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E36" w:rsidRDefault="00121D8D" w:rsidP="00121D8D">
      <w:pPr>
        <w:pStyle w:val="Title"/>
      </w:pPr>
      <w:r>
        <w:t>DDDS Application for Metadata Services</w:t>
      </w:r>
    </w:p>
    <w:p w:rsidR="00121D8D" w:rsidRDefault="00121D8D" w:rsidP="00121D8D"/>
    <w:p w:rsidR="00121D8D" w:rsidRDefault="00121D8D" w:rsidP="00121D8D">
      <w:r>
        <w:t xml:space="preserve">The goal of a </w:t>
      </w:r>
      <w:r w:rsidR="009749F3">
        <w:t>Dynamic Delegation Discovery System (</w:t>
      </w:r>
      <w:r>
        <w:t>DDDS</w:t>
      </w:r>
      <w:r w:rsidR="009749F3">
        <w:t>)</w:t>
      </w:r>
      <w:r>
        <w:t xml:space="preserve"> application for metadata service discovery is to find URLs of speci</w:t>
      </w:r>
      <w:r w:rsidR="00004700">
        <w:t>fic types of metadata services,</w:t>
      </w:r>
      <w:r>
        <w:t xml:space="preserve"> </w:t>
      </w:r>
      <w:r w:rsidR="00291A77">
        <w:t xml:space="preserve">by using </w:t>
      </w:r>
      <w:r>
        <w:t>a DNS query string that represents an identity of a person or organization. In other words, the goal is to retrieve one or more URLs</w:t>
      </w:r>
      <w:r w:rsidR="00291A77">
        <w:t xml:space="preserve"> from the DNS that will enable finding </w:t>
      </w:r>
      <w:r>
        <w:t>out more about an entity’s enabled metadata services</w:t>
      </w:r>
      <w:r w:rsidR="00357560">
        <w:t xml:space="preserve"> </w:t>
      </w:r>
      <w:r w:rsidR="005173D8">
        <w:t>available</w:t>
      </w:r>
      <w:r>
        <w:t xml:space="preserve"> in some DNS resource records (RRs).</w:t>
      </w:r>
      <w:r w:rsidR="00004700">
        <w:t xml:space="preserve"> </w:t>
      </w:r>
      <w:r w:rsidR="00357560">
        <w:t xml:space="preserve"> </w:t>
      </w:r>
    </w:p>
    <w:p w:rsidR="00121D8D" w:rsidRDefault="00121D8D" w:rsidP="00121D8D">
      <w:r>
        <w:t>The framework for such a D</w:t>
      </w:r>
      <w:r w:rsidR="00291A77">
        <w:t>D</w:t>
      </w:r>
      <w:r>
        <w:t>DS application sets out what kinds of information must be specified:</w:t>
      </w:r>
    </w:p>
    <w:p w:rsidR="00121D8D" w:rsidRDefault="00121D8D" w:rsidP="00121D8D">
      <w:pPr>
        <w:pStyle w:val="ListParagraph"/>
        <w:numPr>
          <w:ilvl w:val="0"/>
          <w:numId w:val="1"/>
        </w:numPr>
      </w:pPr>
      <w:r>
        <w:t>A DNS query string which is a string of concatenated, dot-separated labels.</w:t>
      </w:r>
    </w:p>
    <w:p w:rsidR="00121D8D" w:rsidRDefault="00121D8D" w:rsidP="00121D8D">
      <w:pPr>
        <w:pStyle w:val="ListParagraph"/>
        <w:numPr>
          <w:ilvl w:val="0"/>
          <w:numId w:val="1"/>
        </w:numPr>
      </w:pPr>
      <w:r>
        <w:t>Types of DNS records to be retrieved.</w:t>
      </w:r>
    </w:p>
    <w:p w:rsidR="00121D8D" w:rsidRDefault="00121D8D" w:rsidP="00121D8D">
      <w:pPr>
        <w:pStyle w:val="ListParagraph"/>
        <w:numPr>
          <w:ilvl w:val="0"/>
          <w:numId w:val="1"/>
        </w:numPr>
      </w:pPr>
      <w:r>
        <w:t>Values for fields within DNS record types that are used.</w:t>
      </w:r>
    </w:p>
    <w:p w:rsidR="00121D8D" w:rsidRDefault="00121D8D" w:rsidP="00121D8D">
      <w:pPr>
        <w:pStyle w:val="ListParagraph"/>
        <w:numPr>
          <w:ilvl w:val="0"/>
          <w:numId w:val="1"/>
        </w:numPr>
      </w:pPr>
      <w:r>
        <w:t>Processing steps to be taken.</w:t>
      </w:r>
    </w:p>
    <w:p w:rsidR="00121D8D" w:rsidRDefault="00121D8D" w:rsidP="00121D8D">
      <w:r>
        <w:t>Because the goal is to find URLs, the NAPTR (“u”) RR type provides the core framework for producing the desired DDDS application. The service field of a NAPTR can distinguish distinct kinds of metadata s</w:t>
      </w:r>
      <w:r w:rsidR="00DC76FA">
        <w:t>ervices</w:t>
      </w:r>
      <w:r w:rsidR="00004700">
        <w:t xml:space="preserve">, or supporting services such as a service for registration to obtain access authorization for metadata services. </w:t>
      </w:r>
      <w:r>
        <w:t>DNS domain names of organizations</w:t>
      </w:r>
      <w:r w:rsidR="00004700">
        <w:t xml:space="preserve"> or persons</w:t>
      </w:r>
      <w:r>
        <w:t xml:space="preserve"> provide the core solution for que</w:t>
      </w:r>
      <w:r w:rsidR="00357560">
        <w:t xml:space="preserve">ry strings that may be used when trying to locate metadata services for </w:t>
      </w:r>
      <w:r>
        <w:t>persons or organizations.</w:t>
      </w:r>
    </w:p>
    <w:p w:rsidR="00DC76FA" w:rsidRDefault="00DC76FA" w:rsidP="00121D8D">
      <w:r>
        <w:t>So when “example.com” wants to announce the URL for one of its metadata services, its IT services group can add a NAPTR record such as:</w:t>
      </w:r>
    </w:p>
    <w:p w:rsidR="00DC76FA" w:rsidRDefault="00DC76FA" w:rsidP="00DC7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IN NAPTR 100 10 "U" "</w:t>
      </w:r>
      <w:proofErr w:type="spellStart"/>
      <w:r w:rsidR="009323D2">
        <w:rPr>
          <w:rFonts w:ascii="Courier New" w:eastAsia="Times New Roman" w:hAnsi="Courier New" w:cs="Courier New"/>
          <w:sz w:val="20"/>
          <w:szCs w:val="20"/>
        </w:rPr>
        <w:t>Meta</w:t>
      </w:r>
      <w:proofErr w:type="gramStart"/>
      <w:r>
        <w:rPr>
          <w:rFonts w:ascii="Courier New" w:eastAsia="Times New Roman" w:hAnsi="Courier New" w:cs="Courier New"/>
          <w:sz w:val="20"/>
          <w:szCs w:val="20"/>
        </w:rPr>
        <w:t>:CPPA</w:t>
      </w:r>
      <w:proofErr w:type="spellEnd"/>
      <w:proofErr w:type="gramEnd"/>
      <w:r>
        <w:rPr>
          <w:rFonts w:ascii="Courier New" w:eastAsia="Times New Roman" w:hAnsi="Courier New" w:cs="Courier New"/>
          <w:sz w:val="20"/>
          <w:szCs w:val="20"/>
        </w:rPr>
        <w:t>" "!^.*$!https://</w:t>
      </w:r>
      <w:r w:rsidRPr="00DC76FA">
        <w:rPr>
          <w:rFonts w:ascii="Courier New" w:eastAsia="Times New Roman" w:hAnsi="Courier New" w:cs="Courier New"/>
          <w:sz w:val="20"/>
          <w:szCs w:val="20"/>
        </w:rPr>
        <w:t>example.com</w:t>
      </w:r>
      <w:r>
        <w:rPr>
          <w:rFonts w:ascii="Courier New" w:eastAsia="Times New Roman" w:hAnsi="Courier New" w:cs="Courier New"/>
          <w:sz w:val="20"/>
          <w:szCs w:val="20"/>
        </w:rPr>
        <w:t>/cppa?s=orders</w:t>
      </w:r>
      <w:r w:rsidRPr="00DC76FA">
        <w:rPr>
          <w:rFonts w:ascii="Courier New" w:eastAsia="Times New Roman" w:hAnsi="Courier New" w:cs="Courier New"/>
          <w:sz w:val="20"/>
          <w:szCs w:val="20"/>
        </w:rPr>
        <w:t>!" .</w:t>
      </w:r>
    </w:p>
    <w:p w:rsidR="00DC76FA" w:rsidRPr="00015A5D" w:rsidRDefault="00DC76FA" w:rsidP="00DC7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rsidR="00DC76FA" w:rsidRDefault="00DC76FA" w:rsidP="00DC7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015A5D">
        <w:rPr>
          <w:rFonts w:eastAsia="Times New Roman" w:cstheme="minorHAnsi"/>
        </w:rPr>
        <w:t>The service name</w:t>
      </w:r>
      <w:r w:rsidR="00357560">
        <w:rPr>
          <w:rFonts w:eastAsia="Times New Roman" w:cstheme="minorHAnsi"/>
        </w:rPr>
        <w:t xml:space="preserve"> (</w:t>
      </w:r>
      <w:proofErr w:type="spellStart"/>
      <w:r w:rsidR="00357560">
        <w:rPr>
          <w:rFonts w:eastAsia="Times New Roman" w:cstheme="minorHAnsi"/>
        </w:rPr>
        <w:t>Meta</w:t>
      </w:r>
      <w:proofErr w:type="gramStart"/>
      <w:r w:rsidR="00357560">
        <w:rPr>
          <w:rFonts w:eastAsia="Times New Roman" w:cstheme="minorHAnsi"/>
        </w:rPr>
        <w:t>:CPPA</w:t>
      </w:r>
      <w:proofErr w:type="spellEnd"/>
      <w:proofErr w:type="gramEnd"/>
      <w:r w:rsidR="00357560">
        <w:rPr>
          <w:rFonts w:eastAsia="Times New Roman" w:cstheme="minorHAnsi"/>
        </w:rPr>
        <w:t>)</w:t>
      </w:r>
      <w:r w:rsidRPr="00015A5D">
        <w:rPr>
          <w:rFonts w:eastAsia="Times New Roman" w:cstheme="minorHAnsi"/>
        </w:rPr>
        <w:t xml:space="preserve"> identifies a kind of metadata service for </w:t>
      </w:r>
      <w:r w:rsidR="00357560">
        <w:rPr>
          <w:rFonts w:eastAsia="Times New Roman" w:cstheme="minorHAnsi"/>
        </w:rPr>
        <w:t>the organization with the domain name “</w:t>
      </w:r>
      <w:r w:rsidRPr="00015A5D">
        <w:rPr>
          <w:rFonts w:eastAsia="Times New Roman" w:cstheme="minorHAnsi"/>
        </w:rPr>
        <w:t>example.com,</w:t>
      </w:r>
      <w:r w:rsidR="00357560">
        <w:rPr>
          <w:rFonts w:eastAsia="Times New Roman" w:cstheme="minorHAnsi"/>
        </w:rPr>
        <w:t xml:space="preserve">” </w:t>
      </w:r>
      <w:r w:rsidRPr="00015A5D">
        <w:rPr>
          <w:rFonts w:eastAsia="Times New Roman" w:cstheme="minorHAnsi"/>
        </w:rPr>
        <w:t xml:space="preserve"> and the URL provides a secure</w:t>
      </w:r>
      <w:r w:rsidR="00CA529D" w:rsidRPr="00015A5D">
        <w:rPr>
          <w:rFonts w:eastAsia="Times New Roman" w:cstheme="minorHAnsi"/>
        </w:rPr>
        <w:t>d endpoint to contact</w:t>
      </w:r>
      <w:r w:rsidRPr="00015A5D">
        <w:rPr>
          <w:rFonts w:eastAsia="Times New Roman" w:cstheme="minorHAnsi"/>
        </w:rPr>
        <w:t xml:space="preserve">. </w:t>
      </w:r>
      <w:r w:rsidR="00004700">
        <w:rPr>
          <w:rFonts w:eastAsia="Times New Roman" w:cstheme="minorHAnsi"/>
        </w:rPr>
        <w:t xml:space="preserve"> </w:t>
      </w:r>
    </w:p>
    <w:p w:rsidR="00004700" w:rsidRDefault="00004700" w:rsidP="00DC7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rsidR="00004700" w:rsidRDefault="00004700" w:rsidP="00DC7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Pr>
          <w:rFonts w:eastAsia="Times New Roman" w:cstheme="minorHAnsi"/>
        </w:rPr>
        <w:t>If a registration service is needed to arrange for authorized access, an additional NAPTR record can be added such as:</w:t>
      </w:r>
    </w:p>
    <w:p w:rsidR="00004700" w:rsidRPr="00015A5D" w:rsidRDefault="00004700" w:rsidP="00DC7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rsidR="00004700" w:rsidRDefault="00004700" w:rsidP="00004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IN NAPTR 100 10 "U" "</w:t>
      </w:r>
      <w:proofErr w:type="spellStart"/>
      <w:r>
        <w:rPr>
          <w:rFonts w:ascii="Courier New" w:eastAsia="Times New Roman" w:hAnsi="Courier New" w:cs="Courier New"/>
          <w:sz w:val="20"/>
          <w:szCs w:val="20"/>
        </w:rPr>
        <w:t>Register</w:t>
      </w:r>
      <w:proofErr w:type="gramStart"/>
      <w:r>
        <w:rPr>
          <w:rFonts w:ascii="Courier New" w:eastAsia="Times New Roman" w:hAnsi="Courier New" w:cs="Courier New"/>
          <w:sz w:val="20"/>
          <w:szCs w:val="20"/>
        </w:rPr>
        <w:t>:CPPA</w:t>
      </w:r>
      <w:proofErr w:type="spellEnd"/>
      <w:proofErr w:type="gramEnd"/>
      <w:r>
        <w:rPr>
          <w:rFonts w:ascii="Courier New" w:eastAsia="Times New Roman" w:hAnsi="Courier New" w:cs="Courier New"/>
          <w:sz w:val="20"/>
          <w:szCs w:val="20"/>
        </w:rPr>
        <w:t>" "!^.*$!https://</w:t>
      </w:r>
      <w:r w:rsidRPr="00DC76FA">
        <w:rPr>
          <w:rFonts w:ascii="Courier New" w:eastAsia="Times New Roman" w:hAnsi="Courier New" w:cs="Courier New"/>
          <w:sz w:val="20"/>
          <w:szCs w:val="20"/>
        </w:rPr>
        <w:t>example.com</w:t>
      </w:r>
      <w:r>
        <w:rPr>
          <w:rFonts w:ascii="Courier New" w:eastAsia="Times New Roman" w:hAnsi="Courier New" w:cs="Courier New"/>
          <w:sz w:val="20"/>
          <w:szCs w:val="20"/>
        </w:rPr>
        <w:t>/register</w:t>
      </w:r>
      <w:r w:rsidRPr="00DC76FA">
        <w:rPr>
          <w:rFonts w:ascii="Courier New" w:eastAsia="Times New Roman" w:hAnsi="Courier New" w:cs="Courier New"/>
          <w:sz w:val="20"/>
          <w:szCs w:val="20"/>
        </w:rPr>
        <w:t>!" .</w:t>
      </w:r>
    </w:p>
    <w:p w:rsidR="00DC76FA" w:rsidRPr="00015A5D" w:rsidRDefault="00DC76FA" w:rsidP="00DC7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rsidR="00DC76FA" w:rsidRPr="00015A5D" w:rsidRDefault="00004700" w:rsidP="00DC7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Pr>
          <w:rFonts w:eastAsia="Times New Roman" w:cstheme="minorHAnsi"/>
        </w:rPr>
        <w:t>In essence, the above approach</w:t>
      </w:r>
      <w:r w:rsidR="00DC76FA" w:rsidRPr="00015A5D">
        <w:rPr>
          <w:rFonts w:eastAsia="Times New Roman" w:cstheme="minorHAnsi"/>
        </w:rPr>
        <w:t xml:space="preserve"> provides a simple and gener</w:t>
      </w:r>
      <w:r w:rsidR="00357560">
        <w:rPr>
          <w:rFonts w:eastAsia="Times New Roman" w:cstheme="minorHAnsi"/>
        </w:rPr>
        <w:t>al approach to</w:t>
      </w:r>
      <w:r w:rsidR="00CA529D" w:rsidRPr="00015A5D">
        <w:rPr>
          <w:rFonts w:eastAsia="Times New Roman" w:cstheme="minorHAnsi"/>
        </w:rPr>
        <w:t xml:space="preserve"> retrievi</w:t>
      </w:r>
      <w:r>
        <w:rPr>
          <w:rFonts w:eastAsia="Times New Roman" w:cstheme="minorHAnsi"/>
        </w:rPr>
        <w:t xml:space="preserve">ng </w:t>
      </w:r>
      <w:r w:rsidR="00CA529D" w:rsidRPr="00015A5D">
        <w:rPr>
          <w:rFonts w:eastAsia="Times New Roman" w:cstheme="minorHAnsi"/>
        </w:rPr>
        <w:t>URL</w:t>
      </w:r>
      <w:r>
        <w:rPr>
          <w:rFonts w:eastAsia="Times New Roman" w:cstheme="minorHAnsi"/>
        </w:rPr>
        <w:t>s</w:t>
      </w:r>
      <w:r w:rsidR="00CA529D" w:rsidRPr="00015A5D">
        <w:rPr>
          <w:rFonts w:eastAsia="Times New Roman" w:cstheme="minorHAnsi"/>
        </w:rPr>
        <w:t xml:space="preserve"> for an organization’s</w:t>
      </w:r>
      <w:r w:rsidR="00DC76FA" w:rsidRPr="00015A5D">
        <w:rPr>
          <w:rFonts w:eastAsia="Times New Roman" w:cstheme="minorHAnsi"/>
        </w:rPr>
        <w:t xml:space="preserve"> metadata</w:t>
      </w:r>
      <w:r>
        <w:rPr>
          <w:rFonts w:eastAsia="Times New Roman" w:cstheme="minorHAnsi"/>
        </w:rPr>
        <w:t xml:space="preserve"> and registration</w:t>
      </w:r>
      <w:r w:rsidR="00DC76FA" w:rsidRPr="00015A5D">
        <w:rPr>
          <w:rFonts w:eastAsia="Times New Roman" w:cstheme="minorHAnsi"/>
        </w:rPr>
        <w:t xml:space="preserve"> service</w:t>
      </w:r>
      <w:r>
        <w:rPr>
          <w:rFonts w:eastAsia="Times New Roman" w:cstheme="minorHAnsi"/>
        </w:rPr>
        <w:t>s</w:t>
      </w:r>
      <w:r w:rsidR="00357560">
        <w:rPr>
          <w:rFonts w:eastAsia="Times New Roman" w:cstheme="minorHAnsi"/>
        </w:rPr>
        <w:t xml:space="preserve"> that is usable for both programmatic and human access</w:t>
      </w:r>
      <w:r w:rsidR="00DC76FA" w:rsidRPr="00015A5D">
        <w:rPr>
          <w:rFonts w:eastAsia="Times New Roman" w:cstheme="minorHAnsi"/>
        </w:rPr>
        <w:t>.</w:t>
      </w:r>
    </w:p>
    <w:p w:rsidR="00DC76FA" w:rsidRDefault="00DC76FA" w:rsidP="00DC7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rsidR="00004700" w:rsidRDefault="00004700" w:rsidP="00004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Pr>
          <w:rFonts w:eastAsia="Times New Roman" w:cstheme="minorHAnsi"/>
        </w:rPr>
        <w:t>Before providing detailed specifications for service identifiers and conventions for URL queries, a number of special re</w:t>
      </w:r>
      <w:r w:rsidR="00357560">
        <w:rPr>
          <w:rFonts w:eastAsia="Times New Roman" w:cstheme="minorHAnsi"/>
        </w:rPr>
        <w:t>quirements need to be described</w:t>
      </w:r>
      <w:r>
        <w:rPr>
          <w:rFonts w:eastAsia="Times New Roman" w:cstheme="minorHAnsi"/>
        </w:rPr>
        <w:t>.</w:t>
      </w:r>
    </w:p>
    <w:p w:rsidR="00004700" w:rsidRDefault="00004700">
      <w:pPr>
        <w:rPr>
          <w:rFonts w:eastAsia="Times New Roman" w:cstheme="minorHAnsi"/>
        </w:rPr>
      </w:pPr>
      <w:r>
        <w:rPr>
          <w:rFonts w:eastAsia="Times New Roman" w:cstheme="minorHAnsi"/>
        </w:rPr>
        <w:br w:type="page"/>
      </w:r>
    </w:p>
    <w:p w:rsidR="00CA529D" w:rsidRDefault="00CA529D" w:rsidP="00CA529D">
      <w:pPr>
        <w:pStyle w:val="Heading1"/>
        <w:rPr>
          <w:rFonts w:eastAsia="Times New Roman"/>
        </w:rPr>
      </w:pPr>
      <w:r>
        <w:rPr>
          <w:rFonts w:eastAsia="Times New Roman"/>
        </w:rPr>
        <w:lastRenderedPageBreak/>
        <w:t>Complications</w:t>
      </w:r>
    </w:p>
    <w:p w:rsidR="00CA529D" w:rsidRDefault="00CA529D" w:rsidP="00CA529D"/>
    <w:p w:rsidR="00CF534E" w:rsidRDefault="009323D2" w:rsidP="00CA529D">
      <w:r>
        <w:t>Although the preceding would be sufficient to</w:t>
      </w:r>
      <w:r w:rsidR="00A45FDB">
        <w:t xml:space="preserve"> define, at a high level, a</w:t>
      </w:r>
      <w:r>
        <w:t xml:space="preserve"> basic DDDS application for obtaining URLs that provide endpoint information for</w:t>
      </w:r>
      <w:r w:rsidR="004C3A28">
        <w:t xml:space="preserve"> metadata </w:t>
      </w:r>
      <w:proofErr w:type="gramStart"/>
      <w:r w:rsidR="004C3A28">
        <w:t>services ,</w:t>
      </w:r>
      <w:proofErr w:type="gramEnd"/>
      <w:r>
        <w:t xml:space="preserve"> other special cases </w:t>
      </w:r>
      <w:r w:rsidR="004C3A28">
        <w:t xml:space="preserve">will </w:t>
      </w:r>
      <w:r>
        <w:t>require additional conventions. In particular, enhancements to query strings may be needed for special purposes, and for some situations, conventi</w:t>
      </w:r>
      <w:r w:rsidR="004C3A28">
        <w:t>ons for converting other (non-DNS</w:t>
      </w:r>
      <w:proofErr w:type="gramStart"/>
      <w:r w:rsidR="004C3A28">
        <w:t xml:space="preserve">) </w:t>
      </w:r>
      <w:r>
        <w:t xml:space="preserve"> identification</w:t>
      </w:r>
      <w:proofErr w:type="gramEnd"/>
      <w:r w:rsidR="004C3A28">
        <w:t xml:space="preserve"> formats</w:t>
      </w:r>
      <w:r>
        <w:t xml:space="preserve"> into </w:t>
      </w:r>
      <w:r w:rsidR="004C3A28">
        <w:t xml:space="preserve">DNS </w:t>
      </w:r>
      <w:r>
        <w:t>query strings may be useful.</w:t>
      </w:r>
    </w:p>
    <w:p w:rsidR="009323D2" w:rsidRDefault="009323D2" w:rsidP="00CA529D">
      <w:r>
        <w:t>The special situations and purposes include the following:</w:t>
      </w:r>
    </w:p>
    <w:p w:rsidR="009323D2" w:rsidRDefault="009323D2" w:rsidP="009323D2">
      <w:pPr>
        <w:pStyle w:val="ListParagraph"/>
        <w:numPr>
          <w:ilvl w:val="0"/>
          <w:numId w:val="2"/>
        </w:numPr>
      </w:pPr>
      <w:r>
        <w:t xml:space="preserve">Service </w:t>
      </w:r>
      <w:r w:rsidR="00004700">
        <w:t>providers may have agreed upon</w:t>
      </w:r>
      <w:r>
        <w:t xml:space="preserve"> </w:t>
      </w:r>
      <w:r w:rsidR="00004700">
        <w:t>“</w:t>
      </w:r>
      <w:r>
        <w:t>special</w:t>
      </w:r>
      <w:r w:rsidR="00004700">
        <w:t>”</w:t>
      </w:r>
      <w:r>
        <w:t xml:space="preserve"> domain</w:t>
      </w:r>
      <w:r w:rsidR="00004700">
        <w:t>s</w:t>
      </w:r>
      <w:r>
        <w:t xml:space="preserve"> within which all metadata service endpoints will be located. </w:t>
      </w:r>
      <w:r w:rsidR="004C3A28">
        <w:t xml:space="preserve">In this case, information encoding </w:t>
      </w:r>
      <w:r w:rsidR="00004700">
        <w:t>the specific</w:t>
      </w:r>
      <w:r>
        <w:t xml:space="preserve"> person or organization may need to</w:t>
      </w:r>
      <w:r w:rsidR="00004700">
        <w:t xml:space="preserve"> be prefixed to the special</w:t>
      </w:r>
      <w:r>
        <w:t xml:space="preserve"> domain name</w:t>
      </w:r>
      <w:r w:rsidR="00004700">
        <w:t>s to form the DNS</w:t>
      </w:r>
      <w:r>
        <w:t xml:space="preserve"> query string.</w:t>
      </w:r>
      <w:r w:rsidR="00004700">
        <w:t xml:space="preserve"> The motivation for this is to allow multiple hosts for metadata or registration services, and to allow specific persons or organizations to announce their service hosts by NAPTR records within the “special” domains. The PEPPOL and GS1 networks use special domains, within which DNS resource records for service hosts can be published.</w:t>
      </w:r>
    </w:p>
    <w:p w:rsidR="009323D2" w:rsidRDefault="009323D2" w:rsidP="009323D2">
      <w:pPr>
        <w:pStyle w:val="ListParagraph"/>
        <w:numPr>
          <w:ilvl w:val="0"/>
          <w:numId w:val="2"/>
        </w:numPr>
      </w:pPr>
      <w:r>
        <w:t xml:space="preserve">Identity may be symbolically </w:t>
      </w:r>
      <w:proofErr w:type="gramStart"/>
      <w:r>
        <w:t>represented  in</w:t>
      </w:r>
      <w:proofErr w:type="gramEnd"/>
      <w:r>
        <w:t xml:space="preserve"> any number of naming authority formats and valu</w:t>
      </w:r>
      <w:r w:rsidR="00004700">
        <w:t xml:space="preserve">es. The ISO registered naming authorities have been mapped into URNs in </w:t>
      </w:r>
      <w:proofErr w:type="spellStart"/>
      <w:r>
        <w:t>ebXML</w:t>
      </w:r>
      <w:r w:rsidR="00004700">
        <w:t>’s</w:t>
      </w:r>
      <w:proofErr w:type="spellEnd"/>
      <w:r w:rsidR="00004700">
        <w:t xml:space="preserve"> </w:t>
      </w:r>
      <w:r w:rsidR="00004700" w:rsidRPr="00004700">
        <w:rPr>
          <w:b/>
          <w:bCs/>
        </w:rPr>
        <w:t xml:space="preserve">OASIS </w:t>
      </w:r>
      <w:proofErr w:type="spellStart"/>
      <w:r w:rsidR="00004700" w:rsidRPr="00004700">
        <w:rPr>
          <w:b/>
          <w:bCs/>
        </w:rPr>
        <w:t>ebCore</w:t>
      </w:r>
      <w:proofErr w:type="spellEnd"/>
      <w:r w:rsidR="00004700" w:rsidRPr="00004700">
        <w:rPr>
          <w:b/>
          <w:bCs/>
        </w:rPr>
        <w:t xml:space="preserve"> Party Id Type Technical Specification Version 1.0</w:t>
      </w:r>
      <w:r>
        <w:t>. There is, additionally, a defined BCP (Best Current Practice) RFC that specifies how URNs can be mapped to query strings</w:t>
      </w:r>
      <w:r w:rsidR="00004700">
        <w:t>. The resulting conventions can</w:t>
      </w:r>
      <w:r>
        <w:t xml:space="preserve"> define one way to store NAPTR RRs for metadata service information. </w:t>
      </w:r>
    </w:p>
    <w:p w:rsidR="009323D2" w:rsidRDefault="009323D2" w:rsidP="009323D2">
      <w:pPr>
        <w:pStyle w:val="ListParagraph"/>
        <w:numPr>
          <w:ilvl w:val="0"/>
          <w:numId w:val="2"/>
        </w:numPr>
      </w:pPr>
      <w:r>
        <w:t>Identity may be associated with other identifying addresses, such as email addresses. Privacy o</w:t>
      </w:r>
      <w:r w:rsidR="00004700">
        <w:t>f inf</w:t>
      </w:r>
      <w:r w:rsidR="00357560">
        <w:t>ormation concerns may</w:t>
      </w:r>
      <w:r w:rsidR="00004700">
        <w:t xml:space="preserve"> require a specialized registration service for converting email addresses in the email domain to URLs for metadata services of the email identified domain.</w:t>
      </w:r>
    </w:p>
    <w:p w:rsidR="009323D2" w:rsidRDefault="009323D2" w:rsidP="009323D2">
      <w:pPr>
        <w:pStyle w:val="ListParagraph"/>
        <w:numPr>
          <w:ilvl w:val="0"/>
          <w:numId w:val="2"/>
        </w:numPr>
      </w:pPr>
      <w:r>
        <w:t>If privacy co</w:t>
      </w:r>
      <w:r w:rsidR="00004700">
        <w:t>ncerns allow use of DNS RRs, nevertheless, a</w:t>
      </w:r>
      <w:r>
        <w:t xml:space="preserve">uthorization for access to the metadata services may be requested. In that case, additional prerequisite registration services may be required so that the seeker of metadata information may be authorized through an authorization request to the “owner” of the metadata information provided by a service. </w:t>
      </w:r>
    </w:p>
    <w:p w:rsidR="009323D2" w:rsidRDefault="009323D2" w:rsidP="009323D2">
      <w:pPr>
        <w:pStyle w:val="ListParagraph"/>
      </w:pPr>
    </w:p>
    <w:p w:rsidR="004C3A28" w:rsidRDefault="004C3A28" w:rsidP="00121D8D">
      <w:r>
        <w:t>Each of these more complex use cases will receive its own dedicated discussion.</w:t>
      </w:r>
    </w:p>
    <w:p w:rsidR="004C3A28" w:rsidRDefault="004C3A28" w:rsidP="004C3A28">
      <w:pPr>
        <w:pStyle w:val="Heading1"/>
      </w:pPr>
      <w:r>
        <w:t>Common Service Provider Domain</w:t>
      </w:r>
    </w:p>
    <w:p w:rsidR="003A035B" w:rsidRDefault="003A035B" w:rsidP="003A035B"/>
    <w:p w:rsidR="003A035B" w:rsidRDefault="003A035B" w:rsidP="003A035B">
      <w:r>
        <w:t>There are two main sub cases: the customer of the service p</w:t>
      </w:r>
      <w:r w:rsidR="004558D0">
        <w:t xml:space="preserve">rovider has its own DNS domain or the customer lacks a domain name and associated </w:t>
      </w:r>
      <w:proofErr w:type="spellStart"/>
      <w:r w:rsidR="004558D0">
        <w:t>nameserver</w:t>
      </w:r>
      <w:proofErr w:type="spellEnd"/>
      <w:r w:rsidR="004558D0">
        <w:t xml:space="preserve"> service.</w:t>
      </w:r>
    </w:p>
    <w:p w:rsidR="003A035B" w:rsidRDefault="003A035B" w:rsidP="003A035B">
      <w:r>
        <w:t xml:space="preserve">In the first case, the customer can add NAPTR-u records </w:t>
      </w:r>
      <w:r w:rsidR="004558D0">
        <w:t>that provide</w:t>
      </w:r>
      <w:r w:rsidR="007F0626">
        <w:t xml:space="preserve"> the URL for</w:t>
      </w:r>
      <w:r>
        <w:t xml:space="preserve"> the customer’s </w:t>
      </w:r>
      <w:r w:rsidR="004558D0">
        <w:t xml:space="preserve">metadata </w:t>
      </w:r>
      <w:r w:rsidR="007F0626">
        <w:t xml:space="preserve">service provider (and registration service, if needed). The customer with a DNS name can, of </w:t>
      </w:r>
      <w:r w:rsidR="007F0626">
        <w:lastRenderedPageBreak/>
        <w:t>course, manage its own name servers, or can hire service providers to manage its DNS resource records and name servers.</w:t>
      </w:r>
    </w:p>
    <w:p w:rsidR="004558D0" w:rsidRDefault="004558D0" w:rsidP="003A035B">
      <w:proofErr w:type="gramStart"/>
      <w:r>
        <w:t xml:space="preserve">Example </w:t>
      </w:r>
      <w:r w:rsidR="007F0626">
        <w:t xml:space="preserve"> TBD</w:t>
      </w:r>
      <w:proofErr w:type="gramEnd"/>
      <w:r w:rsidR="007F0626">
        <w:t>.</w:t>
      </w:r>
    </w:p>
    <w:p w:rsidR="003A035B" w:rsidRDefault="003A035B" w:rsidP="003A035B">
      <w:r>
        <w:t>In the second case, the common service provider domain can create a specialized DNS sub-domain for the customer, using an encoding of a name and naming authority identifier, as a prefix for the DNS path. Then NAPTR-u records can be retrieved for that prefixed DNS query string to retrieve the URL for the metadata (or other) service.</w:t>
      </w:r>
    </w:p>
    <w:p w:rsidR="004558D0" w:rsidRDefault="007F0626" w:rsidP="003A035B">
      <w:proofErr w:type="gramStart"/>
      <w:r>
        <w:t>Example from PEPPOL using hexadecimal hash of name value and naming authority type.</w:t>
      </w:r>
      <w:proofErr w:type="gramEnd"/>
    </w:p>
    <w:p w:rsidR="007F0626" w:rsidRPr="003A035B" w:rsidRDefault="007F0626" w:rsidP="003A035B">
      <w:proofErr w:type="gramStart"/>
      <w:r>
        <w:t>Other examples?</w:t>
      </w:r>
      <w:proofErr w:type="gramEnd"/>
    </w:p>
    <w:p w:rsidR="004C3A28" w:rsidRDefault="004C3A28" w:rsidP="004C3A28">
      <w:pPr>
        <w:pStyle w:val="Heading1"/>
      </w:pPr>
      <w:r>
        <w:t>URN Resolution</w:t>
      </w:r>
    </w:p>
    <w:p w:rsidR="00B76D23" w:rsidRDefault="00B76D23" w:rsidP="00B76D23"/>
    <w:p w:rsidR="00B76D23" w:rsidRDefault="007F0626" w:rsidP="00B76D23">
      <w:r>
        <w:t>Ways to provide standardized URNs for various registered or unregistered naming authorities and person or organization name values are developed in:</w:t>
      </w:r>
    </w:p>
    <w:p w:rsidR="007F0626" w:rsidRDefault="007F0626" w:rsidP="00B76D23">
      <w:hyperlink r:id="rId5" w:history="1">
        <w:r w:rsidRPr="00CE412B">
          <w:rPr>
            <w:rStyle w:val="Hyperlink"/>
          </w:rPr>
          <w:t>http://docs.oasis-open.org/ebcore/PartyIdType/v1.0/PartyIdType-1.0.html</w:t>
        </w:r>
      </w:hyperlink>
    </w:p>
    <w:p w:rsidR="007F0626" w:rsidRDefault="007F0626" w:rsidP="00B76D23">
      <w:pPr>
        <w:rPr>
          <w:rFonts w:ascii="Courier New" w:hAnsi="Courier New" w:cs="Courier New"/>
          <w:sz w:val="18"/>
          <w:szCs w:val="18"/>
        </w:rPr>
      </w:pPr>
      <w:r>
        <w:rPr>
          <w:rFonts w:ascii="Courier New" w:hAnsi="Courier New" w:cs="Courier New"/>
          <w:sz w:val="18"/>
          <w:szCs w:val="18"/>
        </w:rPr>
        <w:t>Using the IETF/IANA registered NID format “</w:t>
      </w:r>
      <w:proofErr w:type="spellStart"/>
      <w:r>
        <w:rPr>
          <w:rFonts w:ascii="Courier New" w:hAnsi="Courier New" w:cs="Courier New"/>
          <w:sz w:val="18"/>
          <w:szCs w:val="18"/>
        </w:rPr>
        <w:t>urn</w:t>
      </w:r>
      <w:proofErr w:type="gramStart"/>
      <w:r>
        <w:rPr>
          <w:rFonts w:ascii="Courier New" w:hAnsi="Courier New" w:cs="Courier New"/>
          <w:sz w:val="18"/>
          <w:szCs w:val="18"/>
        </w:rPr>
        <w:t>:oasis:names:tc:ebcore:partyid</w:t>
      </w:r>
      <w:proofErr w:type="spellEnd"/>
      <w:proofErr w:type="gramEnd"/>
      <w:r>
        <w:rPr>
          <w:rFonts w:ascii="Courier New" w:hAnsi="Courier New" w:cs="Courier New"/>
          <w:sz w:val="18"/>
          <w:szCs w:val="18"/>
        </w:rPr>
        <w:t>-type:” a variety of ways to specify an organizational name are outlined. For example, the DUNS naming authority type can appear as</w:t>
      </w:r>
    </w:p>
    <w:p w:rsidR="007F0626" w:rsidRDefault="007F0626" w:rsidP="007F0626">
      <w:pPr>
        <w:pStyle w:val="western"/>
      </w:pPr>
      <w:proofErr w:type="gramStart"/>
      <w:r>
        <w:rPr>
          <w:rFonts w:ascii="Courier New" w:hAnsi="Courier New" w:cs="Courier New"/>
          <w:sz w:val="20"/>
          <w:szCs w:val="20"/>
        </w:rPr>
        <w:t>urn:</w:t>
      </w:r>
      <w:proofErr w:type="gramEnd"/>
      <w:r>
        <w:rPr>
          <w:rFonts w:ascii="Courier New" w:hAnsi="Courier New" w:cs="Courier New"/>
          <w:sz w:val="20"/>
          <w:szCs w:val="20"/>
        </w:rPr>
        <w:t>oasis:names:tc:ebcore:partyid-type:DataUniversalNumberingSystem:0060</w:t>
      </w:r>
    </w:p>
    <w:p w:rsidR="007F0626" w:rsidRDefault="007F0626" w:rsidP="007F0626">
      <w:pPr>
        <w:pStyle w:val="western"/>
      </w:pPr>
      <w:proofErr w:type="gramStart"/>
      <w:r>
        <w:rPr>
          <w:rFonts w:ascii="Courier New" w:hAnsi="Courier New" w:cs="Courier New"/>
          <w:sz w:val="20"/>
          <w:szCs w:val="20"/>
        </w:rPr>
        <w:t>urn:</w:t>
      </w:r>
      <w:proofErr w:type="gramEnd"/>
      <w:r>
        <w:rPr>
          <w:rFonts w:ascii="Courier New" w:hAnsi="Courier New" w:cs="Courier New"/>
          <w:sz w:val="20"/>
          <w:szCs w:val="20"/>
        </w:rPr>
        <w:t>oasis:names:tc:ebcore:partyid-type:iso6523:0060</w:t>
      </w:r>
    </w:p>
    <w:p w:rsidR="007F0626" w:rsidRDefault="007F0626" w:rsidP="007F0626">
      <w:pPr>
        <w:pStyle w:val="western"/>
      </w:pPr>
      <w:proofErr w:type="gramStart"/>
      <w:r>
        <w:rPr>
          <w:rFonts w:ascii="Courier New" w:hAnsi="Courier New" w:cs="Courier New"/>
          <w:sz w:val="20"/>
          <w:szCs w:val="20"/>
        </w:rPr>
        <w:t>urn:</w:t>
      </w:r>
      <w:proofErr w:type="gramEnd"/>
      <w:r>
        <w:rPr>
          <w:rFonts w:ascii="Courier New" w:hAnsi="Courier New" w:cs="Courier New"/>
          <w:sz w:val="20"/>
          <w:szCs w:val="20"/>
        </w:rPr>
        <w:t>oasis:names:tc:ebcore:partyid-type:iso9735:1</w:t>
      </w:r>
    </w:p>
    <w:p w:rsidR="007F0626" w:rsidRPr="0002459E" w:rsidRDefault="007F0626" w:rsidP="00B76D23">
      <w:pPr>
        <w:rPr>
          <w:rFonts w:cstheme="minorHAnsi"/>
        </w:rPr>
      </w:pPr>
      <w:r w:rsidRPr="0002459E">
        <w:rPr>
          <w:rFonts w:cstheme="minorHAnsi"/>
        </w:rPr>
        <w:t>For each of these types, a DUNS value would appear as a suffix</w:t>
      </w:r>
      <w:r w:rsidR="0002459E" w:rsidRPr="0002459E">
        <w:rPr>
          <w:rFonts w:cstheme="minorHAnsi"/>
        </w:rPr>
        <w:t xml:space="preserve"> and identity an organization or business</w:t>
      </w:r>
      <w:r w:rsidRPr="0002459E">
        <w:rPr>
          <w:rFonts w:cstheme="minorHAnsi"/>
        </w:rPr>
        <w:t>.</w:t>
      </w:r>
    </w:p>
    <w:p w:rsidR="004E7466" w:rsidRDefault="007F0626" w:rsidP="004E7466">
      <w:pPr>
        <w:autoSpaceDE w:val="0"/>
        <w:autoSpaceDN w:val="0"/>
        <w:adjustRightInd w:val="0"/>
        <w:spacing w:after="0" w:line="240" w:lineRule="auto"/>
      </w:pPr>
      <w:r w:rsidRPr="0002459E">
        <w:rPr>
          <w:rFonts w:cstheme="minorHAnsi"/>
        </w:rPr>
        <w:t xml:space="preserve">The IETF has approved a Best Current Practice RFC </w:t>
      </w:r>
      <w:r w:rsidR="0002459E" w:rsidRPr="0002459E">
        <w:rPr>
          <w:rFonts w:cstheme="minorHAnsi"/>
        </w:rPr>
        <w:t xml:space="preserve">3405 “Dynamic Delegation Discovery System (DDDS) Part Five: </w:t>
      </w:r>
      <w:proofErr w:type="gramStart"/>
      <w:r w:rsidR="0002459E" w:rsidRPr="0002459E">
        <w:rPr>
          <w:rFonts w:cstheme="minorHAnsi"/>
        </w:rPr>
        <w:t>URI.ARPA</w:t>
      </w:r>
      <w:r w:rsidR="0002459E">
        <w:rPr>
          <w:rFonts w:cstheme="minorHAnsi"/>
        </w:rPr>
        <w:t xml:space="preserve"> </w:t>
      </w:r>
      <w:r w:rsidR="0002459E" w:rsidRPr="0002459E">
        <w:rPr>
          <w:rFonts w:cstheme="minorHAnsi"/>
        </w:rPr>
        <w:t xml:space="preserve"> Assignment</w:t>
      </w:r>
      <w:proofErr w:type="gramEnd"/>
      <w:r w:rsidR="0002459E" w:rsidRPr="0002459E">
        <w:rPr>
          <w:rFonts w:cstheme="minorHAnsi"/>
        </w:rPr>
        <w:t xml:space="preserve"> Procedures</w:t>
      </w:r>
      <w:r w:rsidR="0002459E">
        <w:rPr>
          <w:rFonts w:cstheme="minorHAnsi"/>
        </w:rPr>
        <w:t>.”  Top level domains have been established (“URN.ARPA”) within whose authority any registered NID may place NAPTR records that can be retrieved by queries using DNS label paths.</w:t>
      </w:r>
      <w:r w:rsidR="004E7466">
        <w:rPr>
          <w:rFonts w:cstheme="minorHAnsi"/>
        </w:rPr>
        <w:t xml:space="preserve"> </w:t>
      </w:r>
      <w:proofErr w:type="gramStart"/>
      <w:r w:rsidR="004E7466">
        <w:rPr>
          <w:rFonts w:cstheme="minorHAnsi"/>
        </w:rPr>
        <w:t xml:space="preserve">URNs </w:t>
      </w:r>
      <w:r w:rsidR="004E7466">
        <w:t xml:space="preserve"> are</w:t>
      </w:r>
      <w:proofErr w:type="gramEnd"/>
      <w:r w:rsidR="004E7466">
        <w:t xml:space="preserve"> converted to DNS query paths by appending the top level domain “</w:t>
      </w:r>
      <w:proofErr w:type="spellStart"/>
      <w:r w:rsidR="004E7466">
        <w:t>urn.arpa</w:t>
      </w:r>
      <w:proofErr w:type="spellEnd"/>
      <w:r w:rsidR="004E7466">
        <w:t>” to the registered NID (“oasis”). [See RFC 3121 for URN syntax and the concepts of NID (Namespace ID) and NSS (Namespace Specific String).]</w:t>
      </w:r>
    </w:p>
    <w:p w:rsidR="004E7466" w:rsidRDefault="004E7466" w:rsidP="004E7466">
      <w:pPr>
        <w:autoSpaceDE w:val="0"/>
        <w:autoSpaceDN w:val="0"/>
        <w:adjustRightInd w:val="0"/>
        <w:spacing w:after="0" w:line="240" w:lineRule="auto"/>
      </w:pPr>
    </w:p>
    <w:p w:rsidR="004E7466" w:rsidRDefault="004E7466" w:rsidP="004E7466">
      <w:pPr>
        <w:autoSpaceDE w:val="0"/>
        <w:autoSpaceDN w:val="0"/>
        <w:adjustRightInd w:val="0"/>
        <w:spacing w:after="0" w:line="240" w:lineRule="auto"/>
      </w:pPr>
      <w:r>
        <w:t xml:space="preserve">Then the URN’s NSS is </w:t>
      </w:r>
      <w:proofErr w:type="spellStart"/>
      <w:r>
        <w:t>prepended</w:t>
      </w:r>
      <w:proofErr w:type="spellEnd"/>
      <w:r>
        <w:t xml:space="preserve"> to obtain the full DNS query string:</w:t>
      </w:r>
    </w:p>
    <w:p w:rsidR="004E7466" w:rsidRPr="004E7466" w:rsidRDefault="004E7466" w:rsidP="004E7466">
      <w:pPr>
        <w:autoSpaceDE w:val="0"/>
        <w:autoSpaceDN w:val="0"/>
        <w:adjustRightInd w:val="0"/>
        <w:spacing w:after="0" w:line="240" w:lineRule="auto"/>
      </w:pPr>
    </w:p>
    <w:p w:rsidR="004E7466" w:rsidRDefault="004E7466" w:rsidP="004E7466">
      <w:proofErr w:type="gramStart"/>
      <w:r>
        <w:t>myOrgIDValue:</w:t>
      </w:r>
      <w:proofErr w:type="gramEnd"/>
      <w:r>
        <w:t>0060</w:t>
      </w:r>
      <w:r w:rsidRPr="004E7466">
        <w:t>:iso6523:partyid-type:ebcore:tc:names.oasis.urn.arpa.</w:t>
      </w:r>
    </w:p>
    <w:p w:rsidR="004E7466" w:rsidRPr="004E7466" w:rsidRDefault="004E7466" w:rsidP="004E7466">
      <w:r>
        <w:t xml:space="preserve">The registered NAPTRs for this string then provide URLs for metadata </w:t>
      </w:r>
      <w:proofErr w:type="gramStart"/>
      <w:r>
        <w:t>services</w:t>
      </w:r>
      <w:r w:rsidR="00343989">
        <w:t xml:space="preserve"> </w:t>
      </w:r>
      <w:r>
        <w:t xml:space="preserve"> when</w:t>
      </w:r>
      <w:proofErr w:type="gramEnd"/>
      <w:r>
        <w:t xml:space="preserve"> the metadata services have protected </w:t>
      </w:r>
      <w:r w:rsidR="00343989">
        <w:t>access, such as that enabl</w:t>
      </w:r>
      <w:r>
        <w:t>ed by HTTP basic authentication.</w:t>
      </w:r>
    </w:p>
    <w:p w:rsidR="004C3A28" w:rsidRDefault="004E7466" w:rsidP="004C3A28">
      <w:pPr>
        <w:pStyle w:val="Heading1"/>
      </w:pPr>
      <w:proofErr w:type="spellStart"/>
      <w:r>
        <w:lastRenderedPageBreak/>
        <w:t>U</w:t>
      </w:r>
      <w:r w:rsidR="004C3A28">
        <w:t>ser@Domain</w:t>
      </w:r>
      <w:proofErr w:type="spellEnd"/>
    </w:p>
    <w:p w:rsidR="00B76D23" w:rsidRDefault="00B76D23" w:rsidP="00B76D23"/>
    <w:p w:rsidR="00B76D23" w:rsidRDefault="0071691F" w:rsidP="00B76D23">
      <w:r>
        <w:t>The organization or person i</w:t>
      </w:r>
      <w:r w:rsidR="00B76D23">
        <w:t>dentifier format</w:t>
      </w:r>
      <w:r>
        <w:t>s for Email, IM, and SIP VOIP all ma</w:t>
      </w:r>
      <w:r w:rsidR="00343989">
        <w:t>ke use of a format that links</w:t>
      </w:r>
      <w:r>
        <w:t xml:space="preserve"> registered DNS name</w:t>
      </w:r>
      <w:r w:rsidR="00343989">
        <w:t xml:space="preserve">s </w:t>
      </w:r>
      <w:r>
        <w:t xml:space="preserve">with a user </w:t>
      </w:r>
      <w:r w:rsidR="00343989">
        <w:t xml:space="preserve">name </w:t>
      </w:r>
      <w:r>
        <w:t>part (</w:t>
      </w:r>
      <w:proofErr w:type="spellStart"/>
      <w:r>
        <w:t>User@Domain</w:t>
      </w:r>
      <w:proofErr w:type="spellEnd"/>
      <w:r>
        <w:t>).</w:t>
      </w:r>
    </w:p>
    <w:p w:rsidR="0071691F" w:rsidRDefault="0071691F" w:rsidP="00B76D23">
      <w:r>
        <w:t>When there are no concerns about publishing metadata service DNS records (which are intrinsically open and not access contro</w:t>
      </w:r>
      <w:r w:rsidR="00343989">
        <w:t xml:space="preserve">l protected), </w:t>
      </w:r>
      <w:r>
        <w:t>the user name</w:t>
      </w:r>
      <w:r w:rsidR="00343989">
        <w:t xml:space="preserve"> can be prefixed</w:t>
      </w:r>
      <w:r>
        <w:t xml:space="preserve"> (as a label) to the domain name to form a DNS query string that may be used to retrieve NAPTRs for registration and metadata services.  Some technical limitations on label length, and overall DNS query length exist. And in practice, some limitations in octets allowed in labels probably exist. </w:t>
      </w:r>
    </w:p>
    <w:p w:rsidR="0071691F" w:rsidRDefault="0071691F" w:rsidP="00B76D23">
      <w:r>
        <w:t>For new deployments, technical and practical implementations may be worked around by restricting the strings allowed for the new “User” part to be acceptable as DNS labels. For workarounds for existing non-conforming user names, conforming aliases may be created for the non-conforming names, and then used when metadata service RRs are created.</w:t>
      </w:r>
    </w:p>
    <w:p w:rsidR="00004700" w:rsidRDefault="004C3A28" w:rsidP="004C3A28">
      <w:pPr>
        <w:pStyle w:val="Heading1"/>
      </w:pPr>
      <w:r>
        <w:t>Registration Services</w:t>
      </w:r>
      <w:r w:rsidR="00004700">
        <w:t xml:space="preserve"> Details</w:t>
      </w:r>
    </w:p>
    <w:p w:rsidR="00004700" w:rsidRDefault="00004700" w:rsidP="00004700"/>
    <w:p w:rsidR="00343989" w:rsidRDefault="00343989" w:rsidP="00004700">
      <w:proofErr w:type="gramStart"/>
      <w:r>
        <w:t>TBD, use-case and scenario driven.</w:t>
      </w:r>
      <w:proofErr w:type="gramEnd"/>
      <w:r w:rsidR="005719D0">
        <w:t xml:space="preserve"> </w:t>
      </w:r>
    </w:p>
    <w:p w:rsidR="005719D0" w:rsidRPr="00004700" w:rsidRDefault="005719D0" w:rsidP="00004700">
      <w:r>
        <w:t>Should each registration service leverage an internet-checkable identity/credential/anchor?</w:t>
      </w:r>
      <w:r w:rsidR="00BA79FD">
        <w:t xml:space="preserve"> </w:t>
      </w:r>
      <w:proofErr w:type="gramStart"/>
      <w:r w:rsidR="00BA79FD">
        <w:t>Anchors such as</w:t>
      </w:r>
      <w:r>
        <w:t xml:space="preserve"> a phone number for a SMS text or an email address or an IM account etc.</w:t>
      </w:r>
      <w:proofErr w:type="gramEnd"/>
      <w:r>
        <w:t xml:space="preserve"> </w:t>
      </w:r>
      <w:r w:rsidR="00BA79FD">
        <w:t xml:space="preserve"> with a link back to confirm receipt?</w:t>
      </w:r>
    </w:p>
    <w:p w:rsidR="004C3A28" w:rsidRDefault="00004700" w:rsidP="004C3A28">
      <w:pPr>
        <w:pStyle w:val="Heading1"/>
      </w:pPr>
      <w:r>
        <w:t xml:space="preserve">DDDS Service Values and Detailed Processing </w:t>
      </w:r>
    </w:p>
    <w:p w:rsidR="004C3A28" w:rsidRDefault="004C3A28" w:rsidP="004C3A28"/>
    <w:p w:rsidR="004C3A28" w:rsidRDefault="00343989" w:rsidP="004C3A28">
      <w:r>
        <w:t>Names for metadata services defined in this document.</w:t>
      </w:r>
    </w:p>
    <w:p w:rsidR="00343989" w:rsidRDefault="005719D0" w:rsidP="004C3A28">
      <w:proofErr w:type="gramStart"/>
      <w:r>
        <w:t>Adding new metadata or registration service</w:t>
      </w:r>
      <w:r w:rsidR="00343989">
        <w:t xml:space="preserve"> names.</w:t>
      </w:r>
      <w:proofErr w:type="gramEnd"/>
    </w:p>
    <w:p w:rsidR="00343989" w:rsidRDefault="00343989" w:rsidP="004C3A28">
      <w:proofErr w:type="gramStart"/>
      <w:r>
        <w:t>Detailed processing illustration.</w:t>
      </w:r>
      <w:proofErr w:type="gramEnd"/>
    </w:p>
    <w:p w:rsidR="00004700" w:rsidRPr="004C3A28" w:rsidRDefault="00004700" w:rsidP="004C3A28"/>
    <w:sectPr w:rsidR="00004700" w:rsidRPr="004C3A28" w:rsidSect="002C2E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92EE8"/>
    <w:multiLevelType w:val="hybridMultilevel"/>
    <w:tmpl w:val="6EA6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224119"/>
    <w:multiLevelType w:val="hybridMultilevel"/>
    <w:tmpl w:val="2956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A41E59"/>
    <w:multiLevelType w:val="multilevel"/>
    <w:tmpl w:val="D3E0B8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1D8D"/>
    <w:rsid w:val="00004700"/>
    <w:rsid w:val="00015A5D"/>
    <w:rsid w:val="0002459E"/>
    <w:rsid w:val="0010618A"/>
    <w:rsid w:val="00121D8D"/>
    <w:rsid w:val="00265BA1"/>
    <w:rsid w:val="00291A77"/>
    <w:rsid w:val="002C2E36"/>
    <w:rsid w:val="00343989"/>
    <w:rsid w:val="00357560"/>
    <w:rsid w:val="003A035B"/>
    <w:rsid w:val="004558D0"/>
    <w:rsid w:val="00493A31"/>
    <w:rsid w:val="004C3A28"/>
    <w:rsid w:val="004E7466"/>
    <w:rsid w:val="005173D8"/>
    <w:rsid w:val="005719D0"/>
    <w:rsid w:val="005C0434"/>
    <w:rsid w:val="006661B0"/>
    <w:rsid w:val="0071691F"/>
    <w:rsid w:val="007704E6"/>
    <w:rsid w:val="007F0626"/>
    <w:rsid w:val="009323D2"/>
    <w:rsid w:val="009749F3"/>
    <w:rsid w:val="00A45FDB"/>
    <w:rsid w:val="00B76D23"/>
    <w:rsid w:val="00BA79FD"/>
    <w:rsid w:val="00BB7CB7"/>
    <w:rsid w:val="00C6036F"/>
    <w:rsid w:val="00CA529D"/>
    <w:rsid w:val="00CF534E"/>
    <w:rsid w:val="00DC76FA"/>
    <w:rsid w:val="00FD7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E36"/>
  </w:style>
  <w:style w:type="paragraph" w:styleId="Heading1">
    <w:name w:val="heading 1"/>
    <w:basedOn w:val="Normal"/>
    <w:next w:val="Normal"/>
    <w:link w:val="Heading1Char"/>
    <w:uiPriority w:val="9"/>
    <w:qFormat/>
    <w:rsid w:val="00CA52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1D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1D8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21D8D"/>
    <w:pPr>
      <w:ind w:left="720"/>
      <w:contextualSpacing/>
    </w:pPr>
  </w:style>
  <w:style w:type="paragraph" w:styleId="HTMLPreformatted">
    <w:name w:val="HTML Preformatted"/>
    <w:basedOn w:val="Normal"/>
    <w:link w:val="HTMLPreformattedChar"/>
    <w:uiPriority w:val="99"/>
    <w:semiHidden/>
    <w:unhideWhenUsed/>
    <w:rsid w:val="00DC7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76FA"/>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CA529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F0626"/>
    <w:rPr>
      <w:color w:val="0000FF" w:themeColor="hyperlink"/>
      <w:u w:val="single"/>
    </w:rPr>
  </w:style>
  <w:style w:type="paragraph" w:customStyle="1" w:styleId="western">
    <w:name w:val="western"/>
    <w:basedOn w:val="Normal"/>
    <w:rsid w:val="007F06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0233997">
      <w:bodyDiv w:val="1"/>
      <w:marLeft w:val="0"/>
      <w:marRight w:val="0"/>
      <w:marTop w:val="0"/>
      <w:marBottom w:val="0"/>
      <w:divBdr>
        <w:top w:val="none" w:sz="0" w:space="0" w:color="auto"/>
        <w:left w:val="none" w:sz="0" w:space="0" w:color="auto"/>
        <w:bottom w:val="none" w:sz="0" w:space="0" w:color="auto"/>
        <w:right w:val="none" w:sz="0" w:space="0" w:color="auto"/>
      </w:divBdr>
    </w:div>
    <w:div w:id="1110592585">
      <w:bodyDiv w:val="1"/>
      <w:marLeft w:val="0"/>
      <w:marRight w:val="0"/>
      <w:marTop w:val="0"/>
      <w:marBottom w:val="0"/>
      <w:divBdr>
        <w:top w:val="none" w:sz="0" w:space="0" w:color="auto"/>
        <w:left w:val="none" w:sz="0" w:space="0" w:color="auto"/>
        <w:bottom w:val="none" w:sz="0" w:space="0" w:color="auto"/>
        <w:right w:val="none" w:sz="0" w:space="0" w:color="auto"/>
      </w:divBdr>
    </w:div>
    <w:div w:id="1419909748">
      <w:bodyDiv w:val="1"/>
      <w:marLeft w:val="0"/>
      <w:marRight w:val="0"/>
      <w:marTop w:val="0"/>
      <w:marBottom w:val="0"/>
      <w:divBdr>
        <w:top w:val="none" w:sz="0" w:space="0" w:color="auto"/>
        <w:left w:val="none" w:sz="0" w:space="0" w:color="auto"/>
        <w:bottom w:val="none" w:sz="0" w:space="0" w:color="auto"/>
        <w:right w:val="none" w:sz="0" w:space="0" w:color="auto"/>
      </w:divBdr>
    </w:div>
    <w:div w:id="1743716638">
      <w:bodyDiv w:val="1"/>
      <w:marLeft w:val="0"/>
      <w:marRight w:val="0"/>
      <w:marTop w:val="0"/>
      <w:marBottom w:val="0"/>
      <w:divBdr>
        <w:top w:val="none" w:sz="0" w:space="0" w:color="auto"/>
        <w:left w:val="none" w:sz="0" w:space="0" w:color="auto"/>
        <w:bottom w:val="none" w:sz="0" w:space="0" w:color="auto"/>
        <w:right w:val="none" w:sz="0" w:space="0" w:color="auto"/>
      </w:divBdr>
    </w:div>
    <w:div w:id="201152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oasis-open.org/ebcore/PartyIdType/v1.0/PartyIdType-1.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2789</TotalTime>
  <Pages>4</Pages>
  <Words>1286</Words>
  <Characters>7331</Characters>
  <Application>Microsoft Office Word</Application>
  <DocSecurity>0</DocSecurity>
  <Lines>61</Lines>
  <Paragraphs>17</Paragraphs>
  <ScaleCrop>false</ScaleCrop>
  <Company>Axway</Company>
  <LinksUpToDate>false</LinksUpToDate>
  <CharactersWithSpaces>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dmoberg</dc:creator>
  <cp:lastModifiedBy>dmoberg</cp:lastModifiedBy>
  <cp:revision>16</cp:revision>
  <cp:lastPrinted>2012-07-10T23:04:00Z</cp:lastPrinted>
  <dcterms:created xsi:type="dcterms:W3CDTF">2012-08-08T16:33:00Z</dcterms:created>
  <dcterms:modified xsi:type="dcterms:W3CDTF">2012-08-15T15:57:00Z</dcterms:modified>
</cp:coreProperties>
</file>