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B10D" w14:textId="23EE00EC" w:rsidR="002B4AFC" w:rsidRPr="008D49C5" w:rsidRDefault="002B4AFC" w:rsidP="00604B4B">
      <w:pPr>
        <w:pStyle w:val="Heading2"/>
        <w:rPr>
          <w:rFonts w:asciiTheme="minorHAnsi" w:hAnsiTheme="minorHAnsi"/>
          <w:sz w:val="24"/>
        </w:rPr>
      </w:pPr>
      <w:r w:rsidRPr="008D49C5">
        <w:rPr>
          <w:rFonts w:asciiTheme="minorHAnsi" w:hAnsiTheme="minorHAnsi"/>
          <w:sz w:val="24"/>
        </w:rPr>
        <w:t>Background</w:t>
      </w:r>
    </w:p>
    <w:p w14:paraId="47000302" w14:textId="24398CAA" w:rsidR="00997F57" w:rsidRPr="008D49C5" w:rsidRDefault="00997F57" w:rsidP="00162848">
      <w:pPr>
        <w:rPr>
          <w:sz w:val="22"/>
        </w:rPr>
      </w:pPr>
      <w:r w:rsidRPr="008D49C5">
        <w:rPr>
          <w:sz w:val="22"/>
        </w:rPr>
        <w:t xml:space="preserve">The </w:t>
      </w:r>
      <w:r w:rsidR="00D66923" w:rsidRPr="008D49C5">
        <w:rPr>
          <w:sz w:val="22"/>
        </w:rPr>
        <w:t xml:space="preserve">Council’s Interoperability </w:t>
      </w:r>
      <w:r w:rsidRPr="008D49C5">
        <w:rPr>
          <w:sz w:val="22"/>
        </w:rPr>
        <w:t xml:space="preserve">Framework is based on the concept of standardising interconnections around what is called a </w:t>
      </w:r>
      <w:r w:rsidR="00345257" w:rsidRPr="008D49C5">
        <w:rPr>
          <w:sz w:val="22"/>
        </w:rPr>
        <w:t>‘</w:t>
      </w:r>
      <w:r w:rsidRPr="008D49C5">
        <w:rPr>
          <w:sz w:val="22"/>
        </w:rPr>
        <w:t xml:space="preserve">four corner </w:t>
      </w:r>
      <w:proofErr w:type="gramStart"/>
      <w:r w:rsidRPr="008D49C5">
        <w:rPr>
          <w:sz w:val="22"/>
        </w:rPr>
        <w:t>model</w:t>
      </w:r>
      <w:proofErr w:type="gramEnd"/>
      <w:r w:rsidR="00345257" w:rsidRPr="008D49C5">
        <w:rPr>
          <w:sz w:val="22"/>
        </w:rPr>
        <w:t>’</w:t>
      </w:r>
      <w:r w:rsidRPr="008D49C5">
        <w:rPr>
          <w:sz w:val="22"/>
        </w:rPr>
        <w:t>. Similar models have emerged from the financial sector (for inter</w:t>
      </w:r>
      <w:r w:rsidR="00345257" w:rsidRPr="008D49C5">
        <w:rPr>
          <w:sz w:val="22"/>
        </w:rPr>
        <w:t>-</w:t>
      </w:r>
      <w:r w:rsidRPr="008D49C5">
        <w:rPr>
          <w:sz w:val="22"/>
        </w:rPr>
        <w:t xml:space="preserve">bank interoperability) and are already being used in many countries for eInvoicing. In Australia, the superannuation sector (via </w:t>
      </w:r>
      <w:proofErr w:type="spellStart"/>
      <w:r w:rsidRPr="008D49C5">
        <w:rPr>
          <w:sz w:val="22"/>
        </w:rPr>
        <w:t>Superstream</w:t>
      </w:r>
      <w:proofErr w:type="spellEnd"/>
      <w:r w:rsidRPr="008D49C5">
        <w:rPr>
          <w:sz w:val="22"/>
        </w:rPr>
        <w:t>) also uses a standardised</w:t>
      </w:r>
      <w:r w:rsidR="00D5756A" w:rsidRPr="008D49C5">
        <w:rPr>
          <w:sz w:val="22"/>
        </w:rPr>
        <w:t xml:space="preserve"> </w:t>
      </w:r>
      <w:r w:rsidR="00786276" w:rsidRPr="008D49C5">
        <w:rPr>
          <w:sz w:val="22"/>
        </w:rPr>
        <w:t xml:space="preserve">form </w:t>
      </w:r>
      <w:r w:rsidR="00D5756A" w:rsidRPr="008D49C5">
        <w:rPr>
          <w:sz w:val="22"/>
        </w:rPr>
        <w:t>of the</w:t>
      </w:r>
      <w:r w:rsidRPr="008D49C5">
        <w:rPr>
          <w:sz w:val="22"/>
        </w:rPr>
        <w:t xml:space="preserve"> </w:t>
      </w:r>
      <w:r w:rsidR="00345257" w:rsidRPr="008D49C5">
        <w:rPr>
          <w:sz w:val="22"/>
        </w:rPr>
        <w:t>‘</w:t>
      </w:r>
      <w:r w:rsidRPr="008D49C5">
        <w:rPr>
          <w:sz w:val="22"/>
        </w:rPr>
        <w:t xml:space="preserve">four corner </w:t>
      </w:r>
      <w:proofErr w:type="gramStart"/>
      <w:r w:rsidRPr="008D49C5">
        <w:rPr>
          <w:sz w:val="22"/>
        </w:rPr>
        <w:t>model</w:t>
      </w:r>
      <w:proofErr w:type="gramEnd"/>
      <w:r w:rsidR="00345257" w:rsidRPr="008D49C5">
        <w:rPr>
          <w:sz w:val="22"/>
        </w:rPr>
        <w:t>’</w:t>
      </w:r>
      <w:r w:rsidRPr="008D49C5">
        <w:rPr>
          <w:sz w:val="22"/>
        </w:rPr>
        <w:t>.</w:t>
      </w:r>
    </w:p>
    <w:p w14:paraId="379849A0" w14:textId="3CF00EEE" w:rsidR="00253A84" w:rsidRPr="008D49C5" w:rsidRDefault="0099023E" w:rsidP="00604B4B">
      <w:pPr>
        <w:rPr>
          <w:sz w:val="22"/>
        </w:rPr>
      </w:pPr>
      <w:r w:rsidRPr="008D49C5">
        <w:rPr>
          <w:sz w:val="22"/>
        </w:rPr>
        <w:t>Under this logical model</w:t>
      </w:r>
      <w:r w:rsidR="003C7FA8" w:rsidRPr="008D49C5">
        <w:rPr>
          <w:sz w:val="22"/>
        </w:rPr>
        <w:t>,</w:t>
      </w:r>
      <w:r w:rsidRPr="008D49C5">
        <w:rPr>
          <w:sz w:val="22"/>
        </w:rPr>
        <w:t xml:space="preserve"> businesses can send messages directly to </w:t>
      </w:r>
      <w:r w:rsidR="00D5756A" w:rsidRPr="008D49C5">
        <w:rPr>
          <w:sz w:val="22"/>
        </w:rPr>
        <w:t xml:space="preserve">each </w:t>
      </w:r>
      <w:r w:rsidRPr="008D49C5">
        <w:rPr>
          <w:sz w:val="22"/>
        </w:rPr>
        <w:t>other (2-corners), via a mutual 3</w:t>
      </w:r>
      <w:r w:rsidRPr="008D49C5">
        <w:rPr>
          <w:sz w:val="22"/>
          <w:vertAlign w:val="superscript"/>
        </w:rPr>
        <w:t>rd</w:t>
      </w:r>
      <w:r w:rsidR="00345257" w:rsidRPr="008D49C5">
        <w:rPr>
          <w:sz w:val="22"/>
        </w:rPr>
        <w:t xml:space="preserve"> </w:t>
      </w:r>
      <w:r w:rsidRPr="008D49C5">
        <w:rPr>
          <w:sz w:val="22"/>
        </w:rPr>
        <w:t>party (3</w:t>
      </w:r>
      <w:r w:rsidR="00CB1D9A" w:rsidRPr="008D49C5">
        <w:rPr>
          <w:sz w:val="22"/>
        </w:rPr>
        <w:t>-</w:t>
      </w:r>
      <w:r w:rsidRPr="008D49C5">
        <w:rPr>
          <w:sz w:val="22"/>
        </w:rPr>
        <w:t>corners) or via two independent</w:t>
      </w:r>
      <w:r w:rsidR="00D5756A" w:rsidRPr="008D49C5">
        <w:rPr>
          <w:sz w:val="22"/>
        </w:rPr>
        <w:t xml:space="preserve"> external service</w:t>
      </w:r>
      <w:r w:rsidRPr="008D49C5">
        <w:rPr>
          <w:sz w:val="22"/>
        </w:rPr>
        <w:t xml:space="preserve"> providers (4-corner</w:t>
      </w:r>
      <w:r w:rsidR="00345257" w:rsidRPr="008D49C5">
        <w:rPr>
          <w:sz w:val="22"/>
        </w:rPr>
        <w:t>s</w:t>
      </w:r>
      <w:r w:rsidRPr="008D49C5">
        <w:rPr>
          <w:sz w:val="22"/>
        </w:rPr>
        <w:t>)</w:t>
      </w:r>
      <w:r w:rsidR="002C4090" w:rsidRPr="008D49C5">
        <w:rPr>
          <w:sz w:val="22"/>
        </w:rPr>
        <w:t>.</w:t>
      </w:r>
    </w:p>
    <w:p w14:paraId="5FE01A00" w14:textId="77777777" w:rsidR="008D49C5" w:rsidRPr="008D49C5" w:rsidRDefault="00253A84" w:rsidP="008D49C5">
      <w:pPr>
        <w:keepNext/>
        <w:rPr>
          <w:sz w:val="22"/>
        </w:rPr>
      </w:pPr>
      <w:bookmarkStart w:id="0" w:name="_GoBack"/>
      <w:r w:rsidRPr="008D49C5">
        <w:rPr>
          <w:noProof/>
          <w:sz w:val="22"/>
        </w:rPr>
        <w:drawing>
          <wp:inline distT="0" distB="0" distL="0" distR="0" wp14:anchorId="44479222" wp14:editId="0C49B103">
            <wp:extent cx="4564279" cy="243359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corn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833" cy="243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F5F374" w14:textId="0B59882A" w:rsidR="00253A84" w:rsidRPr="008D49C5" w:rsidRDefault="008D49C5" w:rsidP="008D49C5">
      <w:pPr>
        <w:pStyle w:val="Caption"/>
        <w:rPr>
          <w:sz w:val="16"/>
        </w:rPr>
      </w:pPr>
      <w:r w:rsidRPr="008D49C5">
        <w:rPr>
          <w:sz w:val="16"/>
        </w:rPr>
        <w:t xml:space="preserve">Figure </w:t>
      </w:r>
      <w:r w:rsidRPr="008D49C5">
        <w:rPr>
          <w:sz w:val="16"/>
        </w:rPr>
        <w:fldChar w:fldCharType="begin"/>
      </w:r>
      <w:r w:rsidRPr="008D49C5">
        <w:rPr>
          <w:sz w:val="16"/>
        </w:rPr>
        <w:instrText xml:space="preserve"> SEQ Figure \* ARABIC </w:instrText>
      </w:r>
      <w:r w:rsidRPr="008D49C5">
        <w:rPr>
          <w:sz w:val="16"/>
        </w:rPr>
        <w:fldChar w:fldCharType="separate"/>
      </w:r>
      <w:r w:rsidRPr="008D49C5">
        <w:rPr>
          <w:noProof/>
          <w:sz w:val="16"/>
        </w:rPr>
        <w:t>1</w:t>
      </w:r>
      <w:r w:rsidRPr="008D49C5">
        <w:rPr>
          <w:sz w:val="16"/>
        </w:rPr>
        <w:fldChar w:fldCharType="end"/>
      </w:r>
      <w:r w:rsidRPr="008D49C5">
        <w:rPr>
          <w:sz w:val="16"/>
        </w:rPr>
        <w:t xml:space="preserve"> – The 4-Corner Model</w:t>
      </w:r>
    </w:p>
    <w:p w14:paraId="1C259821" w14:textId="0A85B178" w:rsidR="00D66923" w:rsidRPr="008D49C5" w:rsidRDefault="00BB3076" w:rsidP="00604B4B">
      <w:pPr>
        <w:rPr>
          <w:sz w:val="22"/>
        </w:rPr>
      </w:pPr>
      <w:r w:rsidRPr="008D49C5">
        <w:rPr>
          <w:sz w:val="22"/>
        </w:rPr>
        <w:t>As the digital economy grows</w:t>
      </w:r>
      <w:r w:rsidR="00345257" w:rsidRPr="008D49C5">
        <w:rPr>
          <w:sz w:val="22"/>
        </w:rPr>
        <w:t>,</w:t>
      </w:r>
      <w:r w:rsidRPr="008D49C5">
        <w:rPr>
          <w:sz w:val="22"/>
        </w:rPr>
        <w:t xml:space="preserve"> the trend is toward</w:t>
      </w:r>
      <w:r w:rsidR="00345257" w:rsidRPr="008D49C5">
        <w:rPr>
          <w:sz w:val="22"/>
        </w:rPr>
        <w:t xml:space="preserve"> the</w:t>
      </w:r>
      <w:r w:rsidRPr="008D49C5">
        <w:rPr>
          <w:sz w:val="22"/>
        </w:rPr>
        <w:t xml:space="preserve"> increas</w:t>
      </w:r>
      <w:r w:rsidR="00CB1D9A" w:rsidRPr="008D49C5">
        <w:rPr>
          <w:sz w:val="22"/>
        </w:rPr>
        <w:t>ed</w:t>
      </w:r>
      <w:r w:rsidRPr="008D49C5">
        <w:rPr>
          <w:sz w:val="22"/>
        </w:rPr>
        <w:t xml:space="preserve"> use of 4-corner models.  However</w:t>
      </w:r>
      <w:r w:rsidR="00D5756A" w:rsidRPr="008D49C5">
        <w:rPr>
          <w:sz w:val="22"/>
        </w:rPr>
        <w:t>,</w:t>
      </w:r>
      <w:r w:rsidRPr="008D49C5">
        <w:rPr>
          <w:sz w:val="22"/>
        </w:rPr>
        <w:t xml:space="preserve"> as with rail networks, telephony systems and other communication technologies</w:t>
      </w:r>
      <w:r w:rsidR="00345257" w:rsidRPr="008D49C5">
        <w:rPr>
          <w:sz w:val="22"/>
        </w:rPr>
        <w:t>,</w:t>
      </w:r>
      <w:r w:rsidRPr="008D49C5">
        <w:rPr>
          <w:sz w:val="22"/>
        </w:rPr>
        <w:t xml:space="preserve"> unless standards are introduced</w:t>
      </w:r>
      <w:r w:rsidR="00345257" w:rsidRPr="008D49C5">
        <w:rPr>
          <w:sz w:val="22"/>
        </w:rPr>
        <w:t>,</w:t>
      </w:r>
      <w:r w:rsidRPr="008D49C5">
        <w:rPr>
          <w:sz w:val="22"/>
        </w:rPr>
        <w:t xml:space="preserve"> complex and expensive interconnections</w:t>
      </w:r>
      <w:r w:rsidR="00345257" w:rsidRPr="008D49C5">
        <w:rPr>
          <w:sz w:val="22"/>
        </w:rPr>
        <w:t xml:space="preserve"> </w:t>
      </w:r>
      <w:r w:rsidRPr="008D49C5">
        <w:rPr>
          <w:sz w:val="22"/>
        </w:rPr>
        <w:t xml:space="preserve">are required to connect all </w:t>
      </w:r>
      <w:r w:rsidR="00D5756A" w:rsidRPr="008D49C5">
        <w:rPr>
          <w:sz w:val="22"/>
        </w:rPr>
        <w:t>existing</w:t>
      </w:r>
      <w:r w:rsidRPr="008D49C5">
        <w:rPr>
          <w:sz w:val="22"/>
        </w:rPr>
        <w:t xml:space="preserve"> participants. The DBC Framework </w:t>
      </w:r>
      <w:r w:rsidR="00CB1D9A" w:rsidRPr="008D49C5">
        <w:rPr>
          <w:sz w:val="22"/>
        </w:rPr>
        <w:t xml:space="preserve">has </w:t>
      </w:r>
      <w:r w:rsidRPr="008D49C5">
        <w:rPr>
          <w:sz w:val="22"/>
        </w:rPr>
        <w:t>propose</w:t>
      </w:r>
      <w:r w:rsidR="00CB1D9A" w:rsidRPr="008D49C5">
        <w:rPr>
          <w:sz w:val="22"/>
        </w:rPr>
        <w:t>d</w:t>
      </w:r>
      <w:r w:rsidRPr="008D49C5">
        <w:rPr>
          <w:sz w:val="22"/>
        </w:rPr>
        <w:t xml:space="preserve"> standards </w:t>
      </w:r>
      <w:r w:rsidR="00CB1D9A" w:rsidRPr="008D49C5">
        <w:rPr>
          <w:sz w:val="22"/>
        </w:rPr>
        <w:t xml:space="preserve">for the creation of </w:t>
      </w:r>
      <w:r w:rsidRPr="008D49C5">
        <w:rPr>
          <w:sz w:val="22"/>
        </w:rPr>
        <w:t>an ‘open’ 4-corner model.</w:t>
      </w:r>
    </w:p>
    <w:p w14:paraId="6949DE70" w14:textId="77777777" w:rsidR="00E8244F" w:rsidRPr="008D49C5" w:rsidRDefault="00D66923" w:rsidP="00604B4B">
      <w:pPr>
        <w:rPr>
          <w:sz w:val="22"/>
        </w:rPr>
      </w:pPr>
      <w:r w:rsidRPr="008D49C5">
        <w:rPr>
          <w:sz w:val="22"/>
        </w:rPr>
        <w:t xml:space="preserve">A key requirement for the eInvoicing </w:t>
      </w:r>
      <w:r w:rsidR="00D5756A" w:rsidRPr="008D49C5">
        <w:rPr>
          <w:sz w:val="22"/>
        </w:rPr>
        <w:t>I</w:t>
      </w:r>
      <w:r w:rsidRPr="008D49C5">
        <w:rPr>
          <w:sz w:val="22"/>
        </w:rPr>
        <w:t xml:space="preserve">nteroperability </w:t>
      </w:r>
      <w:r w:rsidR="001C2A52" w:rsidRPr="008D49C5">
        <w:rPr>
          <w:sz w:val="22"/>
        </w:rPr>
        <w:t>F</w:t>
      </w:r>
      <w:r w:rsidRPr="008D49C5">
        <w:rPr>
          <w:sz w:val="22"/>
        </w:rPr>
        <w:t xml:space="preserve">ramework is that a Buyer’s or Supplier’s digital address and digital capabilities may change over time. </w:t>
      </w:r>
      <w:r w:rsidR="001D621A" w:rsidRPr="008D49C5">
        <w:rPr>
          <w:sz w:val="22"/>
        </w:rPr>
        <w:t xml:space="preserve">The </w:t>
      </w:r>
      <w:r w:rsidRPr="008D49C5">
        <w:rPr>
          <w:sz w:val="22"/>
        </w:rPr>
        <w:t xml:space="preserve">associated </w:t>
      </w:r>
      <w:r w:rsidR="002C4090" w:rsidRPr="008D49C5">
        <w:rPr>
          <w:sz w:val="22"/>
        </w:rPr>
        <w:t xml:space="preserve">challenge with using </w:t>
      </w:r>
      <w:r w:rsidR="001D621A" w:rsidRPr="008D49C5">
        <w:rPr>
          <w:sz w:val="22"/>
        </w:rPr>
        <w:t xml:space="preserve">an </w:t>
      </w:r>
      <w:r w:rsidR="00BB3076" w:rsidRPr="008D49C5">
        <w:rPr>
          <w:sz w:val="22"/>
        </w:rPr>
        <w:t xml:space="preserve">‘open’ </w:t>
      </w:r>
      <w:r w:rsidR="002C4090" w:rsidRPr="008D49C5">
        <w:rPr>
          <w:sz w:val="22"/>
        </w:rPr>
        <w:t xml:space="preserve">4-corner model is finding out what businesses are reachable and what their digital capabilities are.  The Framework resolves this by </w:t>
      </w:r>
      <w:r w:rsidR="00E8244F" w:rsidRPr="008D49C5">
        <w:rPr>
          <w:sz w:val="22"/>
        </w:rPr>
        <w:t>establishing</w:t>
      </w:r>
      <w:r w:rsidR="002C4090" w:rsidRPr="008D49C5">
        <w:rPr>
          <w:sz w:val="22"/>
        </w:rPr>
        <w:t xml:space="preserve"> a business discovery service.</w:t>
      </w:r>
      <w:r w:rsidR="001D621A" w:rsidRPr="008D49C5">
        <w:rPr>
          <w:sz w:val="22"/>
        </w:rPr>
        <w:t xml:space="preserve"> </w:t>
      </w:r>
      <w:r w:rsidR="00E8244F" w:rsidRPr="008D49C5">
        <w:rPr>
          <w:sz w:val="22"/>
        </w:rPr>
        <w:t>The idea of using the 4-corner model with business discovery is a</w:t>
      </w:r>
      <w:r w:rsidR="000C51AD" w:rsidRPr="008D49C5">
        <w:rPr>
          <w:sz w:val="22"/>
        </w:rPr>
        <w:t xml:space="preserve"> </w:t>
      </w:r>
      <w:r w:rsidR="00786276" w:rsidRPr="008D49C5">
        <w:rPr>
          <w:sz w:val="22"/>
        </w:rPr>
        <w:t>well-established</w:t>
      </w:r>
      <w:r w:rsidR="000C51AD" w:rsidRPr="008D49C5">
        <w:rPr>
          <w:sz w:val="22"/>
        </w:rPr>
        <w:t xml:space="preserve"> and an internationally accepted </w:t>
      </w:r>
      <w:r w:rsidR="00E8244F" w:rsidRPr="008D49C5">
        <w:rPr>
          <w:sz w:val="22"/>
        </w:rPr>
        <w:t>solution</w:t>
      </w:r>
      <w:r w:rsidR="00FC202F" w:rsidRPr="008D49C5">
        <w:rPr>
          <w:sz w:val="22"/>
        </w:rPr>
        <w:t xml:space="preserve">, </w:t>
      </w:r>
      <w:r w:rsidR="00E8244F" w:rsidRPr="008D49C5">
        <w:rPr>
          <w:sz w:val="22"/>
        </w:rPr>
        <w:t>and an extension to the</w:t>
      </w:r>
      <w:r w:rsidR="000C51AD" w:rsidRPr="008D49C5">
        <w:rPr>
          <w:sz w:val="22"/>
        </w:rPr>
        <w:t xml:space="preserve"> existing</w:t>
      </w:r>
      <w:r w:rsidR="00E8244F" w:rsidRPr="008D49C5">
        <w:rPr>
          <w:sz w:val="22"/>
        </w:rPr>
        <w:t xml:space="preserve"> </w:t>
      </w:r>
      <w:proofErr w:type="spellStart"/>
      <w:r w:rsidR="00E8244F" w:rsidRPr="008D49C5">
        <w:rPr>
          <w:sz w:val="22"/>
        </w:rPr>
        <w:t>Superstream</w:t>
      </w:r>
      <w:proofErr w:type="spellEnd"/>
      <w:r w:rsidR="00E8244F" w:rsidRPr="008D49C5">
        <w:rPr>
          <w:sz w:val="22"/>
        </w:rPr>
        <w:t xml:space="preserve"> model. </w:t>
      </w:r>
    </w:p>
    <w:p w14:paraId="51E74E38" w14:textId="76731972" w:rsidR="00D66923" w:rsidRPr="008D49C5" w:rsidRDefault="00D66923" w:rsidP="00604B4B">
      <w:pPr>
        <w:rPr>
          <w:sz w:val="22"/>
        </w:rPr>
      </w:pPr>
      <w:r w:rsidRPr="008D49C5">
        <w:rPr>
          <w:sz w:val="22"/>
        </w:rPr>
        <w:lastRenderedPageBreak/>
        <w:t xml:space="preserve">The DBC has endorsed </w:t>
      </w:r>
      <w:r w:rsidR="00A11F2D" w:rsidRPr="008D49C5">
        <w:rPr>
          <w:sz w:val="22"/>
        </w:rPr>
        <w:t>an interoperability framework that includes a</w:t>
      </w:r>
      <w:r w:rsidRPr="008D49C5">
        <w:rPr>
          <w:sz w:val="22"/>
        </w:rPr>
        <w:t xml:space="preserve"> </w:t>
      </w:r>
      <w:r w:rsidR="00606502" w:rsidRPr="008D49C5">
        <w:rPr>
          <w:sz w:val="22"/>
        </w:rPr>
        <w:t>specific</w:t>
      </w:r>
      <w:r w:rsidRPr="008D49C5">
        <w:rPr>
          <w:sz w:val="22"/>
        </w:rPr>
        <w:t xml:space="preserve"> set</w:t>
      </w:r>
      <w:r w:rsidR="00606502" w:rsidRPr="008D49C5">
        <w:rPr>
          <w:sz w:val="22"/>
        </w:rPr>
        <w:t xml:space="preserve"> of</w:t>
      </w:r>
      <w:r w:rsidRPr="008D49C5">
        <w:rPr>
          <w:sz w:val="22"/>
        </w:rPr>
        <w:t xml:space="preserve"> standards to dynamically discover these</w:t>
      </w:r>
      <w:r w:rsidR="00606502" w:rsidRPr="008D49C5">
        <w:rPr>
          <w:sz w:val="22"/>
        </w:rPr>
        <w:t xml:space="preserve"> business</w:t>
      </w:r>
      <w:r w:rsidRPr="008D49C5">
        <w:rPr>
          <w:sz w:val="22"/>
        </w:rPr>
        <w:t xml:space="preserve"> capabilities</w:t>
      </w:r>
      <w:r w:rsidR="00162848" w:rsidRPr="008D49C5">
        <w:rPr>
          <w:sz w:val="22"/>
        </w:rPr>
        <w:t>,</w:t>
      </w:r>
      <w:r w:rsidRPr="008D49C5">
        <w:rPr>
          <w:sz w:val="22"/>
        </w:rPr>
        <w:t xml:space="preserve"> using the standard business identifier. These set of standards are designed to support more than procure to pay lifecycle</w:t>
      </w:r>
      <w:r w:rsidR="00162848" w:rsidRPr="008D49C5">
        <w:rPr>
          <w:sz w:val="22"/>
        </w:rPr>
        <w:t>s</w:t>
      </w:r>
      <w:r w:rsidRPr="008D49C5">
        <w:rPr>
          <w:sz w:val="22"/>
        </w:rPr>
        <w:t>, i.e. the generic B2B exchange of digital document</w:t>
      </w:r>
      <w:r w:rsidR="00162848" w:rsidRPr="008D49C5">
        <w:rPr>
          <w:sz w:val="22"/>
        </w:rPr>
        <w:t xml:space="preserve"> </w:t>
      </w:r>
      <w:r w:rsidRPr="008D49C5">
        <w:rPr>
          <w:sz w:val="22"/>
        </w:rPr>
        <w:t>s</w:t>
      </w:r>
      <w:r w:rsidR="00683BC9" w:rsidRPr="008D49C5">
        <w:rPr>
          <w:sz w:val="22"/>
        </w:rPr>
        <w:t>and</w:t>
      </w:r>
      <w:r w:rsidR="007F6288" w:rsidRPr="008D49C5">
        <w:rPr>
          <w:sz w:val="22"/>
        </w:rPr>
        <w:t xml:space="preserve"> </w:t>
      </w:r>
      <w:r w:rsidRPr="008D49C5">
        <w:rPr>
          <w:sz w:val="22"/>
        </w:rPr>
        <w:t>messages.</w:t>
      </w:r>
    </w:p>
    <w:p w14:paraId="31B0AAE3" w14:textId="77777777" w:rsidR="0099023E" w:rsidRPr="008D49C5" w:rsidRDefault="00D5756A" w:rsidP="00604B4B">
      <w:pPr>
        <w:rPr>
          <w:sz w:val="22"/>
        </w:rPr>
      </w:pPr>
      <w:r w:rsidRPr="008D49C5">
        <w:rPr>
          <w:sz w:val="22"/>
        </w:rPr>
        <w:t>T</w:t>
      </w:r>
      <w:r w:rsidR="0099023E" w:rsidRPr="008D49C5">
        <w:rPr>
          <w:sz w:val="22"/>
        </w:rPr>
        <w:t>he participants</w:t>
      </w:r>
      <w:r w:rsidRPr="008D49C5">
        <w:rPr>
          <w:sz w:val="22"/>
        </w:rPr>
        <w:t xml:space="preserve"> in this model</w:t>
      </w:r>
      <w:r w:rsidR="0099023E" w:rsidRPr="008D49C5">
        <w:rPr>
          <w:sz w:val="22"/>
        </w:rPr>
        <w:t xml:space="preserve"> are:</w:t>
      </w:r>
    </w:p>
    <w:p w14:paraId="6198998F" w14:textId="77777777" w:rsidR="0099023E" w:rsidRPr="008D49C5" w:rsidRDefault="0099023E" w:rsidP="00604B4B">
      <w:pPr>
        <w:pStyle w:val="ListParagraph"/>
        <w:numPr>
          <w:ilvl w:val="0"/>
          <w:numId w:val="4"/>
        </w:numPr>
        <w:rPr>
          <w:sz w:val="22"/>
        </w:rPr>
      </w:pPr>
      <w:r w:rsidRPr="008D49C5">
        <w:rPr>
          <w:rFonts w:cstheme="minorHAnsi"/>
          <w:b/>
          <w:color w:val="000000" w:themeColor="text1"/>
          <w:sz w:val="22"/>
        </w:rPr>
        <w:t>Buyers</w:t>
      </w:r>
      <w:r w:rsidRPr="008D49C5">
        <w:rPr>
          <w:sz w:val="22"/>
        </w:rPr>
        <w:t xml:space="preserve">: </w:t>
      </w:r>
      <w:r w:rsidR="007F6288" w:rsidRPr="008D49C5">
        <w:rPr>
          <w:sz w:val="22"/>
        </w:rPr>
        <w:t>A</w:t>
      </w:r>
      <w:r w:rsidRPr="008D49C5">
        <w:rPr>
          <w:sz w:val="22"/>
        </w:rPr>
        <w:t xml:space="preserve"> </w:t>
      </w:r>
      <w:r w:rsidR="007F6288" w:rsidRPr="008D49C5">
        <w:rPr>
          <w:sz w:val="22"/>
        </w:rPr>
        <w:t>b</w:t>
      </w:r>
      <w:r w:rsidRPr="008D49C5">
        <w:rPr>
          <w:sz w:val="22"/>
        </w:rPr>
        <w:t>uyer is</w:t>
      </w:r>
      <w:r w:rsidR="007F6288" w:rsidRPr="008D49C5">
        <w:rPr>
          <w:sz w:val="22"/>
        </w:rPr>
        <w:t xml:space="preserve"> a</w:t>
      </w:r>
      <w:r w:rsidRPr="008D49C5">
        <w:rPr>
          <w:sz w:val="22"/>
        </w:rPr>
        <w:t xml:space="preserve"> </w:t>
      </w:r>
      <w:r w:rsidR="007F6288" w:rsidRPr="008D49C5">
        <w:rPr>
          <w:sz w:val="22"/>
        </w:rPr>
        <w:t>legal</w:t>
      </w:r>
      <w:r w:rsidRPr="008D49C5">
        <w:rPr>
          <w:sz w:val="22"/>
        </w:rPr>
        <w:t xml:space="preserve"> person</w:t>
      </w:r>
      <w:r w:rsidR="007F6288" w:rsidRPr="008D49C5">
        <w:rPr>
          <w:sz w:val="22"/>
        </w:rPr>
        <w:t>, business entity</w:t>
      </w:r>
      <w:r w:rsidRPr="008D49C5">
        <w:rPr>
          <w:sz w:val="22"/>
        </w:rPr>
        <w:t xml:space="preserve"> or organisation who purchases goods </w:t>
      </w:r>
      <w:r w:rsidR="00D5756A" w:rsidRPr="008D49C5">
        <w:rPr>
          <w:sz w:val="22"/>
        </w:rPr>
        <w:t>and/</w:t>
      </w:r>
      <w:r w:rsidRPr="008D49C5">
        <w:rPr>
          <w:sz w:val="22"/>
        </w:rPr>
        <w:t>or services;</w:t>
      </w:r>
    </w:p>
    <w:p w14:paraId="3647EDA6" w14:textId="0496169D" w:rsidR="0099023E" w:rsidRPr="008D49C5" w:rsidRDefault="0099023E" w:rsidP="00604B4B">
      <w:pPr>
        <w:pStyle w:val="ListParagraph"/>
        <w:numPr>
          <w:ilvl w:val="0"/>
          <w:numId w:val="4"/>
        </w:numPr>
        <w:rPr>
          <w:sz w:val="22"/>
        </w:rPr>
      </w:pPr>
      <w:r w:rsidRPr="008D49C5">
        <w:rPr>
          <w:rFonts w:cstheme="minorHAnsi"/>
          <w:b/>
          <w:color w:val="000000" w:themeColor="text1"/>
          <w:sz w:val="22"/>
        </w:rPr>
        <w:t>Suppliers</w:t>
      </w:r>
      <w:r w:rsidRPr="008D49C5">
        <w:rPr>
          <w:sz w:val="22"/>
        </w:rPr>
        <w:t xml:space="preserve">: </w:t>
      </w:r>
      <w:r w:rsidR="007F6288" w:rsidRPr="008D49C5">
        <w:rPr>
          <w:sz w:val="22"/>
        </w:rPr>
        <w:t>A</w:t>
      </w:r>
      <w:r w:rsidRPr="008D49C5">
        <w:rPr>
          <w:sz w:val="22"/>
        </w:rPr>
        <w:t xml:space="preserve"> </w:t>
      </w:r>
      <w:r w:rsidR="007F6288" w:rsidRPr="008D49C5">
        <w:rPr>
          <w:sz w:val="22"/>
        </w:rPr>
        <w:t>s</w:t>
      </w:r>
      <w:r w:rsidRPr="008D49C5">
        <w:rPr>
          <w:sz w:val="22"/>
        </w:rPr>
        <w:t xml:space="preserve">upplier is </w:t>
      </w:r>
      <w:r w:rsidR="007F6288" w:rsidRPr="008D49C5">
        <w:rPr>
          <w:sz w:val="22"/>
        </w:rPr>
        <w:t>a</w:t>
      </w:r>
      <w:r w:rsidRPr="008D49C5">
        <w:rPr>
          <w:sz w:val="22"/>
        </w:rPr>
        <w:t xml:space="preserve"> legal person</w:t>
      </w:r>
      <w:r w:rsidR="007F6288" w:rsidRPr="008D49C5">
        <w:rPr>
          <w:sz w:val="22"/>
        </w:rPr>
        <w:t xml:space="preserve">, business </w:t>
      </w:r>
      <w:r w:rsidR="00253A84" w:rsidRPr="008D49C5">
        <w:rPr>
          <w:sz w:val="22"/>
        </w:rPr>
        <w:t>entity or</w:t>
      </w:r>
      <w:r w:rsidRPr="008D49C5">
        <w:rPr>
          <w:sz w:val="22"/>
        </w:rPr>
        <w:t xml:space="preserve"> organisation who </w:t>
      </w:r>
      <w:proofErr w:type="gramStart"/>
      <w:r w:rsidRPr="008D49C5">
        <w:rPr>
          <w:sz w:val="22"/>
        </w:rPr>
        <w:t>provides  good</w:t>
      </w:r>
      <w:r w:rsidR="007F6288" w:rsidRPr="008D49C5">
        <w:rPr>
          <w:sz w:val="22"/>
        </w:rPr>
        <w:t>s</w:t>
      </w:r>
      <w:proofErr w:type="gramEnd"/>
      <w:r w:rsidRPr="008D49C5">
        <w:rPr>
          <w:sz w:val="22"/>
        </w:rPr>
        <w:t xml:space="preserve"> </w:t>
      </w:r>
      <w:r w:rsidR="00D5756A" w:rsidRPr="008D49C5">
        <w:rPr>
          <w:sz w:val="22"/>
        </w:rPr>
        <w:t>and/</w:t>
      </w:r>
      <w:r w:rsidRPr="008D49C5">
        <w:rPr>
          <w:sz w:val="22"/>
        </w:rPr>
        <w:t>or service</w:t>
      </w:r>
      <w:r w:rsidR="007F6288" w:rsidRPr="008D49C5">
        <w:rPr>
          <w:sz w:val="22"/>
        </w:rPr>
        <w:t>s</w:t>
      </w:r>
      <w:r w:rsidRPr="008D49C5">
        <w:rPr>
          <w:sz w:val="22"/>
        </w:rPr>
        <w:t>;</w:t>
      </w:r>
    </w:p>
    <w:p w14:paraId="0074C5F6" w14:textId="77777777" w:rsidR="0099023E" w:rsidRPr="008D49C5" w:rsidRDefault="0099023E" w:rsidP="00604B4B">
      <w:pPr>
        <w:pStyle w:val="ListParagraph"/>
        <w:numPr>
          <w:ilvl w:val="0"/>
          <w:numId w:val="4"/>
        </w:numPr>
        <w:rPr>
          <w:sz w:val="22"/>
        </w:rPr>
      </w:pPr>
      <w:r w:rsidRPr="008D49C5">
        <w:rPr>
          <w:rFonts w:cstheme="minorHAnsi"/>
          <w:b/>
          <w:color w:val="000000" w:themeColor="text1"/>
          <w:sz w:val="22"/>
        </w:rPr>
        <w:t>Access Point Providers</w:t>
      </w:r>
      <w:r w:rsidRPr="008D49C5">
        <w:rPr>
          <w:sz w:val="22"/>
        </w:rPr>
        <w:t>: Software or Gateway providers of a service that sends and receives eInvoices</w:t>
      </w:r>
      <w:r w:rsidR="007F6288" w:rsidRPr="008D49C5">
        <w:rPr>
          <w:sz w:val="22"/>
        </w:rPr>
        <w:t xml:space="preserve"> and</w:t>
      </w:r>
      <w:r w:rsidR="00D5756A" w:rsidRPr="008D49C5">
        <w:rPr>
          <w:sz w:val="22"/>
        </w:rPr>
        <w:t xml:space="preserve"> electronic </w:t>
      </w:r>
      <w:r w:rsidR="007F6288" w:rsidRPr="008D49C5">
        <w:rPr>
          <w:sz w:val="22"/>
        </w:rPr>
        <w:t>messages,</w:t>
      </w:r>
      <w:r w:rsidRPr="008D49C5">
        <w:rPr>
          <w:sz w:val="22"/>
        </w:rPr>
        <w:t xml:space="preserve"> and passes them onto the respective participants;</w:t>
      </w:r>
    </w:p>
    <w:p w14:paraId="1ADB1AE1" w14:textId="77777777" w:rsidR="0099023E" w:rsidRPr="008D49C5" w:rsidRDefault="00AC3A95" w:rsidP="00604B4B">
      <w:pPr>
        <w:pStyle w:val="ListParagraph"/>
        <w:numPr>
          <w:ilvl w:val="0"/>
          <w:numId w:val="4"/>
        </w:numPr>
        <w:rPr>
          <w:sz w:val="22"/>
        </w:rPr>
      </w:pPr>
      <w:r w:rsidRPr="008D49C5">
        <w:rPr>
          <w:rFonts w:cstheme="minorHAnsi"/>
          <w:b/>
          <w:color w:val="000000" w:themeColor="text1"/>
          <w:sz w:val="22"/>
        </w:rPr>
        <w:t>Digital Capability Publisher</w:t>
      </w:r>
      <w:r w:rsidR="0099023E" w:rsidRPr="008D49C5">
        <w:rPr>
          <w:rFonts w:cstheme="minorHAnsi"/>
          <w:b/>
          <w:color w:val="000000" w:themeColor="text1"/>
          <w:sz w:val="22"/>
        </w:rPr>
        <w:t>s</w:t>
      </w:r>
      <w:r w:rsidR="0099023E" w:rsidRPr="008D49C5">
        <w:rPr>
          <w:sz w:val="22"/>
        </w:rPr>
        <w:t xml:space="preserve">: Software or Gateway providers of a service for </w:t>
      </w:r>
      <w:r w:rsidR="007F6288" w:rsidRPr="008D49C5">
        <w:rPr>
          <w:sz w:val="22"/>
        </w:rPr>
        <w:t>b</w:t>
      </w:r>
      <w:r w:rsidR="0099023E" w:rsidRPr="008D49C5">
        <w:rPr>
          <w:sz w:val="22"/>
        </w:rPr>
        <w:t xml:space="preserve">uyers and </w:t>
      </w:r>
      <w:r w:rsidR="007F6288" w:rsidRPr="008D49C5">
        <w:rPr>
          <w:sz w:val="22"/>
        </w:rPr>
        <w:t>s</w:t>
      </w:r>
      <w:r w:rsidR="0099023E" w:rsidRPr="008D49C5">
        <w:rPr>
          <w:sz w:val="22"/>
        </w:rPr>
        <w:t>uppliers to store details of their</w:t>
      </w:r>
      <w:r w:rsidR="007F6288" w:rsidRPr="008D49C5">
        <w:rPr>
          <w:sz w:val="22"/>
        </w:rPr>
        <w:t xml:space="preserve"> digital</w:t>
      </w:r>
      <w:r w:rsidR="0099023E" w:rsidRPr="008D49C5">
        <w:rPr>
          <w:sz w:val="22"/>
        </w:rPr>
        <w:t xml:space="preserve"> capabilities, and includes </w:t>
      </w:r>
      <w:r w:rsidR="00786276" w:rsidRPr="008D49C5">
        <w:rPr>
          <w:sz w:val="22"/>
        </w:rPr>
        <w:t xml:space="preserve">the business processes with supported data formats </w:t>
      </w:r>
      <w:r w:rsidR="0099023E" w:rsidRPr="008D49C5">
        <w:rPr>
          <w:sz w:val="22"/>
        </w:rPr>
        <w:t>and the</w:t>
      </w:r>
      <w:r w:rsidR="007F6288" w:rsidRPr="008D49C5">
        <w:rPr>
          <w:sz w:val="22"/>
        </w:rPr>
        <w:t xml:space="preserve"> digital</w:t>
      </w:r>
      <w:r w:rsidR="0099023E" w:rsidRPr="008D49C5">
        <w:rPr>
          <w:sz w:val="22"/>
        </w:rPr>
        <w:t xml:space="preserve"> delivery address </w:t>
      </w:r>
      <w:r w:rsidR="00786276" w:rsidRPr="008D49C5">
        <w:rPr>
          <w:sz w:val="22"/>
        </w:rPr>
        <w:t>to receive the documents</w:t>
      </w:r>
      <w:r w:rsidR="0099023E" w:rsidRPr="008D49C5">
        <w:rPr>
          <w:sz w:val="22"/>
        </w:rPr>
        <w:t xml:space="preserve">; and </w:t>
      </w:r>
    </w:p>
    <w:p w14:paraId="62A2D92B" w14:textId="77777777" w:rsidR="00E8244F" w:rsidRPr="008D49C5" w:rsidRDefault="00AC3A95" w:rsidP="00604B4B">
      <w:pPr>
        <w:pStyle w:val="ListParagraph"/>
        <w:numPr>
          <w:ilvl w:val="0"/>
          <w:numId w:val="4"/>
        </w:numPr>
        <w:rPr>
          <w:sz w:val="22"/>
        </w:rPr>
      </w:pPr>
      <w:r w:rsidRPr="008D49C5">
        <w:rPr>
          <w:rFonts w:cstheme="minorHAnsi"/>
          <w:b/>
          <w:color w:val="000000" w:themeColor="text1"/>
          <w:sz w:val="22"/>
        </w:rPr>
        <w:t>Digital Capability Locator</w:t>
      </w:r>
      <w:r w:rsidR="0099023E" w:rsidRPr="008D49C5">
        <w:rPr>
          <w:sz w:val="22"/>
        </w:rPr>
        <w:t>: A service for looking up the</w:t>
      </w:r>
      <w:r w:rsidR="00740906" w:rsidRPr="008D49C5">
        <w:rPr>
          <w:sz w:val="22"/>
        </w:rPr>
        <w:t xml:space="preserve"> digital</w:t>
      </w:r>
      <w:r w:rsidR="0099023E" w:rsidRPr="008D49C5">
        <w:rPr>
          <w:sz w:val="22"/>
        </w:rPr>
        <w:t xml:space="preserve"> location of the </w:t>
      </w:r>
      <w:r w:rsidR="00740906" w:rsidRPr="008D49C5">
        <w:rPr>
          <w:sz w:val="22"/>
        </w:rPr>
        <w:t>b</w:t>
      </w:r>
      <w:r w:rsidR="0099023E" w:rsidRPr="008D49C5">
        <w:rPr>
          <w:sz w:val="22"/>
        </w:rPr>
        <w:t>uyer</w:t>
      </w:r>
      <w:r w:rsidR="00D5756A" w:rsidRPr="008D49C5">
        <w:rPr>
          <w:sz w:val="22"/>
        </w:rPr>
        <w:t>’s</w:t>
      </w:r>
      <w:r w:rsidR="0099023E" w:rsidRPr="008D49C5">
        <w:rPr>
          <w:sz w:val="22"/>
        </w:rPr>
        <w:t xml:space="preserve"> or </w:t>
      </w:r>
      <w:r w:rsidR="00740906" w:rsidRPr="008D49C5">
        <w:rPr>
          <w:sz w:val="22"/>
        </w:rPr>
        <w:t>s</w:t>
      </w:r>
      <w:r w:rsidR="0099023E" w:rsidRPr="008D49C5">
        <w:rPr>
          <w:sz w:val="22"/>
        </w:rPr>
        <w:t xml:space="preserve">upplier’s </w:t>
      </w:r>
      <w:r w:rsidRPr="008D49C5">
        <w:rPr>
          <w:sz w:val="22"/>
        </w:rPr>
        <w:t>Digital Capability Publisher</w:t>
      </w:r>
      <w:r w:rsidR="0099023E" w:rsidRPr="008D49C5">
        <w:rPr>
          <w:sz w:val="22"/>
        </w:rPr>
        <w:t>.</w:t>
      </w:r>
      <w:r w:rsidR="00E8244F" w:rsidRPr="008D49C5">
        <w:rPr>
          <w:sz w:val="22"/>
        </w:rPr>
        <w:t xml:space="preserve"> In</w:t>
      </w:r>
      <w:r w:rsidRPr="008D49C5">
        <w:rPr>
          <w:sz w:val="22"/>
        </w:rPr>
        <w:t xml:space="preserve"> </w:t>
      </w:r>
      <w:r w:rsidR="00E8244F" w:rsidRPr="008D49C5">
        <w:rPr>
          <w:sz w:val="22"/>
        </w:rPr>
        <w:t>effect</w:t>
      </w:r>
      <w:r w:rsidRPr="008D49C5">
        <w:rPr>
          <w:sz w:val="22"/>
        </w:rPr>
        <w:t>,</w:t>
      </w:r>
      <w:r w:rsidR="00E8244F" w:rsidRPr="008D49C5">
        <w:rPr>
          <w:sz w:val="22"/>
        </w:rPr>
        <w:t xml:space="preserve"> it is an index to</w:t>
      </w:r>
      <w:r w:rsidR="00740906" w:rsidRPr="008D49C5">
        <w:rPr>
          <w:sz w:val="22"/>
        </w:rPr>
        <w:t xml:space="preserve"> </w:t>
      </w:r>
      <w:r w:rsidR="00162848" w:rsidRPr="008D49C5">
        <w:rPr>
          <w:sz w:val="22"/>
        </w:rPr>
        <w:t xml:space="preserve">the Council’s </w:t>
      </w:r>
      <w:r w:rsidR="00E8244F" w:rsidRPr="008D49C5">
        <w:rPr>
          <w:sz w:val="22"/>
        </w:rPr>
        <w:t xml:space="preserve">accredited </w:t>
      </w:r>
      <w:r w:rsidRPr="008D49C5">
        <w:rPr>
          <w:sz w:val="22"/>
        </w:rPr>
        <w:t>Digital Capability Publisher</w:t>
      </w:r>
      <w:r w:rsidR="00E8244F" w:rsidRPr="008D49C5">
        <w:rPr>
          <w:sz w:val="22"/>
        </w:rPr>
        <w:t>s.</w:t>
      </w:r>
    </w:p>
    <w:p w14:paraId="1C722B24" w14:textId="77777777" w:rsidR="005B573D" w:rsidRPr="008D49C5" w:rsidRDefault="005B573D" w:rsidP="00162848">
      <w:pPr>
        <w:rPr>
          <w:sz w:val="22"/>
        </w:rPr>
      </w:pPr>
      <w:r w:rsidRPr="008D49C5">
        <w:rPr>
          <w:sz w:val="22"/>
        </w:rPr>
        <w:t>U</w:t>
      </w:r>
      <w:r w:rsidR="00A72466" w:rsidRPr="008D49C5">
        <w:rPr>
          <w:sz w:val="22"/>
        </w:rPr>
        <w:t xml:space="preserve">sing </w:t>
      </w:r>
      <w:r w:rsidRPr="008D49C5">
        <w:rPr>
          <w:sz w:val="22"/>
        </w:rPr>
        <w:t xml:space="preserve">a federated approach </w:t>
      </w:r>
      <w:r w:rsidR="00955443" w:rsidRPr="008D49C5">
        <w:rPr>
          <w:sz w:val="22"/>
        </w:rPr>
        <w:t>by employing/implementing</w:t>
      </w:r>
      <w:r w:rsidRPr="008D49C5">
        <w:rPr>
          <w:sz w:val="22"/>
        </w:rPr>
        <w:t xml:space="preserve"> </w:t>
      </w:r>
      <w:r w:rsidR="00A72466" w:rsidRPr="008D49C5">
        <w:rPr>
          <w:sz w:val="22"/>
        </w:rPr>
        <w:t xml:space="preserve">a </w:t>
      </w:r>
      <w:r w:rsidR="002C4090" w:rsidRPr="008D49C5">
        <w:rPr>
          <w:sz w:val="22"/>
        </w:rPr>
        <w:t xml:space="preserve">single </w:t>
      </w:r>
      <w:r w:rsidR="00AC3A95" w:rsidRPr="008D49C5">
        <w:rPr>
          <w:sz w:val="22"/>
        </w:rPr>
        <w:t>Digital Capability Locator</w:t>
      </w:r>
      <w:r w:rsidR="00A72466" w:rsidRPr="008D49C5">
        <w:rPr>
          <w:sz w:val="22"/>
        </w:rPr>
        <w:t xml:space="preserve"> </w:t>
      </w:r>
      <w:r w:rsidRPr="008D49C5">
        <w:rPr>
          <w:sz w:val="22"/>
        </w:rPr>
        <w:t xml:space="preserve">supported by </w:t>
      </w:r>
      <w:r w:rsidR="00A72466" w:rsidRPr="008D49C5">
        <w:rPr>
          <w:sz w:val="22"/>
        </w:rPr>
        <w:t xml:space="preserve">a number of </w:t>
      </w:r>
      <w:r w:rsidR="00AC3A95" w:rsidRPr="008D49C5">
        <w:rPr>
          <w:sz w:val="22"/>
        </w:rPr>
        <w:t>Digital Capability Publisher</w:t>
      </w:r>
      <w:r w:rsidR="00A72466" w:rsidRPr="008D49C5">
        <w:rPr>
          <w:sz w:val="22"/>
        </w:rPr>
        <w:t>s</w:t>
      </w:r>
      <w:r w:rsidR="00955443" w:rsidRPr="008D49C5">
        <w:rPr>
          <w:sz w:val="22"/>
        </w:rPr>
        <w:t xml:space="preserve"> not only suits the</w:t>
      </w:r>
      <w:r w:rsidRPr="008D49C5">
        <w:rPr>
          <w:sz w:val="22"/>
        </w:rPr>
        <w:t xml:space="preserve"> existing business arrangements and</w:t>
      </w:r>
      <w:r w:rsidR="00955443" w:rsidRPr="008D49C5">
        <w:rPr>
          <w:sz w:val="22"/>
        </w:rPr>
        <w:t xml:space="preserve"> but it</w:t>
      </w:r>
      <w:r w:rsidRPr="008D49C5">
        <w:rPr>
          <w:sz w:val="22"/>
        </w:rPr>
        <w:t xml:space="preserve"> also </w:t>
      </w:r>
      <w:r w:rsidR="00E10416" w:rsidRPr="008D49C5">
        <w:rPr>
          <w:sz w:val="22"/>
        </w:rPr>
        <w:t>avoids</w:t>
      </w:r>
      <w:r w:rsidR="00955443" w:rsidRPr="008D49C5">
        <w:rPr>
          <w:sz w:val="22"/>
        </w:rPr>
        <w:t xml:space="preserve"> any potential scalability</w:t>
      </w:r>
      <w:r w:rsidR="00F66541" w:rsidRPr="008D49C5">
        <w:rPr>
          <w:sz w:val="22"/>
        </w:rPr>
        <w:t xml:space="preserve"> </w:t>
      </w:r>
      <w:r w:rsidRPr="008D49C5">
        <w:rPr>
          <w:sz w:val="22"/>
        </w:rPr>
        <w:t>issues. Business discovery (and therefore the eInvoicing community) relies on the availability and integrity of</w:t>
      </w:r>
      <w:r w:rsidR="00955443" w:rsidRPr="008D49C5">
        <w:rPr>
          <w:sz w:val="22"/>
        </w:rPr>
        <w:t xml:space="preserve"> a</w:t>
      </w:r>
      <w:r w:rsidRPr="008D49C5">
        <w:rPr>
          <w:sz w:val="22"/>
        </w:rPr>
        <w:t xml:space="preserve"> </w:t>
      </w:r>
      <w:r w:rsidR="00AC3A95" w:rsidRPr="008D49C5">
        <w:rPr>
          <w:sz w:val="22"/>
        </w:rPr>
        <w:t>Digital Capability Locator</w:t>
      </w:r>
      <w:r w:rsidRPr="008D49C5">
        <w:rPr>
          <w:sz w:val="22"/>
        </w:rPr>
        <w:t>.</w:t>
      </w:r>
    </w:p>
    <w:p w14:paraId="62EDBE12" w14:textId="77777777" w:rsidR="005B573D" w:rsidRPr="008D49C5" w:rsidRDefault="005B573D" w:rsidP="00604B4B">
      <w:pPr>
        <w:rPr>
          <w:sz w:val="22"/>
        </w:rPr>
      </w:pPr>
      <w:r w:rsidRPr="008D49C5">
        <w:rPr>
          <w:sz w:val="22"/>
        </w:rPr>
        <w:t>T</w:t>
      </w:r>
      <w:r w:rsidR="00F66541" w:rsidRPr="008D49C5">
        <w:rPr>
          <w:sz w:val="22"/>
        </w:rPr>
        <w:t xml:space="preserve">he </w:t>
      </w:r>
      <w:r w:rsidR="001D621A" w:rsidRPr="008D49C5">
        <w:rPr>
          <w:sz w:val="22"/>
        </w:rPr>
        <w:t>standard</w:t>
      </w:r>
      <w:r w:rsidRPr="008D49C5">
        <w:rPr>
          <w:sz w:val="22"/>
        </w:rPr>
        <w:t xml:space="preserve"> chosen for</w:t>
      </w:r>
      <w:r w:rsidR="00F66541" w:rsidRPr="008D49C5">
        <w:rPr>
          <w:sz w:val="22"/>
        </w:rPr>
        <w:t xml:space="preserve"> </w:t>
      </w:r>
      <w:r w:rsidRPr="008D49C5">
        <w:rPr>
          <w:sz w:val="22"/>
        </w:rPr>
        <w:t xml:space="preserve">querying </w:t>
      </w:r>
      <w:r w:rsidR="00F66541" w:rsidRPr="008D49C5">
        <w:rPr>
          <w:sz w:val="22"/>
        </w:rPr>
        <w:t xml:space="preserve">the </w:t>
      </w:r>
      <w:r w:rsidR="00AC3A95" w:rsidRPr="008D49C5">
        <w:rPr>
          <w:sz w:val="22"/>
        </w:rPr>
        <w:t>Digital Capability Locator</w:t>
      </w:r>
      <w:r w:rsidR="00E10416" w:rsidRPr="008D49C5">
        <w:rPr>
          <w:sz w:val="22"/>
        </w:rPr>
        <w:t xml:space="preserve"> </w:t>
      </w:r>
      <w:r w:rsidR="00F66541" w:rsidRPr="008D49C5">
        <w:rPr>
          <w:sz w:val="22"/>
        </w:rPr>
        <w:t>provide</w:t>
      </w:r>
      <w:r w:rsidR="00C30BDE" w:rsidRPr="008D49C5">
        <w:rPr>
          <w:sz w:val="22"/>
        </w:rPr>
        <w:t>s</w:t>
      </w:r>
      <w:r w:rsidR="00F66541" w:rsidRPr="008D49C5">
        <w:rPr>
          <w:sz w:val="22"/>
        </w:rPr>
        <w:t xml:space="preserve"> </w:t>
      </w:r>
      <w:r w:rsidRPr="008D49C5">
        <w:rPr>
          <w:sz w:val="22"/>
        </w:rPr>
        <w:t xml:space="preserve">for a reliable, </w:t>
      </w:r>
      <w:r w:rsidR="00E10416" w:rsidRPr="008D49C5">
        <w:rPr>
          <w:sz w:val="22"/>
        </w:rPr>
        <w:t xml:space="preserve">high performance lookup </w:t>
      </w:r>
      <w:r w:rsidR="00F66541" w:rsidRPr="008D49C5">
        <w:rPr>
          <w:sz w:val="22"/>
        </w:rPr>
        <w:t>service</w:t>
      </w:r>
      <w:r w:rsidRPr="008D49C5">
        <w:rPr>
          <w:sz w:val="22"/>
        </w:rPr>
        <w:t xml:space="preserve">, </w:t>
      </w:r>
      <w:r w:rsidR="00F66541" w:rsidRPr="008D49C5">
        <w:rPr>
          <w:sz w:val="22"/>
        </w:rPr>
        <w:t>reusing the</w:t>
      </w:r>
      <w:r w:rsidRPr="008D49C5">
        <w:rPr>
          <w:sz w:val="22"/>
        </w:rPr>
        <w:t xml:space="preserve"> same technology the I</w:t>
      </w:r>
      <w:r w:rsidR="00F66541" w:rsidRPr="008D49C5">
        <w:rPr>
          <w:sz w:val="22"/>
        </w:rPr>
        <w:t xml:space="preserve">nternet </w:t>
      </w:r>
      <w:r w:rsidRPr="008D49C5">
        <w:rPr>
          <w:sz w:val="22"/>
        </w:rPr>
        <w:t xml:space="preserve">uses to </w:t>
      </w:r>
      <w:r w:rsidR="00F66541" w:rsidRPr="008D49C5">
        <w:rPr>
          <w:sz w:val="22"/>
        </w:rPr>
        <w:t>find IP addresses</w:t>
      </w:r>
      <w:r w:rsidRPr="008D49C5">
        <w:rPr>
          <w:sz w:val="22"/>
        </w:rPr>
        <w:t xml:space="preserve"> for domain names</w:t>
      </w:r>
      <w:r w:rsidR="00E8244F" w:rsidRPr="008D49C5">
        <w:rPr>
          <w:sz w:val="22"/>
        </w:rPr>
        <w:t xml:space="preserve">. </w:t>
      </w:r>
      <w:r w:rsidR="00BB3076" w:rsidRPr="008D49C5">
        <w:rPr>
          <w:sz w:val="22"/>
        </w:rPr>
        <w:t xml:space="preserve">The </w:t>
      </w:r>
      <w:r w:rsidR="00AC3A95" w:rsidRPr="008D49C5">
        <w:rPr>
          <w:sz w:val="22"/>
        </w:rPr>
        <w:t>Digital Capability Locator</w:t>
      </w:r>
      <w:r w:rsidR="00BB3076" w:rsidRPr="008D49C5">
        <w:rPr>
          <w:sz w:val="22"/>
        </w:rPr>
        <w:t xml:space="preserve"> has a common Internet domain. Every participating business has a unique URL within that domain. This URL is resolved by the Internet Domain Name Service (DNS) to the Internet address (IP Address) of the </w:t>
      </w:r>
      <w:r w:rsidR="00AC3A95" w:rsidRPr="008D49C5">
        <w:rPr>
          <w:sz w:val="22"/>
        </w:rPr>
        <w:t>Digital Capability Publisher</w:t>
      </w:r>
      <w:r w:rsidR="00162848" w:rsidRPr="008D49C5">
        <w:rPr>
          <w:strike/>
          <w:sz w:val="22"/>
        </w:rPr>
        <w:t>.</w:t>
      </w:r>
    </w:p>
    <w:p w14:paraId="55A1A901" w14:textId="77777777" w:rsidR="002A3E2D" w:rsidRPr="008D49C5" w:rsidRDefault="001D621A" w:rsidP="00604B4B">
      <w:pPr>
        <w:pStyle w:val="Heading2"/>
        <w:rPr>
          <w:rFonts w:asciiTheme="minorHAnsi" w:hAnsiTheme="minorHAnsi"/>
          <w:sz w:val="24"/>
        </w:rPr>
      </w:pPr>
      <w:r w:rsidRPr="008D49C5">
        <w:rPr>
          <w:rFonts w:asciiTheme="minorHAnsi" w:hAnsiTheme="minorHAnsi"/>
          <w:sz w:val="24"/>
        </w:rPr>
        <w:t xml:space="preserve">A </w:t>
      </w:r>
      <w:r w:rsidR="002A3E2D" w:rsidRPr="008D49C5">
        <w:rPr>
          <w:rFonts w:asciiTheme="minorHAnsi" w:hAnsiTheme="minorHAnsi"/>
          <w:sz w:val="24"/>
        </w:rPr>
        <w:t>Simplified Messaging</w:t>
      </w:r>
      <w:r w:rsidRPr="008D49C5">
        <w:rPr>
          <w:rFonts w:asciiTheme="minorHAnsi" w:hAnsiTheme="minorHAnsi"/>
          <w:sz w:val="24"/>
        </w:rPr>
        <w:t xml:space="preserve"> Approach</w:t>
      </w:r>
    </w:p>
    <w:p w14:paraId="35DD7DDB" w14:textId="23D87528" w:rsidR="00BA4934" w:rsidRPr="008D49C5" w:rsidRDefault="00F41598" w:rsidP="00604B4B">
      <w:pPr>
        <w:rPr>
          <w:sz w:val="22"/>
        </w:rPr>
      </w:pPr>
      <w:r w:rsidRPr="008D49C5">
        <w:rPr>
          <w:sz w:val="22"/>
        </w:rPr>
        <w:t>The AS4 protocol supports the concept of document-based data exchange. This is a model where the data exchange does not occur directly between business applications</w:t>
      </w:r>
      <w:r w:rsidR="00E34CD3" w:rsidRPr="008D49C5">
        <w:rPr>
          <w:sz w:val="22"/>
        </w:rPr>
        <w:t xml:space="preserve">, it is </w:t>
      </w:r>
      <w:r w:rsidRPr="008D49C5">
        <w:rPr>
          <w:sz w:val="22"/>
        </w:rPr>
        <w:t xml:space="preserve">for business applications to exchange data via </w:t>
      </w:r>
      <w:r w:rsidR="00E34CD3" w:rsidRPr="008D49C5">
        <w:rPr>
          <w:sz w:val="22"/>
        </w:rPr>
        <w:t>access</w:t>
      </w:r>
      <w:r w:rsidRPr="008D49C5">
        <w:rPr>
          <w:sz w:val="22"/>
        </w:rPr>
        <w:t xml:space="preserve"> </w:t>
      </w:r>
      <w:r w:rsidR="00E34CD3" w:rsidRPr="008D49C5">
        <w:rPr>
          <w:sz w:val="22"/>
        </w:rPr>
        <w:t>points</w:t>
      </w:r>
      <w:r w:rsidRPr="008D49C5">
        <w:rPr>
          <w:sz w:val="22"/>
        </w:rPr>
        <w:t xml:space="preserve"> (either deployed within a business’s infrastructure or via a 3</w:t>
      </w:r>
      <w:r w:rsidRPr="008D49C5">
        <w:rPr>
          <w:sz w:val="22"/>
          <w:vertAlign w:val="superscript"/>
        </w:rPr>
        <w:t>rd</w:t>
      </w:r>
      <w:r w:rsidRPr="008D49C5">
        <w:rPr>
          <w:sz w:val="22"/>
        </w:rPr>
        <w:t xml:space="preserve"> </w:t>
      </w:r>
      <w:r w:rsidRPr="008D49C5">
        <w:rPr>
          <w:sz w:val="22"/>
        </w:rPr>
        <w:lastRenderedPageBreak/>
        <w:t>party</w:t>
      </w:r>
      <w:r w:rsidR="003909AB" w:rsidRPr="008D49C5">
        <w:rPr>
          <w:sz w:val="22"/>
        </w:rPr>
        <w:t>/external</w:t>
      </w:r>
      <w:r w:rsidRPr="008D49C5">
        <w:rPr>
          <w:sz w:val="22"/>
        </w:rPr>
        <w:t xml:space="preserve"> service provider)</w:t>
      </w:r>
      <w:r w:rsidR="00BA4934" w:rsidRPr="008D49C5">
        <w:rPr>
          <w:sz w:val="22"/>
        </w:rPr>
        <w:t xml:space="preserve">. This is a standard approach </w:t>
      </w:r>
      <w:r w:rsidR="001D621A" w:rsidRPr="008D49C5">
        <w:rPr>
          <w:sz w:val="22"/>
        </w:rPr>
        <w:t xml:space="preserve">or common practice </w:t>
      </w:r>
      <w:r w:rsidR="00BA4934" w:rsidRPr="008D49C5">
        <w:rPr>
          <w:sz w:val="22"/>
        </w:rPr>
        <w:t xml:space="preserve">in </w:t>
      </w:r>
      <w:r w:rsidR="00162848" w:rsidRPr="008D49C5">
        <w:rPr>
          <w:sz w:val="22"/>
        </w:rPr>
        <w:t xml:space="preserve">the </w:t>
      </w:r>
      <w:r w:rsidR="00BA4934" w:rsidRPr="008D49C5">
        <w:rPr>
          <w:sz w:val="22"/>
        </w:rPr>
        <w:t xml:space="preserve">B2B paradigm. Most </w:t>
      </w:r>
      <w:r w:rsidR="00C30BDE" w:rsidRPr="008D49C5">
        <w:rPr>
          <w:sz w:val="22"/>
        </w:rPr>
        <w:t xml:space="preserve">businesses and </w:t>
      </w:r>
      <w:r w:rsidR="00BA4934" w:rsidRPr="008D49C5">
        <w:rPr>
          <w:sz w:val="22"/>
        </w:rPr>
        <w:t>organisations deploy off-the-shelf B2B gateway products for access point functionality</w:t>
      </w:r>
      <w:r w:rsidR="00C30BDE" w:rsidRPr="008D49C5">
        <w:rPr>
          <w:sz w:val="22"/>
        </w:rPr>
        <w:t>,</w:t>
      </w:r>
      <w:r w:rsidR="00BA4934" w:rsidRPr="008D49C5">
        <w:rPr>
          <w:sz w:val="22"/>
        </w:rPr>
        <w:t xml:space="preserve"> </w:t>
      </w:r>
      <w:r w:rsidR="00C30BDE" w:rsidRPr="008D49C5">
        <w:rPr>
          <w:sz w:val="22"/>
        </w:rPr>
        <w:t>while</w:t>
      </w:r>
      <w:r w:rsidR="00BA4934" w:rsidRPr="008D49C5">
        <w:rPr>
          <w:sz w:val="22"/>
        </w:rPr>
        <w:t xml:space="preserve"> </w:t>
      </w:r>
      <w:r w:rsidR="00E34CD3" w:rsidRPr="008D49C5">
        <w:rPr>
          <w:sz w:val="22"/>
        </w:rPr>
        <w:t>some</w:t>
      </w:r>
      <w:r w:rsidR="00BA4934" w:rsidRPr="008D49C5">
        <w:rPr>
          <w:sz w:val="22"/>
        </w:rPr>
        <w:t xml:space="preserve"> either custom build or use open source software.</w:t>
      </w:r>
      <w:r w:rsidR="00253A84" w:rsidRPr="008D49C5">
        <w:rPr>
          <w:sz w:val="22"/>
        </w:rPr>
        <w:t xml:space="preserve"> The AS4 protocol has been in wide use in Australia since 2012 for the ATO’s SBR programme and the </w:t>
      </w:r>
      <w:proofErr w:type="spellStart"/>
      <w:r w:rsidR="00253A84" w:rsidRPr="008D49C5">
        <w:rPr>
          <w:sz w:val="22"/>
        </w:rPr>
        <w:t>Superstream</w:t>
      </w:r>
      <w:proofErr w:type="spellEnd"/>
      <w:r w:rsidR="00253A84" w:rsidRPr="008D49C5">
        <w:rPr>
          <w:sz w:val="22"/>
        </w:rPr>
        <w:t xml:space="preserve"> programme – the technology industry (local and international) have made significant investments in building AS4 capability.</w:t>
      </w:r>
    </w:p>
    <w:p w14:paraId="0D320305" w14:textId="77777777" w:rsidR="00EE0CF3" w:rsidRPr="008D49C5" w:rsidRDefault="0037276D" w:rsidP="00604B4B">
      <w:pPr>
        <w:rPr>
          <w:sz w:val="22"/>
        </w:rPr>
      </w:pPr>
      <w:r w:rsidRPr="008D49C5">
        <w:rPr>
          <w:sz w:val="22"/>
        </w:rPr>
        <w:t>Under</w:t>
      </w:r>
      <w:r w:rsidR="001D621A" w:rsidRPr="008D49C5">
        <w:rPr>
          <w:sz w:val="22"/>
        </w:rPr>
        <w:t xml:space="preserve"> the Interoperability Framework t</w:t>
      </w:r>
      <w:r w:rsidR="00F41598" w:rsidRPr="008D49C5">
        <w:rPr>
          <w:sz w:val="22"/>
        </w:rPr>
        <w:t xml:space="preserve">he messaging between two access points has been simplified to just a basic messaging service to </w:t>
      </w:r>
      <w:r w:rsidRPr="008D49C5">
        <w:rPr>
          <w:sz w:val="22"/>
        </w:rPr>
        <w:t>an</w:t>
      </w:r>
      <w:r w:rsidR="00F41598" w:rsidRPr="008D49C5">
        <w:rPr>
          <w:sz w:val="22"/>
        </w:rPr>
        <w:t xml:space="preserve"> extent</w:t>
      </w:r>
      <w:r w:rsidR="00CA05EF" w:rsidRPr="008D49C5">
        <w:rPr>
          <w:sz w:val="22"/>
        </w:rPr>
        <w:t xml:space="preserve"> where </w:t>
      </w:r>
      <w:r w:rsidR="00F41598" w:rsidRPr="008D49C5">
        <w:rPr>
          <w:sz w:val="22"/>
        </w:rPr>
        <w:t>any sophisticated features such as authentication, digital signing, encryption and non-repudiation are excluded.</w:t>
      </w:r>
      <w:r w:rsidR="001D621A" w:rsidRPr="008D49C5">
        <w:rPr>
          <w:sz w:val="22"/>
        </w:rPr>
        <w:t xml:space="preserve"> This minimalist approach</w:t>
      </w:r>
      <w:r w:rsidR="00E34CD3" w:rsidRPr="008D49C5">
        <w:rPr>
          <w:sz w:val="22"/>
        </w:rPr>
        <w:t xml:space="preserve"> was adopted as it</w:t>
      </w:r>
      <w:r w:rsidR="001D621A" w:rsidRPr="008D49C5">
        <w:rPr>
          <w:sz w:val="22"/>
        </w:rPr>
        <w:t xml:space="preserve"> suit</w:t>
      </w:r>
      <w:r w:rsidR="00E34CD3" w:rsidRPr="008D49C5">
        <w:rPr>
          <w:sz w:val="22"/>
        </w:rPr>
        <w:t>ed</w:t>
      </w:r>
      <w:r w:rsidR="001D621A" w:rsidRPr="008D49C5">
        <w:rPr>
          <w:sz w:val="22"/>
        </w:rPr>
        <w:t xml:space="preserve"> the</w:t>
      </w:r>
      <w:r w:rsidR="00CA05EF" w:rsidRPr="008D49C5">
        <w:rPr>
          <w:sz w:val="22"/>
        </w:rPr>
        <w:t xml:space="preserve"> basic</w:t>
      </w:r>
      <w:r w:rsidR="001D621A" w:rsidRPr="008D49C5">
        <w:rPr>
          <w:sz w:val="22"/>
        </w:rPr>
        <w:t xml:space="preserve"> requirement for exchanging invoices</w:t>
      </w:r>
      <w:r w:rsidR="00CA05EF" w:rsidRPr="008D49C5">
        <w:rPr>
          <w:sz w:val="22"/>
        </w:rPr>
        <w:t xml:space="preserve"> and </w:t>
      </w:r>
      <w:r w:rsidR="00162848" w:rsidRPr="008D49C5">
        <w:rPr>
          <w:sz w:val="22"/>
        </w:rPr>
        <w:t>the majority of procure to pay lifecycle documents.</w:t>
      </w:r>
    </w:p>
    <w:p w14:paraId="3EB89CF3" w14:textId="42775322" w:rsidR="00280FC2" w:rsidRPr="008D49C5" w:rsidRDefault="00280FC2" w:rsidP="00604B4B">
      <w:pPr>
        <w:rPr>
          <w:sz w:val="22"/>
        </w:rPr>
      </w:pPr>
      <w:r w:rsidRPr="008D49C5">
        <w:rPr>
          <w:sz w:val="22"/>
        </w:rPr>
        <w:t>The messaging profile does not support payloads in the SOAP body element, all payloads are encoded as MIME parts (attachments</w:t>
      </w:r>
      <w:proofErr w:type="gramStart"/>
      <w:r w:rsidRPr="008D49C5">
        <w:rPr>
          <w:sz w:val="22"/>
        </w:rPr>
        <w:t>) ,</w:t>
      </w:r>
      <w:proofErr w:type="gramEnd"/>
      <w:r w:rsidRPr="008D49C5">
        <w:rPr>
          <w:sz w:val="22"/>
        </w:rPr>
        <w:t xml:space="preserve"> including the SOAP envelope</w:t>
      </w:r>
    </w:p>
    <w:p w14:paraId="4CC1106A" w14:textId="20B7B4DB" w:rsidR="002B2BA5" w:rsidRPr="008D49C5" w:rsidRDefault="00EE0CF3" w:rsidP="00604B4B">
      <w:pPr>
        <w:rPr>
          <w:sz w:val="22"/>
        </w:rPr>
      </w:pPr>
      <w:r w:rsidRPr="008D49C5">
        <w:rPr>
          <w:sz w:val="22"/>
        </w:rPr>
        <w:t>This simplifi</w:t>
      </w:r>
      <w:r w:rsidR="00E34CD3" w:rsidRPr="008D49C5">
        <w:rPr>
          <w:sz w:val="22"/>
        </w:rPr>
        <w:t>ed</w:t>
      </w:r>
      <w:r w:rsidR="00D805B7" w:rsidRPr="008D49C5">
        <w:rPr>
          <w:sz w:val="22"/>
        </w:rPr>
        <w:t xml:space="preserve"> </w:t>
      </w:r>
      <w:r w:rsidR="00162848" w:rsidRPr="008D49C5">
        <w:rPr>
          <w:sz w:val="22"/>
        </w:rPr>
        <w:t xml:space="preserve">approach </w:t>
      </w:r>
      <w:r w:rsidRPr="008D49C5">
        <w:rPr>
          <w:sz w:val="22"/>
        </w:rPr>
        <w:t>which includes addressing of entities, business discovery and message exchange</w:t>
      </w:r>
      <w:r w:rsidR="001D621A" w:rsidRPr="008D49C5">
        <w:rPr>
          <w:sz w:val="22"/>
        </w:rPr>
        <w:t xml:space="preserve"> can be considered to be the lowest common denominator in an</w:t>
      </w:r>
      <w:r w:rsidR="00D805B7" w:rsidRPr="008D49C5">
        <w:rPr>
          <w:sz w:val="22"/>
        </w:rPr>
        <w:t>y</w:t>
      </w:r>
      <w:r w:rsidR="001D621A" w:rsidRPr="008D49C5">
        <w:rPr>
          <w:sz w:val="22"/>
        </w:rPr>
        <w:t xml:space="preserve"> type of B2B</w:t>
      </w:r>
      <w:r w:rsidR="00D805B7" w:rsidRPr="008D49C5">
        <w:rPr>
          <w:sz w:val="22"/>
        </w:rPr>
        <w:t xml:space="preserve"> electronic</w:t>
      </w:r>
      <w:r w:rsidR="001D621A" w:rsidRPr="008D49C5">
        <w:rPr>
          <w:sz w:val="22"/>
        </w:rPr>
        <w:t xml:space="preserve"> exchange. </w:t>
      </w:r>
      <w:r w:rsidR="00162848" w:rsidRPr="008D49C5">
        <w:rPr>
          <w:sz w:val="22"/>
        </w:rPr>
        <w:t xml:space="preserve">It is most commonly known as the </w:t>
      </w:r>
      <w:r w:rsidRPr="008D49C5">
        <w:rPr>
          <w:sz w:val="22"/>
        </w:rPr>
        <w:t>e-Delivery</w:t>
      </w:r>
      <w:r w:rsidR="00162848" w:rsidRPr="008D49C5">
        <w:rPr>
          <w:sz w:val="22"/>
        </w:rPr>
        <w:t xml:space="preserve"> building block.</w:t>
      </w:r>
    </w:p>
    <w:p w14:paraId="379B0B27" w14:textId="77777777" w:rsidR="00280FC2" w:rsidRPr="008D49C5" w:rsidRDefault="00280FC2" w:rsidP="00604B4B">
      <w:pPr>
        <w:rPr>
          <w:sz w:val="22"/>
        </w:rPr>
      </w:pPr>
    </w:p>
    <w:p w14:paraId="3324B18E" w14:textId="3E03C6E3" w:rsidR="00022D90" w:rsidRPr="008D49C5" w:rsidRDefault="009F0D97" w:rsidP="00022D90">
      <w:pPr>
        <w:pStyle w:val="Heading2"/>
        <w:rPr>
          <w:rFonts w:asciiTheme="minorHAnsi" w:hAnsiTheme="minorHAnsi"/>
          <w:sz w:val="24"/>
        </w:rPr>
      </w:pPr>
      <w:r w:rsidRPr="008D49C5">
        <w:rPr>
          <w:rFonts w:asciiTheme="minorHAnsi" w:hAnsiTheme="minorHAnsi"/>
          <w:sz w:val="24"/>
        </w:rPr>
        <w:t xml:space="preserve">Including an end to end encryption </w:t>
      </w:r>
      <w:r w:rsidR="00022D90" w:rsidRPr="008D49C5">
        <w:rPr>
          <w:rFonts w:asciiTheme="minorHAnsi" w:hAnsiTheme="minorHAnsi"/>
          <w:sz w:val="24"/>
        </w:rPr>
        <w:t>building block</w:t>
      </w:r>
    </w:p>
    <w:p w14:paraId="21BC6D3A" w14:textId="521EB353" w:rsidR="00022D90" w:rsidRPr="008D49C5" w:rsidRDefault="00022D90" w:rsidP="00022D90">
      <w:pPr>
        <w:rPr>
          <w:sz w:val="22"/>
        </w:rPr>
      </w:pPr>
      <w:r w:rsidRPr="008D49C5">
        <w:rPr>
          <w:sz w:val="22"/>
        </w:rPr>
        <w:t xml:space="preserve">At times, there will be circumstances where the minimalist approach is not </w:t>
      </w:r>
      <w:r w:rsidR="00253A84" w:rsidRPr="008D49C5">
        <w:rPr>
          <w:sz w:val="22"/>
        </w:rPr>
        <w:t>suited,</w:t>
      </w:r>
      <w:r w:rsidRPr="008D49C5">
        <w:rPr>
          <w:sz w:val="22"/>
        </w:rPr>
        <w:t xml:space="preserve"> and advanced features will be required to electronically exchange documents between businesses, such as the ability to optionally (in various combinations):</w:t>
      </w:r>
    </w:p>
    <w:p w14:paraId="54B71F56" w14:textId="77777777" w:rsidR="00022D90" w:rsidRPr="008D49C5" w:rsidRDefault="00022D90" w:rsidP="00022D90">
      <w:pPr>
        <w:pStyle w:val="ListParagraph"/>
        <w:numPr>
          <w:ilvl w:val="0"/>
          <w:numId w:val="7"/>
        </w:numPr>
        <w:rPr>
          <w:sz w:val="22"/>
        </w:rPr>
      </w:pPr>
      <w:r w:rsidRPr="008D49C5">
        <w:rPr>
          <w:sz w:val="22"/>
        </w:rPr>
        <w:t xml:space="preserve">Package or bind a bundle of similar or different types of documents including </w:t>
      </w:r>
      <w:r w:rsidRPr="008D49C5">
        <w:rPr>
          <w:sz w:val="22"/>
          <w:lang w:val="en"/>
        </w:rPr>
        <w:t>structured, unstructured, images, binary sequences, domain specific XML and others;</w:t>
      </w:r>
    </w:p>
    <w:p w14:paraId="103A1B35" w14:textId="77777777" w:rsidR="00022D90" w:rsidRPr="008D49C5" w:rsidRDefault="00022D90" w:rsidP="00022D90">
      <w:pPr>
        <w:pStyle w:val="ListParagraph"/>
        <w:numPr>
          <w:ilvl w:val="0"/>
          <w:numId w:val="7"/>
        </w:numPr>
        <w:rPr>
          <w:sz w:val="22"/>
        </w:rPr>
      </w:pPr>
      <w:r w:rsidRPr="008D49C5">
        <w:rPr>
          <w:sz w:val="22"/>
        </w:rPr>
        <w:t>Support a number of qualified signature types</w:t>
      </w:r>
    </w:p>
    <w:p w14:paraId="2032887D" w14:textId="77777777" w:rsidR="00022D90" w:rsidRPr="008D49C5" w:rsidRDefault="00022D90" w:rsidP="00022D90">
      <w:pPr>
        <w:pStyle w:val="ListParagraph"/>
        <w:numPr>
          <w:ilvl w:val="0"/>
          <w:numId w:val="7"/>
        </w:numPr>
        <w:rPr>
          <w:sz w:val="22"/>
        </w:rPr>
      </w:pPr>
      <w:r w:rsidRPr="008D49C5">
        <w:rPr>
          <w:sz w:val="22"/>
        </w:rPr>
        <w:t>Support encryption</w:t>
      </w:r>
    </w:p>
    <w:p w14:paraId="4DAADAC8" w14:textId="77777777" w:rsidR="00022D90" w:rsidRPr="008D49C5" w:rsidRDefault="00022D90" w:rsidP="00022D90">
      <w:pPr>
        <w:pStyle w:val="ListParagraph"/>
        <w:numPr>
          <w:ilvl w:val="0"/>
          <w:numId w:val="7"/>
        </w:numPr>
        <w:rPr>
          <w:sz w:val="22"/>
        </w:rPr>
      </w:pPr>
      <w:r w:rsidRPr="008D49C5">
        <w:rPr>
          <w:sz w:val="22"/>
        </w:rPr>
        <w:t>Support time-stamping</w:t>
      </w:r>
    </w:p>
    <w:p w14:paraId="2E980D6A" w14:textId="77777777" w:rsidR="00022D90" w:rsidRPr="008D49C5" w:rsidRDefault="00022D90" w:rsidP="00022D90">
      <w:pPr>
        <w:pStyle w:val="ListParagraph"/>
        <w:numPr>
          <w:ilvl w:val="0"/>
          <w:numId w:val="7"/>
        </w:numPr>
        <w:rPr>
          <w:sz w:val="22"/>
        </w:rPr>
      </w:pPr>
      <w:r w:rsidRPr="008D49C5">
        <w:rPr>
          <w:sz w:val="22"/>
        </w:rPr>
        <w:t xml:space="preserve">Provide authentication </w:t>
      </w:r>
    </w:p>
    <w:p w14:paraId="1A475E6C" w14:textId="77777777" w:rsidR="00022D90" w:rsidRPr="008D49C5" w:rsidRDefault="00022D90" w:rsidP="00022D90">
      <w:pPr>
        <w:rPr>
          <w:sz w:val="22"/>
        </w:rPr>
      </w:pPr>
      <w:r w:rsidRPr="008D49C5">
        <w:rPr>
          <w:sz w:val="22"/>
        </w:rPr>
        <w:t xml:space="preserve">Including the above features into the existing messaging protocol adds complexity, which in-turn obliges organisations to use this protocol, irrespective of whether it is needed by any of its business processes. </w:t>
      </w:r>
    </w:p>
    <w:p w14:paraId="078EA7D1" w14:textId="4EC5625D" w:rsidR="00826CF1" w:rsidRPr="008D49C5" w:rsidRDefault="00826CF1" w:rsidP="00022D90">
      <w:pPr>
        <w:rPr>
          <w:sz w:val="22"/>
        </w:rPr>
      </w:pPr>
      <w:r w:rsidRPr="008D49C5">
        <w:rPr>
          <w:sz w:val="22"/>
        </w:rPr>
        <w:lastRenderedPageBreak/>
        <w:t>An extensible manner of including end to end encryption is for</w:t>
      </w:r>
      <w:r w:rsidR="00012E75" w:rsidRPr="008D49C5">
        <w:rPr>
          <w:sz w:val="22"/>
        </w:rPr>
        <w:t xml:space="preserve"> the message attachments to be digitally signed and encrypted using public key cryptography. There are 2 approaches</w:t>
      </w:r>
    </w:p>
    <w:p w14:paraId="47FA3496" w14:textId="77777777" w:rsidR="00012E75" w:rsidRPr="008D49C5" w:rsidRDefault="00012E75" w:rsidP="00012E75">
      <w:pPr>
        <w:pStyle w:val="ListParagraph"/>
        <w:numPr>
          <w:ilvl w:val="0"/>
          <w:numId w:val="9"/>
        </w:numPr>
        <w:rPr>
          <w:sz w:val="22"/>
        </w:rPr>
      </w:pPr>
      <w:r w:rsidRPr="008D49C5">
        <w:rPr>
          <w:sz w:val="22"/>
        </w:rPr>
        <w:t>Use of S/MIME</w:t>
      </w:r>
    </w:p>
    <w:p w14:paraId="65587F1C" w14:textId="77777777" w:rsidR="00012E75" w:rsidRPr="008D49C5" w:rsidRDefault="00012E75" w:rsidP="00012E75">
      <w:pPr>
        <w:pStyle w:val="ListParagraph"/>
        <w:numPr>
          <w:ilvl w:val="0"/>
          <w:numId w:val="9"/>
        </w:numPr>
        <w:rPr>
          <w:sz w:val="22"/>
        </w:rPr>
      </w:pPr>
      <w:r w:rsidRPr="008D49C5">
        <w:rPr>
          <w:sz w:val="22"/>
        </w:rPr>
        <w:t>Use of an e-container</w:t>
      </w:r>
    </w:p>
    <w:p w14:paraId="55022800" w14:textId="42133C13" w:rsidR="00012E75" w:rsidRPr="008D49C5" w:rsidRDefault="00012E75" w:rsidP="00012E75">
      <w:pPr>
        <w:rPr>
          <w:sz w:val="22"/>
        </w:rPr>
      </w:pPr>
      <w:r w:rsidRPr="008D49C5">
        <w:rPr>
          <w:sz w:val="22"/>
        </w:rPr>
        <w:t xml:space="preserve">The discussion on these 2 approaches is very detailed and outside the scope of this document. </w:t>
      </w:r>
    </w:p>
    <w:p w14:paraId="02C3ECDB" w14:textId="77777777" w:rsidR="00012E75" w:rsidRPr="008D49C5" w:rsidRDefault="00012E75" w:rsidP="00012E75">
      <w:pPr>
        <w:rPr>
          <w:sz w:val="22"/>
        </w:rPr>
      </w:pPr>
    </w:p>
    <w:p w14:paraId="231A17D8" w14:textId="77777777" w:rsidR="00012E75" w:rsidRPr="008D49C5" w:rsidRDefault="00012E75" w:rsidP="00022D90">
      <w:pPr>
        <w:rPr>
          <w:sz w:val="22"/>
        </w:rPr>
      </w:pPr>
    </w:p>
    <w:p w14:paraId="68C957CE" w14:textId="77777777" w:rsidR="00F17583" w:rsidRPr="008D49C5" w:rsidRDefault="00F17583" w:rsidP="00022D90">
      <w:pPr>
        <w:rPr>
          <w:sz w:val="22"/>
        </w:rPr>
      </w:pPr>
    </w:p>
    <w:p w14:paraId="0F3A6729" w14:textId="77777777" w:rsidR="00F17583" w:rsidRPr="008D49C5" w:rsidRDefault="00F17583" w:rsidP="00022D90">
      <w:pPr>
        <w:rPr>
          <w:sz w:val="22"/>
        </w:rPr>
      </w:pPr>
    </w:p>
    <w:p w14:paraId="571DF3F4" w14:textId="77777777" w:rsidR="00022D90" w:rsidRPr="008D49C5" w:rsidRDefault="00022D90" w:rsidP="00604B4B">
      <w:pPr>
        <w:rPr>
          <w:sz w:val="22"/>
        </w:rPr>
      </w:pPr>
    </w:p>
    <w:sectPr w:rsidR="00022D90" w:rsidRPr="008D49C5" w:rsidSect="00253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8DCC" w14:textId="77777777" w:rsidR="00DA2738" w:rsidRDefault="00DA2738" w:rsidP="00786276">
      <w:r>
        <w:separator/>
      </w:r>
    </w:p>
  </w:endnote>
  <w:endnote w:type="continuationSeparator" w:id="0">
    <w:p w14:paraId="382BB11E" w14:textId="77777777" w:rsidR="00DA2738" w:rsidRDefault="00DA2738" w:rsidP="0078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D1594" w14:textId="77777777" w:rsidR="00DA2738" w:rsidRDefault="00DA2738" w:rsidP="00786276">
      <w:r>
        <w:separator/>
      </w:r>
    </w:p>
  </w:footnote>
  <w:footnote w:type="continuationSeparator" w:id="0">
    <w:p w14:paraId="7CD5E031" w14:textId="77777777" w:rsidR="00DA2738" w:rsidRDefault="00DA2738" w:rsidP="0078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0BF9"/>
    <w:multiLevelType w:val="hybridMultilevel"/>
    <w:tmpl w:val="14DEC702"/>
    <w:lvl w:ilvl="0" w:tplc="36A60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7BDB"/>
    <w:multiLevelType w:val="hybridMultilevel"/>
    <w:tmpl w:val="600AEEC8"/>
    <w:lvl w:ilvl="0" w:tplc="316680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155D"/>
    <w:multiLevelType w:val="hybridMultilevel"/>
    <w:tmpl w:val="8C122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73EF5"/>
    <w:multiLevelType w:val="hybridMultilevel"/>
    <w:tmpl w:val="599C33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3136"/>
    <w:multiLevelType w:val="hybridMultilevel"/>
    <w:tmpl w:val="2C923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C1E"/>
    <w:multiLevelType w:val="hybridMultilevel"/>
    <w:tmpl w:val="11D09B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610C3"/>
    <w:multiLevelType w:val="hybridMultilevel"/>
    <w:tmpl w:val="8C0C4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2569B"/>
    <w:multiLevelType w:val="hybridMultilevel"/>
    <w:tmpl w:val="428074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053E4"/>
    <w:multiLevelType w:val="hybridMultilevel"/>
    <w:tmpl w:val="51A6C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AFC"/>
    <w:rsid w:val="00012E75"/>
    <w:rsid w:val="00022D90"/>
    <w:rsid w:val="00036CF2"/>
    <w:rsid w:val="00090F2C"/>
    <w:rsid w:val="000C51AD"/>
    <w:rsid w:val="00162848"/>
    <w:rsid w:val="00191B84"/>
    <w:rsid w:val="001B573E"/>
    <w:rsid w:val="001C2A52"/>
    <w:rsid w:val="001D3690"/>
    <w:rsid w:val="001D621A"/>
    <w:rsid w:val="00202EC7"/>
    <w:rsid w:val="00214BE8"/>
    <w:rsid w:val="00253A84"/>
    <w:rsid w:val="00280FC2"/>
    <w:rsid w:val="002A3E2D"/>
    <w:rsid w:val="002B2BA5"/>
    <w:rsid w:val="002B4AFC"/>
    <w:rsid w:val="002C004A"/>
    <w:rsid w:val="002C4090"/>
    <w:rsid w:val="002F5306"/>
    <w:rsid w:val="00313C13"/>
    <w:rsid w:val="0033724A"/>
    <w:rsid w:val="00345257"/>
    <w:rsid w:val="00354496"/>
    <w:rsid w:val="0037276D"/>
    <w:rsid w:val="003909AB"/>
    <w:rsid w:val="00391817"/>
    <w:rsid w:val="003C7FA8"/>
    <w:rsid w:val="003D3E67"/>
    <w:rsid w:val="003F65F4"/>
    <w:rsid w:val="00427868"/>
    <w:rsid w:val="00432010"/>
    <w:rsid w:val="004C0709"/>
    <w:rsid w:val="004E76DE"/>
    <w:rsid w:val="0051552C"/>
    <w:rsid w:val="005564BC"/>
    <w:rsid w:val="005B573D"/>
    <w:rsid w:val="005F417C"/>
    <w:rsid w:val="00604B4B"/>
    <w:rsid w:val="00606502"/>
    <w:rsid w:val="00682BF5"/>
    <w:rsid w:val="00683BC9"/>
    <w:rsid w:val="006E7572"/>
    <w:rsid w:val="006F12F6"/>
    <w:rsid w:val="0070325B"/>
    <w:rsid w:val="00720B4D"/>
    <w:rsid w:val="00740906"/>
    <w:rsid w:val="00784FF4"/>
    <w:rsid w:val="00786276"/>
    <w:rsid w:val="007B3806"/>
    <w:rsid w:val="007E2C2C"/>
    <w:rsid w:val="007F6288"/>
    <w:rsid w:val="00826CF1"/>
    <w:rsid w:val="00854CCE"/>
    <w:rsid w:val="008A791B"/>
    <w:rsid w:val="008D1563"/>
    <w:rsid w:val="008D49C5"/>
    <w:rsid w:val="00900A8B"/>
    <w:rsid w:val="00937062"/>
    <w:rsid w:val="00955443"/>
    <w:rsid w:val="009669E5"/>
    <w:rsid w:val="0099023E"/>
    <w:rsid w:val="00997F57"/>
    <w:rsid w:val="009A4B6F"/>
    <w:rsid w:val="009B0437"/>
    <w:rsid w:val="009E068B"/>
    <w:rsid w:val="009F0D97"/>
    <w:rsid w:val="00A01FB4"/>
    <w:rsid w:val="00A11F2D"/>
    <w:rsid w:val="00A23C9F"/>
    <w:rsid w:val="00A47631"/>
    <w:rsid w:val="00A72466"/>
    <w:rsid w:val="00AC3A95"/>
    <w:rsid w:val="00B17DD4"/>
    <w:rsid w:val="00B5715C"/>
    <w:rsid w:val="00BA4934"/>
    <w:rsid w:val="00BB3076"/>
    <w:rsid w:val="00C30BDE"/>
    <w:rsid w:val="00CA05EF"/>
    <w:rsid w:val="00CB1D9A"/>
    <w:rsid w:val="00D52239"/>
    <w:rsid w:val="00D5756A"/>
    <w:rsid w:val="00D62B7E"/>
    <w:rsid w:val="00D66923"/>
    <w:rsid w:val="00D805B7"/>
    <w:rsid w:val="00DA2738"/>
    <w:rsid w:val="00DA76ED"/>
    <w:rsid w:val="00DC7A22"/>
    <w:rsid w:val="00E10416"/>
    <w:rsid w:val="00E34CD3"/>
    <w:rsid w:val="00E77DB7"/>
    <w:rsid w:val="00E8244F"/>
    <w:rsid w:val="00E94275"/>
    <w:rsid w:val="00EE0CF3"/>
    <w:rsid w:val="00F03B1B"/>
    <w:rsid w:val="00F17583"/>
    <w:rsid w:val="00F41598"/>
    <w:rsid w:val="00F66541"/>
    <w:rsid w:val="00F717C7"/>
    <w:rsid w:val="00FA50A3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EA2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276"/>
    <w:pPr>
      <w:spacing w:before="120" w:after="240"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27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9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97F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6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9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C40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C40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C40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3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2D"/>
  </w:style>
  <w:style w:type="paragraph" w:styleId="Footer">
    <w:name w:val="footer"/>
    <w:basedOn w:val="Normal"/>
    <w:link w:val="FooterChar"/>
    <w:uiPriority w:val="99"/>
    <w:unhideWhenUsed/>
    <w:rsid w:val="002A3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2D"/>
  </w:style>
  <w:style w:type="paragraph" w:styleId="DocumentMap">
    <w:name w:val="Document Map"/>
    <w:basedOn w:val="Normal"/>
    <w:link w:val="DocumentMapChar"/>
    <w:uiPriority w:val="99"/>
    <w:semiHidden/>
    <w:unhideWhenUsed/>
    <w:rsid w:val="00AC3A95"/>
    <w:pPr>
      <w:spacing w:before="0"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3A9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3A8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BAE7A0-8DD2-F44A-A7AD-B96F2529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Naidoo, Levine</dc:creator>
  <cp:lastModifiedBy>Levine Naidoo</cp:lastModifiedBy>
  <cp:revision>6</cp:revision>
  <cp:lastPrinted>2016-03-16T06:12:00Z</cp:lastPrinted>
  <dcterms:created xsi:type="dcterms:W3CDTF">2017-08-28T05:02:00Z</dcterms:created>
  <dcterms:modified xsi:type="dcterms:W3CDTF">2018-05-23T05:33:00Z</dcterms:modified>
</cp:coreProperties>
</file>