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061C" w14:textId="40645B3D" w:rsidR="00B740C7" w:rsidRDefault="004C2021" w:rsidP="00DD7F73">
      <w:pPr>
        <w:pStyle w:val="Title"/>
      </w:pPr>
      <w:bookmarkStart w:id="0" w:name="_GoBack"/>
      <w:bookmarkEnd w:id="0"/>
      <w:r>
        <w:t>KMIP Formal Interop Process</w:t>
      </w:r>
      <w:r w:rsidR="00FB5D83">
        <w:t xml:space="preserve"> </w:t>
      </w:r>
      <w:r w:rsidR="003778D7">
        <w:t xml:space="preserve">(Abbreviated) </w:t>
      </w:r>
      <w:r w:rsidR="00FB5D83">
        <w:t>v1.</w:t>
      </w:r>
      <w:r w:rsidR="00EE30DE">
        <w:t>0a</w:t>
      </w:r>
      <w:r w:rsidR="00874167">
        <w:t xml:space="preserve"> </w:t>
      </w:r>
    </w:p>
    <w:p w14:paraId="171F54E0" w14:textId="77777777" w:rsidR="00DD7F73" w:rsidRDefault="00DD7F73" w:rsidP="00DD7F73">
      <w:pPr>
        <w:pStyle w:val="Heading1"/>
      </w:pPr>
      <w:r>
        <w:t>Introduction</w:t>
      </w:r>
    </w:p>
    <w:p w14:paraId="2807D85D" w14:textId="77777777" w:rsidR="00DD7F73" w:rsidRDefault="00FD6107" w:rsidP="00DD7F73">
      <w:r w:rsidRPr="00FD6107">
        <w:t xml:space="preserve">This document forms the process by which the </w:t>
      </w:r>
      <w:r w:rsidR="003778D7">
        <w:t xml:space="preserve">abbreviated version of the </w:t>
      </w:r>
      <w:r w:rsidR="00B13D0C" w:rsidRPr="00FD6107">
        <w:t xml:space="preserve">OASIS KMIP Interoperability Demonstration </w:t>
      </w:r>
      <w:r w:rsidR="00A113BE">
        <w:t xml:space="preserve">Event </w:t>
      </w:r>
      <w:r w:rsidR="00B13D0C">
        <w:t xml:space="preserve">shall be conducted including provisions for both the </w:t>
      </w:r>
      <w:r w:rsidR="00B13D0C" w:rsidRPr="00FD6107">
        <w:t xml:space="preserve">KMIP Formal Interoperability Test </w:t>
      </w:r>
      <w:r w:rsidR="00B13D0C">
        <w:t>and</w:t>
      </w:r>
      <w:r w:rsidR="00A113BE">
        <w:t xml:space="preserve"> the participation at the Intero</w:t>
      </w:r>
      <w:r w:rsidR="00B13D0C">
        <w:t xml:space="preserve">perability </w:t>
      </w:r>
      <w:r w:rsidR="003778D7">
        <w:t xml:space="preserve">Demonstration. </w:t>
      </w:r>
      <w:r w:rsidRPr="00FD6107">
        <w:t>This document outlines</w:t>
      </w:r>
      <w:r w:rsidR="00571DE4">
        <w:t>:</w:t>
      </w:r>
    </w:p>
    <w:p w14:paraId="50042A19" w14:textId="77777777" w:rsidR="00FA2582" w:rsidRDefault="00FA2582" w:rsidP="00B0785F">
      <w:pPr>
        <w:pStyle w:val="ListParagraph"/>
        <w:numPr>
          <w:ilvl w:val="0"/>
          <w:numId w:val="8"/>
        </w:numPr>
        <w:spacing w:after="0"/>
      </w:pPr>
      <w:r>
        <w:t>Overall process</w:t>
      </w:r>
    </w:p>
    <w:p w14:paraId="4ACFD168" w14:textId="77777777" w:rsidR="00571DE4" w:rsidRDefault="00571DE4" w:rsidP="00B0785F">
      <w:pPr>
        <w:pStyle w:val="ListParagraph"/>
        <w:numPr>
          <w:ilvl w:val="0"/>
          <w:numId w:val="8"/>
        </w:numPr>
        <w:spacing w:after="0"/>
      </w:pPr>
      <w:r>
        <w:t>Detailed instructions</w:t>
      </w:r>
    </w:p>
    <w:p w14:paraId="21A151D5" w14:textId="77777777" w:rsidR="0098461F" w:rsidRDefault="00E2132E" w:rsidP="00B0785F">
      <w:pPr>
        <w:pStyle w:val="ListParagraph"/>
        <w:numPr>
          <w:ilvl w:val="0"/>
          <w:numId w:val="8"/>
        </w:numPr>
        <w:spacing w:after="0"/>
      </w:pPr>
      <w:r>
        <w:t>Eligibility</w:t>
      </w:r>
    </w:p>
    <w:p w14:paraId="44CD240E" w14:textId="77777777" w:rsidR="002D687C" w:rsidRDefault="002D687C" w:rsidP="00B0785F">
      <w:pPr>
        <w:pStyle w:val="ListParagraph"/>
        <w:numPr>
          <w:ilvl w:val="0"/>
          <w:numId w:val="8"/>
        </w:numPr>
        <w:spacing w:after="0"/>
      </w:pPr>
      <w:r>
        <w:t>Confidentiality</w:t>
      </w:r>
    </w:p>
    <w:p w14:paraId="0CED1876" w14:textId="77777777" w:rsidR="00E2132E" w:rsidRDefault="00E5312C" w:rsidP="00B0785F">
      <w:pPr>
        <w:pStyle w:val="ListParagraph"/>
        <w:numPr>
          <w:ilvl w:val="0"/>
          <w:numId w:val="8"/>
        </w:numPr>
        <w:spacing w:after="0"/>
      </w:pPr>
      <w:r>
        <w:t>Test Parameters</w:t>
      </w:r>
    </w:p>
    <w:p w14:paraId="7ED02581" w14:textId="77777777" w:rsidR="006F54ED" w:rsidRDefault="006F54ED" w:rsidP="006F54ED">
      <w:pPr>
        <w:pStyle w:val="ListParagraph"/>
        <w:spacing w:after="0"/>
        <w:ind w:left="0"/>
      </w:pPr>
    </w:p>
    <w:p w14:paraId="123BC060" w14:textId="77777777" w:rsidR="00C90431" w:rsidRDefault="006F54ED" w:rsidP="006F54ED">
      <w:pPr>
        <w:pStyle w:val="ListParagraph"/>
        <w:spacing w:after="0"/>
        <w:ind w:left="0"/>
      </w:pPr>
      <w:r>
        <w:t xml:space="preserve">As the objective of </w:t>
      </w:r>
      <w:r w:rsidR="00427C8E">
        <w:t>an</w:t>
      </w:r>
      <w:r>
        <w:t xml:space="preserve"> OASIS Interoperability Dem</w:t>
      </w:r>
      <w:r w:rsidR="007A4174">
        <w:t xml:space="preserve">onstration </w:t>
      </w:r>
      <w:r>
        <w:t xml:space="preserve">is to </w:t>
      </w:r>
      <w:r w:rsidR="0037347C">
        <w:t xml:space="preserve">demonstrate </w:t>
      </w:r>
      <w:r>
        <w:t xml:space="preserve">successful, interoperating implementations of </w:t>
      </w:r>
      <w:r w:rsidR="00EF63F9">
        <w:t>OASIS technical committee work</w:t>
      </w:r>
      <w:r>
        <w:t>, it is imperative that</w:t>
      </w:r>
      <w:r w:rsidR="00C90431">
        <w:t>:</w:t>
      </w:r>
    </w:p>
    <w:p w14:paraId="194FD5C1" w14:textId="77777777" w:rsidR="00C90431" w:rsidRDefault="00C90431" w:rsidP="00C90431">
      <w:pPr>
        <w:pStyle w:val="ListParagraph"/>
        <w:numPr>
          <w:ilvl w:val="0"/>
          <w:numId w:val="8"/>
        </w:numPr>
        <w:spacing w:after="0"/>
      </w:pPr>
      <w:r>
        <w:t>A</w:t>
      </w:r>
      <w:r w:rsidR="006F54ED">
        <w:t xml:space="preserve">ll participating </w:t>
      </w:r>
      <w:r>
        <w:t>client implementations interoperate successfully with all participating server implementations; and</w:t>
      </w:r>
    </w:p>
    <w:p w14:paraId="26C80D67" w14:textId="77777777" w:rsidR="00C90431" w:rsidRDefault="00C90431" w:rsidP="00C90431">
      <w:pPr>
        <w:pStyle w:val="ListParagraph"/>
        <w:numPr>
          <w:ilvl w:val="0"/>
          <w:numId w:val="8"/>
        </w:numPr>
        <w:spacing w:after="0"/>
      </w:pPr>
      <w:r>
        <w:t>All participating server implementations interoperate successfully with all participating client implementations.</w:t>
      </w:r>
    </w:p>
    <w:p w14:paraId="63B6FC69" w14:textId="6CF1B332" w:rsidR="00FB5D83" w:rsidRDefault="00C90431" w:rsidP="006F54ED">
      <w:pPr>
        <w:pStyle w:val="ListParagraph"/>
        <w:spacing w:after="0"/>
        <w:ind w:left="0"/>
      </w:pPr>
      <w:r>
        <w:t xml:space="preserve">A formal interoperability test is used to ensure successful interoperation prior to a public demonstration at the </w:t>
      </w:r>
      <w:r w:rsidR="00E41D8B">
        <w:t>Interoperability Demonstration</w:t>
      </w:r>
      <w:r>
        <w:t xml:space="preserve">. </w:t>
      </w:r>
    </w:p>
    <w:p w14:paraId="3EE6F5AC" w14:textId="77777777" w:rsidR="00427C8E" w:rsidRDefault="00427C8E" w:rsidP="003B4BA9">
      <w:pPr>
        <w:pStyle w:val="Heading1"/>
      </w:pPr>
      <w:r>
        <w:t>Obligations</w:t>
      </w:r>
    </w:p>
    <w:p w14:paraId="3D6B8B4C" w14:textId="77777777" w:rsidR="00427C8E" w:rsidRDefault="00427C8E" w:rsidP="00B22E50">
      <w:pPr>
        <w:pStyle w:val="ListParagraph"/>
        <w:spacing w:after="0"/>
        <w:ind w:left="0"/>
      </w:pPr>
      <w:r>
        <w:t>Each Interop Participant is obligated to work towards the following goals:</w:t>
      </w:r>
    </w:p>
    <w:p w14:paraId="61CBA4D8" w14:textId="77777777" w:rsidR="00427C8E" w:rsidRDefault="00427C8E" w:rsidP="00427C8E">
      <w:pPr>
        <w:pStyle w:val="ListParagraph"/>
        <w:numPr>
          <w:ilvl w:val="0"/>
          <w:numId w:val="12"/>
        </w:numPr>
        <w:spacing w:after="0"/>
      </w:pPr>
      <w:r>
        <w:t>Promotion of the OASIS Consortia to increase membership</w:t>
      </w:r>
    </w:p>
    <w:p w14:paraId="5C7FE22F" w14:textId="77777777" w:rsidR="00427C8E" w:rsidRDefault="00427C8E" w:rsidP="00427C8E">
      <w:pPr>
        <w:pStyle w:val="ListParagraph"/>
        <w:numPr>
          <w:ilvl w:val="0"/>
          <w:numId w:val="12"/>
        </w:numPr>
        <w:spacing w:after="0"/>
      </w:pPr>
      <w:r>
        <w:t>Promotion of the KMIP TC to expand its applicability, reach, membership and quality of the specification</w:t>
      </w:r>
    </w:p>
    <w:p w14:paraId="31151E9C" w14:textId="77777777" w:rsidR="00427C8E" w:rsidRDefault="00427C8E" w:rsidP="003B4BA9">
      <w:pPr>
        <w:pStyle w:val="ListParagraph"/>
        <w:numPr>
          <w:ilvl w:val="0"/>
          <w:numId w:val="12"/>
        </w:numPr>
        <w:spacing w:after="0"/>
      </w:pPr>
      <w:r>
        <w:t>Promotion of the work of the KMIP Technical Committee through live interoperability demonstrations</w:t>
      </w:r>
    </w:p>
    <w:p w14:paraId="124411FA" w14:textId="77777777" w:rsidR="0098461F" w:rsidRDefault="0098461F" w:rsidP="0098461F">
      <w:pPr>
        <w:pStyle w:val="Heading1"/>
      </w:pPr>
      <w:bookmarkStart w:id="1" w:name="_Ref506401942"/>
      <w:r>
        <w:t>Overall process</w:t>
      </w:r>
      <w:bookmarkEnd w:id="1"/>
    </w:p>
    <w:p w14:paraId="58726C5A" w14:textId="77777777" w:rsidR="0098461F" w:rsidRDefault="0098461F" w:rsidP="0098461F">
      <w:r>
        <w:t xml:space="preserve">Interoperability testing shall be performed by each KMIP </w:t>
      </w:r>
      <w:r w:rsidR="00E416D0">
        <w:t>C</w:t>
      </w:r>
      <w:r>
        <w:t xml:space="preserve">lient implementation interacting with each </w:t>
      </w:r>
      <w:r w:rsidR="00F8704E">
        <w:t xml:space="preserve">KMIP </w:t>
      </w:r>
      <w:r>
        <w:t xml:space="preserve">Server implementation, testing only the capabilities reported as being supported by the relevant </w:t>
      </w:r>
      <w:r w:rsidR="004E5BE0">
        <w:t xml:space="preserve">KMIP </w:t>
      </w:r>
      <w:r>
        <w:t xml:space="preserve">Server implementation </w:t>
      </w:r>
      <w:r w:rsidR="00A36068">
        <w:t>operator</w:t>
      </w:r>
      <w:r>
        <w:t>.</w:t>
      </w:r>
      <w:r w:rsidR="00065CF6">
        <w:t xml:space="preserve"> Test results outside of the capabilities claimed shall not be reported.</w:t>
      </w:r>
      <w:r>
        <w:t xml:space="preserve"> The following </w:t>
      </w:r>
      <w:r w:rsidR="00E2132E">
        <w:t>high level</w:t>
      </w:r>
      <w:r>
        <w:t xml:space="preserve"> </w:t>
      </w:r>
      <w:r w:rsidR="00E2132E">
        <w:t>steps form the process</w:t>
      </w:r>
      <w:r>
        <w:t>:</w:t>
      </w:r>
    </w:p>
    <w:p w14:paraId="38B38BF1" w14:textId="77777777" w:rsidR="004C2021" w:rsidRDefault="004C2021" w:rsidP="0098461F">
      <w:pPr>
        <w:pStyle w:val="ListParagraph"/>
        <w:numPr>
          <w:ilvl w:val="0"/>
          <w:numId w:val="3"/>
        </w:numPr>
        <w:spacing w:after="0"/>
      </w:pPr>
      <w:r>
        <w:t xml:space="preserve">All </w:t>
      </w:r>
      <w:r w:rsidR="00EF63F9">
        <w:t>organizations</w:t>
      </w:r>
      <w:r>
        <w:t xml:space="preserve"> participating in the </w:t>
      </w:r>
      <w:r w:rsidR="00FD6107">
        <w:t xml:space="preserve">Interop </w:t>
      </w:r>
      <w:r w:rsidR="00E44B5C">
        <w:t>D</w:t>
      </w:r>
      <w:r w:rsidR="00FD6107">
        <w:t xml:space="preserve">emonstration </w:t>
      </w:r>
      <w:r>
        <w:t>commit to participation</w:t>
      </w:r>
      <w:r w:rsidR="00F8704E">
        <w:t xml:space="preserve"> under the terms of this </w:t>
      </w:r>
      <w:r w:rsidR="00FF39A0">
        <w:t>P</w:t>
      </w:r>
      <w:r w:rsidR="00F8704E">
        <w:t>rocess</w:t>
      </w:r>
      <w:r w:rsidR="00FF39A0">
        <w:t xml:space="preserve"> including the test scope</w:t>
      </w:r>
      <w:r>
        <w:t>;</w:t>
      </w:r>
    </w:p>
    <w:p w14:paraId="5B0C6ED2" w14:textId="77777777" w:rsidR="00FF39A0" w:rsidRDefault="00FF39A0" w:rsidP="0098461F">
      <w:pPr>
        <w:pStyle w:val="ListParagraph"/>
        <w:numPr>
          <w:ilvl w:val="0"/>
          <w:numId w:val="3"/>
        </w:numPr>
        <w:spacing w:after="0"/>
      </w:pPr>
      <w:r>
        <w:t xml:space="preserve">Test sheets shall be distributed to all </w:t>
      </w:r>
      <w:r w:rsidR="00A36068">
        <w:t>Interop P</w:t>
      </w:r>
      <w:r>
        <w:t>articipants for use prior to testing. testing is to be included in or referenced from this Process</w:t>
      </w:r>
    </w:p>
    <w:p w14:paraId="07045911" w14:textId="51F55584" w:rsidR="006444A3" w:rsidRDefault="00E44B5C" w:rsidP="0098461F">
      <w:pPr>
        <w:pStyle w:val="ListParagraph"/>
        <w:numPr>
          <w:ilvl w:val="0"/>
          <w:numId w:val="3"/>
        </w:numPr>
        <w:spacing w:after="0"/>
      </w:pPr>
      <w:r>
        <w:lastRenderedPageBreak/>
        <w:t xml:space="preserve">A </w:t>
      </w:r>
      <w:r w:rsidR="00AD6F43">
        <w:t>C</w:t>
      </w:r>
      <w:r>
        <w:t>onnectivity</w:t>
      </w:r>
      <w:r w:rsidR="006444A3">
        <w:t xml:space="preserve"> </w:t>
      </w:r>
      <w:r w:rsidR="00AD6F43">
        <w:t xml:space="preserve">Test </w:t>
      </w:r>
      <w:r>
        <w:t xml:space="preserve">shall </w:t>
      </w:r>
      <w:r w:rsidR="006444A3">
        <w:t xml:space="preserve">be run </w:t>
      </w:r>
      <w:r w:rsidR="00651A9E">
        <w:t xml:space="preserve">between the </w:t>
      </w:r>
      <w:r w:rsidR="00AD6F43">
        <w:t>Interop Participants</w:t>
      </w:r>
      <w:r w:rsidR="00651A9E">
        <w:t xml:space="preserve">, </w:t>
      </w:r>
      <w:r w:rsidR="006444A3">
        <w:t xml:space="preserve">prior to </w:t>
      </w:r>
      <w:r w:rsidR="00AD6F43">
        <w:t xml:space="preserve">the commencement of Interoperability Testing </w:t>
      </w:r>
    </w:p>
    <w:p w14:paraId="4CD98E6F" w14:textId="77777777" w:rsidR="00B52439" w:rsidRDefault="003E7C57" w:rsidP="00B52439">
      <w:pPr>
        <w:pStyle w:val="ListParagraph"/>
        <w:numPr>
          <w:ilvl w:val="0"/>
          <w:numId w:val="3"/>
        </w:numPr>
        <w:spacing w:after="0"/>
      </w:pPr>
      <w:r>
        <w:t>Interoperability Testing is performed</w:t>
      </w:r>
    </w:p>
    <w:p w14:paraId="513A0713" w14:textId="77777777" w:rsidR="00E2132E" w:rsidRDefault="00E2132E" w:rsidP="0098461F">
      <w:pPr>
        <w:pStyle w:val="ListParagraph"/>
        <w:numPr>
          <w:ilvl w:val="0"/>
          <w:numId w:val="3"/>
        </w:numPr>
        <w:spacing w:after="0"/>
      </w:pPr>
      <w:r>
        <w:t xml:space="preserve">Final results </w:t>
      </w:r>
      <w:r w:rsidR="00291A77">
        <w:t>collation, analysis and publication</w:t>
      </w:r>
    </w:p>
    <w:p w14:paraId="3A2E3A12" w14:textId="77777777" w:rsidR="009835E5" w:rsidRDefault="009835E5" w:rsidP="009835E5">
      <w:pPr>
        <w:pStyle w:val="Heading1"/>
      </w:pPr>
      <w:r>
        <w:t>Definitions</w:t>
      </w:r>
    </w:p>
    <w:p w14:paraId="1A769A09" w14:textId="77777777" w:rsidR="009835E5" w:rsidRDefault="009835E5" w:rsidP="009835E5">
      <w:r>
        <w:t>This section provides definitions used in this document.</w:t>
      </w:r>
    </w:p>
    <w:p w14:paraId="53000869" w14:textId="77777777" w:rsidR="00A36068" w:rsidRDefault="00A36068" w:rsidP="003778D7">
      <w:pPr>
        <w:pStyle w:val="ListParagraph"/>
        <w:numPr>
          <w:ilvl w:val="0"/>
          <w:numId w:val="6"/>
        </w:numPr>
        <w:spacing w:after="0"/>
      </w:pPr>
      <w:r>
        <w:t>Client Operator – an Interop Participant operating a client</w:t>
      </w:r>
    </w:p>
    <w:p w14:paraId="434F8660" w14:textId="77777777" w:rsidR="009835E5" w:rsidRDefault="009835E5" w:rsidP="003778D7">
      <w:pPr>
        <w:pStyle w:val="ListParagraph"/>
        <w:numPr>
          <w:ilvl w:val="0"/>
          <w:numId w:val="6"/>
        </w:numPr>
        <w:spacing w:after="0"/>
      </w:pPr>
      <w:r>
        <w:t>Connectivity Test – The period used to establish connectivity between each applicable client and server pair suitable to complete all required KMIP operations.</w:t>
      </w:r>
    </w:p>
    <w:p w14:paraId="5CE2EFBC" w14:textId="77777777" w:rsidR="00DD3544" w:rsidRDefault="00DD3544" w:rsidP="003778D7">
      <w:pPr>
        <w:pStyle w:val="ListParagraph"/>
        <w:numPr>
          <w:ilvl w:val="0"/>
          <w:numId w:val="6"/>
        </w:numPr>
        <w:spacing w:after="0"/>
      </w:pPr>
      <w:r>
        <w:t xml:space="preserve">Initial Results – </w:t>
      </w:r>
      <w:r w:rsidR="00A36068">
        <w:t>Initial results published to the Interop Participants for verification</w:t>
      </w:r>
    </w:p>
    <w:p w14:paraId="0913D77E" w14:textId="77777777" w:rsidR="003973FA" w:rsidRDefault="003973FA" w:rsidP="003778D7">
      <w:pPr>
        <w:pStyle w:val="ListParagraph"/>
        <w:numPr>
          <w:ilvl w:val="0"/>
          <w:numId w:val="6"/>
        </w:numPr>
        <w:spacing w:after="0"/>
      </w:pPr>
      <w:r>
        <w:t>Interop Commencement Date – the date by which all</w:t>
      </w:r>
      <w:r w:rsidR="00EA612E">
        <w:t xml:space="preserve"> Interop Participants must have attained KMIP TC voting rights and agreed to follow the KMIP Formal Interop Process.</w:t>
      </w:r>
    </w:p>
    <w:p w14:paraId="593EA83B" w14:textId="77777777" w:rsidR="00B13D0C" w:rsidRDefault="00B13D0C" w:rsidP="003778D7">
      <w:pPr>
        <w:pStyle w:val="ListParagraph"/>
        <w:numPr>
          <w:ilvl w:val="0"/>
          <w:numId w:val="6"/>
        </w:numPr>
        <w:spacing w:after="0"/>
      </w:pPr>
      <w:r>
        <w:t>Interop Participant – an organisation participating in the KMIP Interoperability Demonstration</w:t>
      </w:r>
    </w:p>
    <w:p w14:paraId="53C8C6C2" w14:textId="77777777" w:rsidR="00155081" w:rsidRDefault="00155081" w:rsidP="003778D7">
      <w:pPr>
        <w:pStyle w:val="ListParagraph"/>
        <w:numPr>
          <w:ilvl w:val="0"/>
          <w:numId w:val="6"/>
        </w:numPr>
        <w:spacing w:after="0"/>
      </w:pPr>
      <w:r>
        <w:t xml:space="preserve">Interoperability Demonstration </w:t>
      </w:r>
      <w:r w:rsidR="00A36068">
        <w:t>–</w:t>
      </w:r>
      <w:r>
        <w:t xml:space="preserve"> </w:t>
      </w:r>
      <w:r w:rsidR="00A36068">
        <w:t>The live demonstration event following the Interoperability Test</w:t>
      </w:r>
    </w:p>
    <w:p w14:paraId="587DECD2" w14:textId="77777777" w:rsidR="00590EB3" w:rsidRDefault="00590EB3" w:rsidP="00590EB3">
      <w:pPr>
        <w:numPr>
          <w:ilvl w:val="0"/>
          <w:numId w:val="6"/>
        </w:numPr>
        <w:spacing w:after="0"/>
      </w:pPr>
      <w:r>
        <w:t>Interop Special Majority Vote – A Special Majority Vote run as an electronic ballot by the OASIS TC Administrator. Such vote is held in accordance with the OASIS TC Process except that there shall be one vote per Interop Participant and the ballots may be closed by TC Admin after all Interop Participants have voted or after no less than three days, whichever occurs first.</w:t>
      </w:r>
    </w:p>
    <w:p w14:paraId="71F32727" w14:textId="77777777" w:rsidR="00E2369D" w:rsidRDefault="00E2369D" w:rsidP="003778D7">
      <w:pPr>
        <w:pStyle w:val="ListParagraph"/>
        <w:numPr>
          <w:ilvl w:val="0"/>
          <w:numId w:val="6"/>
        </w:numPr>
        <w:spacing w:after="0"/>
      </w:pPr>
      <w:r>
        <w:t>Interoperability Test</w:t>
      </w:r>
      <w:r w:rsidR="00155081">
        <w:t xml:space="preserve"> </w:t>
      </w:r>
      <w:r w:rsidR="00A36068">
        <w:t>–</w:t>
      </w:r>
      <w:r w:rsidR="00155081">
        <w:t xml:space="preserve"> </w:t>
      </w:r>
      <w:r w:rsidR="00A36068">
        <w:t>Formal Testing between Client and Server implementations</w:t>
      </w:r>
    </w:p>
    <w:p w14:paraId="1831EE78" w14:textId="77777777" w:rsidR="00A113BE" w:rsidRDefault="00A113BE" w:rsidP="003778D7">
      <w:pPr>
        <w:pStyle w:val="ListParagraph"/>
        <w:numPr>
          <w:ilvl w:val="0"/>
          <w:numId w:val="6"/>
        </w:numPr>
        <w:spacing w:after="0"/>
      </w:pPr>
      <w:r w:rsidRPr="00FD6107">
        <w:t xml:space="preserve">Interoperability Demonstration </w:t>
      </w:r>
      <w:r>
        <w:t>Event – conducted at the request of the KMIP TC end encompasses</w:t>
      </w:r>
      <w:r w:rsidR="00E2369D">
        <w:t xml:space="preserve"> the</w:t>
      </w:r>
      <w:r>
        <w:t>:</w:t>
      </w:r>
    </w:p>
    <w:p w14:paraId="4E962944" w14:textId="77777777" w:rsidR="00A113BE" w:rsidRDefault="00A113BE" w:rsidP="003778D7">
      <w:pPr>
        <w:pStyle w:val="ListParagraph"/>
        <w:numPr>
          <w:ilvl w:val="1"/>
          <w:numId w:val="6"/>
        </w:numPr>
        <w:spacing w:after="0"/>
      </w:pPr>
      <w:r>
        <w:t>Connectivity Test</w:t>
      </w:r>
    </w:p>
    <w:p w14:paraId="71B9EDF7" w14:textId="77777777" w:rsidR="00A113BE" w:rsidRDefault="00A113BE" w:rsidP="003778D7">
      <w:pPr>
        <w:pStyle w:val="ListParagraph"/>
        <w:numPr>
          <w:ilvl w:val="1"/>
          <w:numId w:val="6"/>
        </w:numPr>
        <w:spacing w:after="0"/>
      </w:pPr>
      <w:r>
        <w:t>Interoperability Test</w:t>
      </w:r>
    </w:p>
    <w:p w14:paraId="04EB1BE3" w14:textId="77777777" w:rsidR="00A113BE" w:rsidRDefault="00A113BE" w:rsidP="003778D7">
      <w:pPr>
        <w:pStyle w:val="ListParagraph"/>
        <w:numPr>
          <w:ilvl w:val="1"/>
          <w:numId w:val="6"/>
        </w:numPr>
        <w:spacing w:after="0"/>
      </w:pPr>
      <w:r>
        <w:t>Test Sheet completion &amp; processing</w:t>
      </w:r>
    </w:p>
    <w:p w14:paraId="4A999062" w14:textId="77777777" w:rsidR="00A113BE" w:rsidRDefault="00155081" w:rsidP="003778D7">
      <w:pPr>
        <w:pStyle w:val="ListParagraph"/>
        <w:numPr>
          <w:ilvl w:val="1"/>
          <w:numId w:val="6"/>
        </w:numPr>
        <w:spacing w:after="0"/>
      </w:pPr>
      <w:r>
        <w:t>Test R</w:t>
      </w:r>
      <w:r w:rsidR="00A113BE">
        <w:t>esults agreement and publication</w:t>
      </w:r>
    </w:p>
    <w:p w14:paraId="0044CCEF" w14:textId="77777777" w:rsidR="00A113BE" w:rsidRDefault="00A113BE" w:rsidP="003778D7">
      <w:pPr>
        <w:pStyle w:val="ListParagraph"/>
        <w:numPr>
          <w:ilvl w:val="1"/>
          <w:numId w:val="6"/>
        </w:numPr>
        <w:spacing w:after="0"/>
      </w:pPr>
      <w:r>
        <w:t>Interoperability Demonstration participation</w:t>
      </w:r>
    </w:p>
    <w:p w14:paraId="6A768B51" w14:textId="77777777" w:rsidR="00A36068" w:rsidRDefault="00A36068" w:rsidP="003778D7">
      <w:pPr>
        <w:pStyle w:val="ListParagraph"/>
        <w:numPr>
          <w:ilvl w:val="0"/>
          <w:numId w:val="6"/>
        </w:numPr>
        <w:spacing w:after="0"/>
      </w:pPr>
      <w:r>
        <w:t>Server Operator – an Interop Participant operating a server</w:t>
      </w:r>
    </w:p>
    <w:p w14:paraId="60CB9FDB" w14:textId="77777777" w:rsidR="00155081" w:rsidRDefault="00155081" w:rsidP="003778D7">
      <w:pPr>
        <w:pStyle w:val="ListParagraph"/>
        <w:numPr>
          <w:ilvl w:val="0"/>
          <w:numId w:val="6"/>
        </w:numPr>
        <w:spacing w:after="0"/>
      </w:pPr>
      <w:r>
        <w:t xml:space="preserve">Test Results </w:t>
      </w:r>
      <w:r w:rsidR="00A36068">
        <w:t>–</w:t>
      </w:r>
      <w:r>
        <w:t xml:space="preserve"> </w:t>
      </w:r>
      <w:r w:rsidR="00A36068">
        <w:t>Results collated from the Interoperability Test</w:t>
      </w:r>
    </w:p>
    <w:p w14:paraId="7EC07F54" w14:textId="77777777" w:rsidR="00155081" w:rsidRDefault="00155081" w:rsidP="003778D7">
      <w:pPr>
        <w:pStyle w:val="ListParagraph"/>
        <w:numPr>
          <w:ilvl w:val="0"/>
          <w:numId w:val="6"/>
        </w:numPr>
        <w:spacing w:after="0"/>
      </w:pPr>
      <w:r>
        <w:t xml:space="preserve">Test Sheet </w:t>
      </w:r>
      <w:r w:rsidR="00E06B4B">
        <w:t>–</w:t>
      </w:r>
      <w:r>
        <w:t xml:space="preserve"> </w:t>
      </w:r>
      <w:r w:rsidR="00427C8E">
        <w:t>Form used to gather Test Results</w:t>
      </w:r>
    </w:p>
    <w:p w14:paraId="39E1B380" w14:textId="77777777" w:rsidR="00E06B4B" w:rsidRPr="00E2132E" w:rsidRDefault="00E06B4B" w:rsidP="00E06B4B">
      <w:pPr>
        <w:pStyle w:val="ListParagraph"/>
        <w:numPr>
          <w:ilvl w:val="0"/>
          <w:numId w:val="6"/>
        </w:numPr>
        <w:spacing w:after="0"/>
      </w:pPr>
      <w:r>
        <w:t xml:space="preserve">Test Scope – The tests available to be run during the </w:t>
      </w:r>
      <w:r w:rsidRPr="00E06B4B">
        <w:t>Interoperability Demonstration Event</w:t>
      </w:r>
      <w:r>
        <w:t xml:space="preserve"> that may be amended by the Interop Participants and/or the KMIP TC.</w:t>
      </w:r>
    </w:p>
    <w:p w14:paraId="22B00440" w14:textId="4BDE9C91" w:rsidR="0098461F" w:rsidRDefault="0098461F" w:rsidP="0098461F">
      <w:pPr>
        <w:pStyle w:val="Heading1"/>
      </w:pPr>
      <w:r>
        <w:t xml:space="preserve">Detailed </w:t>
      </w:r>
      <w:r w:rsidR="00AD6F43">
        <w:t>Process</w:t>
      </w:r>
    </w:p>
    <w:p w14:paraId="559FE16B" w14:textId="36294AEE" w:rsidR="00E2132E" w:rsidRPr="00E2132E" w:rsidRDefault="00E2132E" w:rsidP="00E2132E">
      <w:r>
        <w:t xml:space="preserve">This section expands on the high level steps provided in Section </w:t>
      </w:r>
      <w:r w:rsidR="00AD6F43">
        <w:fldChar w:fldCharType="begin"/>
      </w:r>
      <w:r w:rsidR="00AD6F43">
        <w:instrText xml:space="preserve"> REF _Ref506401942 \r \h </w:instrText>
      </w:r>
      <w:r w:rsidR="00AD6F43">
        <w:fldChar w:fldCharType="separate"/>
      </w:r>
      <w:r w:rsidR="00AD6F43">
        <w:t>3</w:t>
      </w:r>
      <w:r w:rsidR="00AD6F43">
        <w:fldChar w:fldCharType="end"/>
      </w:r>
    </w:p>
    <w:p w14:paraId="71979B5D" w14:textId="77777777" w:rsidR="00A67003" w:rsidRDefault="00A67003" w:rsidP="0098461F">
      <w:pPr>
        <w:pStyle w:val="Heading2"/>
      </w:pPr>
      <w:r>
        <w:t>Interop Parameters</w:t>
      </w:r>
    </w:p>
    <w:p w14:paraId="6030224A" w14:textId="77777777" w:rsidR="00A67003" w:rsidRDefault="00EF63F9" w:rsidP="00266799">
      <w:pPr>
        <w:pStyle w:val="ListParagraph"/>
        <w:spacing w:after="0"/>
        <w:ind w:left="0"/>
      </w:pPr>
      <w:r>
        <w:t xml:space="preserve">The Interop Demo Lead </w:t>
      </w:r>
      <w:r w:rsidR="00A67003">
        <w:t>Test publishes the formal interoperability test parameters</w:t>
      </w:r>
      <w:r w:rsidR="00B524B9">
        <w:t xml:space="preserve"> in this process document</w:t>
      </w:r>
      <w:r w:rsidR="00266799">
        <w:t xml:space="preserve">. </w:t>
      </w:r>
      <w:r w:rsidR="00A67003">
        <w:t xml:space="preserve">All </w:t>
      </w:r>
      <w:r w:rsidR="00A36068">
        <w:t>Interop P</w:t>
      </w:r>
      <w:r w:rsidR="00A67003">
        <w:t xml:space="preserve">articipants </w:t>
      </w:r>
      <w:r w:rsidR="00657964">
        <w:t xml:space="preserve">review and </w:t>
      </w:r>
      <w:r w:rsidR="00A67003">
        <w:t xml:space="preserve">confirm </w:t>
      </w:r>
      <w:r w:rsidR="00B524B9">
        <w:t>this process document</w:t>
      </w:r>
      <w:r w:rsidR="00A67003">
        <w:t xml:space="preserve"> indicating a formal acceptanc</w:t>
      </w:r>
      <w:r w:rsidR="00266799">
        <w:t xml:space="preserve">e of the test </w:t>
      </w:r>
      <w:r w:rsidR="00FA2582">
        <w:t>process</w:t>
      </w:r>
      <w:r w:rsidR="00B524B9">
        <w:t>.</w:t>
      </w:r>
    </w:p>
    <w:p w14:paraId="31A0531D" w14:textId="77777777" w:rsidR="00FF39A0" w:rsidRDefault="00534BF6" w:rsidP="00FF39A0">
      <w:pPr>
        <w:pStyle w:val="Heading2"/>
      </w:pPr>
      <w:r>
        <w:lastRenderedPageBreak/>
        <w:t>Test Sheets</w:t>
      </w:r>
    </w:p>
    <w:p w14:paraId="6EA15E64" w14:textId="67912751" w:rsidR="00534BF6" w:rsidRDefault="00FF39A0" w:rsidP="003B4BA9">
      <w:r w:rsidRPr="003B4BA9">
        <w:t xml:space="preserve">The Interop Demo Lead Test publishes Test Sheets to </w:t>
      </w:r>
      <w:r w:rsidR="00534BF6">
        <w:t xml:space="preserve">all </w:t>
      </w:r>
      <w:r w:rsidR="00A36068">
        <w:t xml:space="preserve">Interop </w:t>
      </w:r>
      <w:r w:rsidR="00534BF6">
        <w:t>Participants</w:t>
      </w:r>
      <w:r w:rsidRPr="003B4BA9">
        <w:t xml:space="preserve"> who </w:t>
      </w:r>
      <w:r w:rsidR="00534BF6">
        <w:t xml:space="preserve">are </w:t>
      </w:r>
      <w:r w:rsidR="00AD6F43">
        <w:t xml:space="preserve">to </w:t>
      </w:r>
      <w:r w:rsidRPr="003B4BA9">
        <w:t xml:space="preserve">complete </w:t>
      </w:r>
      <w:r w:rsidR="00534BF6">
        <w:t xml:space="preserve">a sheet for each implementation participating in the Event. Each </w:t>
      </w:r>
      <w:r w:rsidR="00AD6F43">
        <w:t>T</w:t>
      </w:r>
      <w:r w:rsidR="00534BF6">
        <w:t xml:space="preserve">est </w:t>
      </w:r>
      <w:r w:rsidR="00AD6F43">
        <w:t>S</w:t>
      </w:r>
      <w:r w:rsidR="00534BF6">
        <w:t xml:space="preserve">heet shall be marked to show the implementation name, version and any test cases that are not supported. These </w:t>
      </w:r>
      <w:r w:rsidR="00AD6F43">
        <w:t>T</w:t>
      </w:r>
      <w:r w:rsidR="00534BF6">
        <w:t xml:space="preserve">est </w:t>
      </w:r>
      <w:r w:rsidR="00AD6F43">
        <w:t>S</w:t>
      </w:r>
      <w:r w:rsidR="00534BF6">
        <w:t>heets are then sent to the Interop Lead and the other Interop Participants.</w:t>
      </w:r>
    </w:p>
    <w:p w14:paraId="3FAF20E2" w14:textId="77777777" w:rsidR="00266799" w:rsidRDefault="00266799" w:rsidP="00266799">
      <w:pPr>
        <w:pStyle w:val="Heading3"/>
      </w:pPr>
      <w:r>
        <w:t>Applicable rules</w:t>
      </w:r>
    </w:p>
    <w:p w14:paraId="3C8D5000" w14:textId="77777777" w:rsidR="0098461F" w:rsidRDefault="00B52439" w:rsidP="00B52439">
      <w:pPr>
        <w:pStyle w:val="ListParagraph"/>
        <w:numPr>
          <w:ilvl w:val="0"/>
          <w:numId w:val="6"/>
        </w:numPr>
        <w:spacing w:after="0"/>
      </w:pPr>
      <w:r>
        <w:t>F</w:t>
      </w:r>
      <w:r w:rsidR="00DA649C">
        <w:t xml:space="preserve">ull product name and </w:t>
      </w:r>
      <w:r>
        <w:t xml:space="preserve">version number must be included </w:t>
      </w:r>
      <w:r w:rsidR="00FF39A0">
        <w:t xml:space="preserve">on each test sheet </w:t>
      </w:r>
      <w:r>
        <w:t>for each implementation under test</w:t>
      </w:r>
      <w:r w:rsidR="00F8704E">
        <w:t xml:space="preserve"> however there is no requirement that the product be a released product or ever planned to be released (research and development products can be used).</w:t>
      </w:r>
      <w:r w:rsidR="00E44B5C">
        <w:t xml:space="preserve"> Product information is to be accurate as this is what is attached to the published results.</w:t>
      </w:r>
    </w:p>
    <w:p w14:paraId="1442D7EF" w14:textId="3CCC06C1" w:rsidR="00534BF6" w:rsidRDefault="00534BF6" w:rsidP="003B4BA9">
      <w:pPr>
        <w:pStyle w:val="ListParagraph"/>
        <w:numPr>
          <w:ilvl w:val="0"/>
          <w:numId w:val="6"/>
        </w:numPr>
        <w:spacing w:after="0"/>
      </w:pPr>
      <w:r>
        <w:t xml:space="preserve">Test </w:t>
      </w:r>
      <w:r w:rsidR="00AD6F43">
        <w:t>S</w:t>
      </w:r>
      <w:r>
        <w:t>heets are to be completed and sent to the Interop Lead and the other Interop Participants during the Connectivity Test Period</w:t>
      </w:r>
      <w:r w:rsidR="00D50CCD">
        <w:t xml:space="preserve"> in electronic form via email</w:t>
      </w:r>
      <w:r>
        <w:t xml:space="preserve">. This </w:t>
      </w:r>
      <w:r w:rsidR="00AD6F43">
        <w:t xml:space="preserve">is </w:t>
      </w:r>
      <w:r>
        <w:t>a criteria for successfully completing the Connectivity Test</w:t>
      </w:r>
    </w:p>
    <w:p w14:paraId="6362ADAF" w14:textId="77777777" w:rsidR="00E44B5C" w:rsidRDefault="00E44B5C" w:rsidP="00E44B5C">
      <w:pPr>
        <w:pStyle w:val="Heading2"/>
      </w:pPr>
      <w:bookmarkStart w:id="2" w:name="_Ref358033202"/>
      <w:r>
        <w:t>Connectivity testing</w:t>
      </w:r>
    </w:p>
    <w:p w14:paraId="5BAE05D0" w14:textId="77777777" w:rsidR="00E44B5C" w:rsidRDefault="00B13D0C" w:rsidP="00E44B5C">
      <w:r>
        <w:t xml:space="preserve">Prior to </w:t>
      </w:r>
      <w:r w:rsidR="00EF20E9">
        <w:t>th</w:t>
      </w:r>
      <w:r>
        <w:t>e</w:t>
      </w:r>
      <w:r w:rsidR="00EF20E9">
        <w:t xml:space="preserve"> commencement of the Formal Interoperability Test, each implementation must ensure that all connections can be successfully made to support all applicable KMIP operations. This usually involves issuing and testing of the required credentials as well as making sure connections can be made through corporate firewalls with ports for both client</w:t>
      </w:r>
      <w:r>
        <w:t>-</w:t>
      </w:r>
      <w:r w:rsidR="00EF20E9">
        <w:t>to</w:t>
      </w:r>
      <w:r>
        <w:t>-</w:t>
      </w:r>
      <w:r w:rsidR="00EF20E9">
        <w:t>server and server</w:t>
      </w:r>
      <w:r>
        <w:t>-</w:t>
      </w:r>
      <w:r w:rsidR="00EF20E9">
        <w:t>to</w:t>
      </w:r>
      <w:r>
        <w:t>-</w:t>
      </w:r>
      <w:r w:rsidR="00EF20E9">
        <w:t>client operations.</w:t>
      </w:r>
    </w:p>
    <w:p w14:paraId="3E21E457" w14:textId="77777777" w:rsidR="00E44B5C" w:rsidRDefault="00E44B5C" w:rsidP="00E44B5C">
      <w:pPr>
        <w:pStyle w:val="Heading3"/>
      </w:pPr>
      <w:r>
        <w:t>Client operators</w:t>
      </w:r>
    </w:p>
    <w:p w14:paraId="3541A709" w14:textId="77777777" w:rsidR="00E44B5C" w:rsidRDefault="00EF20E9" w:rsidP="00E44B5C">
      <w:r>
        <w:t>During the Connectivity Test Period, each client implementation must ensure they can connect with each participating server implementation to ensure successful initiation and completion of client to server operations and successfully receive and process any server to client operations.</w:t>
      </w:r>
    </w:p>
    <w:p w14:paraId="32B1DE69" w14:textId="77777777" w:rsidR="00E44B5C" w:rsidRDefault="00E44B5C" w:rsidP="00E44B5C">
      <w:pPr>
        <w:pStyle w:val="Heading3"/>
      </w:pPr>
      <w:r>
        <w:t>Server operators</w:t>
      </w:r>
    </w:p>
    <w:p w14:paraId="6CAE2953" w14:textId="77777777" w:rsidR="00E44B5C" w:rsidRPr="003E7C57" w:rsidRDefault="00EF20E9" w:rsidP="00E44B5C">
      <w:r>
        <w:t>During the Connectivity Test Period, each server implementation must ensure they can connect with each participating client implementation to ensure successful initiation and completion of server to client operations</w:t>
      </w:r>
      <w:r w:rsidRPr="00EF20E9">
        <w:t xml:space="preserve"> </w:t>
      </w:r>
      <w:r>
        <w:t>and successfully receive and process any client to server operations.</w:t>
      </w:r>
    </w:p>
    <w:p w14:paraId="7074446B" w14:textId="77777777" w:rsidR="00EF20E9" w:rsidRDefault="00EF20E9" w:rsidP="00EF20E9">
      <w:pPr>
        <w:pStyle w:val="Heading3"/>
      </w:pPr>
      <w:r>
        <w:t>Applicable rules</w:t>
      </w:r>
    </w:p>
    <w:p w14:paraId="3771B309" w14:textId="77777777" w:rsidR="00EF20E9" w:rsidRDefault="00EF20E9" w:rsidP="00EF20E9">
      <w:pPr>
        <w:numPr>
          <w:ilvl w:val="0"/>
          <w:numId w:val="5"/>
        </w:numPr>
        <w:spacing w:after="0"/>
      </w:pPr>
      <w:r>
        <w:t>Each client and server implementation test pair must establish connectivity during the Connectivity Test Period</w:t>
      </w:r>
    </w:p>
    <w:p w14:paraId="1FEE24FB" w14:textId="7A2BF333" w:rsidR="009835E5" w:rsidRDefault="009835E5" w:rsidP="009835E5">
      <w:pPr>
        <w:numPr>
          <w:ilvl w:val="0"/>
          <w:numId w:val="5"/>
        </w:numPr>
        <w:spacing w:after="0"/>
      </w:pPr>
      <w:r>
        <w:t>Successful completion of the Connectivity Test is defined for implementations as each client implementation and server implementation establish</w:t>
      </w:r>
      <w:r w:rsidR="00534BF6">
        <w:t>ing a</w:t>
      </w:r>
      <w:r>
        <w:t xml:space="preserve"> connection suitable for all applicable KMIP operations</w:t>
      </w:r>
      <w:r w:rsidR="00534BF6">
        <w:t xml:space="preserve"> and completion of all required </w:t>
      </w:r>
      <w:r w:rsidR="00AD6F43">
        <w:t>T</w:t>
      </w:r>
      <w:r w:rsidR="00534BF6">
        <w:t xml:space="preserve">est </w:t>
      </w:r>
      <w:r w:rsidR="00AD6F43">
        <w:t>S</w:t>
      </w:r>
      <w:r w:rsidR="00534BF6">
        <w:t>heets</w:t>
      </w:r>
      <w:r>
        <w:t>.</w:t>
      </w:r>
    </w:p>
    <w:p w14:paraId="0E0D7A51" w14:textId="327FD921" w:rsidR="00B244D0" w:rsidRDefault="009835E5" w:rsidP="00B13D0C">
      <w:pPr>
        <w:numPr>
          <w:ilvl w:val="0"/>
          <w:numId w:val="5"/>
        </w:numPr>
        <w:spacing w:after="0"/>
      </w:pPr>
      <w:r>
        <w:t>Implementations that do not successfully complete Connectivity Test</w:t>
      </w:r>
      <w:r w:rsidRPr="009835E5">
        <w:t xml:space="preserve"> shall not be accepted to participate</w:t>
      </w:r>
      <w:r>
        <w:t xml:space="preserve"> in the Formal Interoperability Test</w:t>
      </w:r>
      <w:r w:rsidR="00B13D0C">
        <w:t xml:space="preserve"> without </w:t>
      </w:r>
      <w:r w:rsidR="00B13D0C" w:rsidRPr="00B13D0C">
        <w:t>a</w:t>
      </w:r>
      <w:r w:rsidR="00590EB3">
        <w:t>n Interop Special Majority Vote</w:t>
      </w:r>
      <w:r w:rsidR="00B13D0C" w:rsidRPr="00B13D0C">
        <w:t xml:space="preserve"> and approval of the OASIS KMIP technical committee</w:t>
      </w:r>
      <w:r w:rsidR="00FF39A0" w:rsidRPr="00FF39A0">
        <w:t xml:space="preserve"> </w:t>
      </w:r>
      <w:r w:rsidR="00FF39A0" w:rsidRPr="00B13D0C">
        <w:t>supporting their continued participation</w:t>
      </w:r>
      <w:r w:rsidR="00B13D0C">
        <w:t>.</w:t>
      </w:r>
    </w:p>
    <w:p w14:paraId="361A33B1" w14:textId="77777777" w:rsidR="00E44B5C" w:rsidRDefault="00B13D0C" w:rsidP="003B4BA9">
      <w:pPr>
        <w:numPr>
          <w:ilvl w:val="0"/>
          <w:numId w:val="5"/>
        </w:numPr>
        <w:spacing w:after="0"/>
      </w:pPr>
      <w:r>
        <w:t>Credentials issued to enable completion of the Connectivity Test must remain valid for the Interop Demonstration Event</w:t>
      </w:r>
    </w:p>
    <w:p w14:paraId="263DE4F8" w14:textId="77777777" w:rsidR="003E7C57" w:rsidRPr="003E7C57" w:rsidRDefault="003E7C57" w:rsidP="003E7C57">
      <w:pPr>
        <w:pStyle w:val="Heading2"/>
      </w:pPr>
      <w:r>
        <w:lastRenderedPageBreak/>
        <w:t>Interoperability Testing</w:t>
      </w:r>
      <w:bookmarkEnd w:id="2"/>
    </w:p>
    <w:p w14:paraId="2F85C580" w14:textId="77777777" w:rsidR="003E7C57" w:rsidRDefault="003E7C57" w:rsidP="003E7C57">
      <w:pPr>
        <w:pStyle w:val="Heading3"/>
      </w:pPr>
      <w:r>
        <w:t>Client operators</w:t>
      </w:r>
    </w:p>
    <w:p w14:paraId="39F69D50" w14:textId="77777777" w:rsidR="00D50CCD" w:rsidRDefault="003E7C57" w:rsidP="003E7C57">
      <w:r>
        <w:t xml:space="preserve">Each </w:t>
      </w:r>
      <w:r w:rsidR="004E5BE0">
        <w:t xml:space="preserve">client </w:t>
      </w:r>
      <w:r>
        <w:t xml:space="preserve">operator conducts tests against each server following the test sheets provided. Results are to be recorded as </w:t>
      </w:r>
      <w:r w:rsidR="00CB02E7">
        <w:t>“</w:t>
      </w:r>
      <w:r>
        <w:t>Pass</w:t>
      </w:r>
      <w:r w:rsidR="00CB02E7">
        <w:t>”</w:t>
      </w:r>
      <w:r>
        <w:t xml:space="preserve"> or </w:t>
      </w:r>
      <w:r w:rsidR="00CB02E7">
        <w:t>“</w:t>
      </w:r>
      <w:r>
        <w:t>Fail</w:t>
      </w:r>
      <w:r w:rsidR="00CB02E7">
        <w:t>”</w:t>
      </w:r>
      <w:r>
        <w:t xml:space="preserve"> for each listed test case.</w:t>
      </w:r>
      <w:r w:rsidR="00CB02E7" w:rsidRPr="00CB02E7">
        <w:t xml:space="preserve"> </w:t>
      </w:r>
      <w:r w:rsidR="00CB02E7">
        <w:t xml:space="preserve">After performing all formal interoperability tests, each KMIP Client contact is to send each result file to the respective KMIP Server </w:t>
      </w:r>
      <w:proofErr w:type="spellStart"/>
      <w:r w:rsidR="00CB02E7">
        <w:t>contact.</w:t>
      </w:r>
      <w:r w:rsidR="00D50CCD">
        <w:t>Any</w:t>
      </w:r>
      <w:proofErr w:type="spellEnd"/>
      <w:r w:rsidR="00D50CCD">
        <w:t xml:space="preserve"> blank entries shall not be interpreted as a “pass” result.</w:t>
      </w:r>
    </w:p>
    <w:p w14:paraId="44FDC96C" w14:textId="77777777" w:rsidR="00AD0707" w:rsidRDefault="00AD0707" w:rsidP="00AD0707">
      <w:pPr>
        <w:pStyle w:val="Heading3"/>
      </w:pPr>
      <w:r>
        <w:t>Server operators</w:t>
      </w:r>
    </w:p>
    <w:p w14:paraId="57251963" w14:textId="77777777" w:rsidR="00AD0707" w:rsidRPr="003E7C57" w:rsidRDefault="00AD0707" w:rsidP="003E7C57">
      <w:r>
        <w:t xml:space="preserve">Each Server Operator is to record/log the test details including (where supported) the actual requests and responses received/sent. On receipt of the test results from each client operator, the server operator is to </w:t>
      </w:r>
      <w:r w:rsidR="00EE7938">
        <w:t>review the results provided by the client operators</w:t>
      </w:r>
      <w:r w:rsidR="00CB02E7">
        <w:t xml:space="preserve"> </w:t>
      </w:r>
      <w:r w:rsidR="003703DA">
        <w:t>to ensure the result reported is accurate.</w:t>
      </w:r>
      <w:r w:rsidR="00CB02E7">
        <w:t xml:space="preserve"> </w:t>
      </w:r>
      <w:r w:rsidR="003703DA">
        <w:t xml:space="preserve">Each KMIP Server contact is to attempt to resolve any discrepancies with the relevant KMIP Client contact. </w:t>
      </w:r>
      <w:r w:rsidR="00CB02E7">
        <w:t xml:space="preserve">Each KMIP Server contact is then to </w:t>
      </w:r>
      <w:r w:rsidR="006C69DF">
        <w:t xml:space="preserve">forward the completed test sheets to the </w:t>
      </w:r>
      <w:r w:rsidR="00A5100D">
        <w:t>Interop Demo Lead</w:t>
      </w:r>
      <w:r w:rsidR="00CB02E7">
        <w:t xml:space="preserve"> </w:t>
      </w:r>
      <w:r w:rsidR="006C69DF">
        <w:t>and the relevant client operators.</w:t>
      </w:r>
    </w:p>
    <w:p w14:paraId="454BCD0C" w14:textId="77777777" w:rsidR="00AD0707" w:rsidRDefault="00AD0707" w:rsidP="00AD0707">
      <w:pPr>
        <w:pStyle w:val="Heading3"/>
      </w:pPr>
      <w:r>
        <w:t>Applicable rules</w:t>
      </w:r>
    </w:p>
    <w:p w14:paraId="08061649" w14:textId="6DB995F6" w:rsidR="00AD0707" w:rsidRDefault="00AD0707" w:rsidP="00AD0707">
      <w:pPr>
        <w:numPr>
          <w:ilvl w:val="0"/>
          <w:numId w:val="5"/>
        </w:numPr>
        <w:spacing w:after="0"/>
      </w:pPr>
      <w:r>
        <w:t xml:space="preserve">All </w:t>
      </w:r>
      <w:r w:rsidR="00AD6F43">
        <w:t>T</w:t>
      </w:r>
      <w:r>
        <w:t xml:space="preserve">est </w:t>
      </w:r>
      <w:r w:rsidR="00AD6F43">
        <w:t>S</w:t>
      </w:r>
      <w:r>
        <w:t xml:space="preserve">heets must be completed </w:t>
      </w:r>
      <w:r w:rsidR="00492D41">
        <w:t xml:space="preserve">each </w:t>
      </w:r>
      <w:r>
        <w:t>client</w:t>
      </w:r>
      <w:r w:rsidR="00492D41">
        <w:t xml:space="preserve"> and server implementation</w:t>
      </w:r>
      <w:r>
        <w:t xml:space="preserve"> </w:t>
      </w:r>
    </w:p>
    <w:p w14:paraId="6C91A896" w14:textId="77777777" w:rsidR="00492D41" w:rsidRDefault="00492D41" w:rsidP="00AD0707">
      <w:pPr>
        <w:numPr>
          <w:ilvl w:val="0"/>
          <w:numId w:val="5"/>
        </w:numPr>
        <w:spacing w:after="0"/>
      </w:pPr>
      <w:r>
        <w:t>Results are to be provided to the group in the form of tests that fail.</w:t>
      </w:r>
    </w:p>
    <w:p w14:paraId="2AFD79EE" w14:textId="77777777" w:rsidR="00492D41" w:rsidRDefault="00492D41" w:rsidP="00AD0707">
      <w:pPr>
        <w:numPr>
          <w:ilvl w:val="0"/>
          <w:numId w:val="5"/>
        </w:numPr>
        <w:spacing w:after="0"/>
      </w:pPr>
      <w:r>
        <w:t>Results will be collated on the basis of tests passing unless noted as failed.</w:t>
      </w:r>
    </w:p>
    <w:p w14:paraId="593B679E" w14:textId="77777777" w:rsidR="00492D41" w:rsidRDefault="00CB02E7" w:rsidP="00AD0707">
      <w:pPr>
        <w:numPr>
          <w:ilvl w:val="0"/>
          <w:numId w:val="5"/>
        </w:numPr>
        <w:spacing w:after="0"/>
      </w:pPr>
      <w:r>
        <w:t xml:space="preserve">Any discrepancy between a particular client/server should be discussed and resolved (if possible) </w:t>
      </w:r>
      <w:r w:rsidR="00492D41">
        <w:t>between the client and server implementation operators.</w:t>
      </w:r>
    </w:p>
    <w:p w14:paraId="269E0523" w14:textId="77777777" w:rsidR="00E72033" w:rsidRPr="00E72033" w:rsidRDefault="00E72033" w:rsidP="00AD0707">
      <w:pPr>
        <w:numPr>
          <w:ilvl w:val="0"/>
          <w:numId w:val="5"/>
        </w:numPr>
        <w:spacing w:after="0"/>
      </w:pPr>
      <w:r w:rsidRPr="00E72033">
        <w:t xml:space="preserve">Where the result of a profile based test </w:t>
      </w:r>
      <w:r w:rsidRPr="00E72033">
        <w:rPr>
          <w:b/>
        </w:rPr>
        <w:t xml:space="preserve">does not match </w:t>
      </w:r>
      <w:r w:rsidRPr="00E72033">
        <w:t>the expected test case result</w:t>
      </w:r>
      <w:r w:rsidR="00BC4887">
        <w:t xml:space="preserve"> (stated variations aside)</w:t>
      </w:r>
      <w:r w:rsidRPr="00E72033">
        <w:t>, that test will be deemed failed</w:t>
      </w:r>
      <w:r w:rsidR="00BC4887">
        <w:t>.</w:t>
      </w:r>
    </w:p>
    <w:p w14:paraId="1737D241" w14:textId="77777777" w:rsidR="00FA2582" w:rsidRDefault="00CB02E7" w:rsidP="00AD0707">
      <w:pPr>
        <w:numPr>
          <w:ilvl w:val="0"/>
          <w:numId w:val="5"/>
        </w:numPr>
        <w:spacing w:after="0"/>
      </w:pPr>
      <w:r>
        <w:t xml:space="preserve">Any test issues that cannot be resolved via email discussion amongst the respective </w:t>
      </w:r>
      <w:r w:rsidR="00EF63F9">
        <w:t>organization</w:t>
      </w:r>
      <w:r>
        <w:t xml:space="preserve">s shall be referred </w:t>
      </w:r>
      <w:r w:rsidR="00A36068">
        <w:t>to the Interop P</w:t>
      </w:r>
      <w:r w:rsidR="00FA2582">
        <w:t>articipants for resolution.</w:t>
      </w:r>
    </w:p>
    <w:p w14:paraId="5389C67A" w14:textId="77777777" w:rsidR="00CB02E7" w:rsidRDefault="00FA2582" w:rsidP="00AD0707">
      <w:pPr>
        <w:numPr>
          <w:ilvl w:val="0"/>
          <w:numId w:val="5"/>
        </w:numPr>
        <w:spacing w:after="0"/>
      </w:pPr>
      <w:r>
        <w:t xml:space="preserve">Any issues unable to be resolved by the test </w:t>
      </w:r>
      <w:r w:rsidR="00A36068">
        <w:t>Interop P</w:t>
      </w:r>
      <w:r>
        <w:t xml:space="preserve">articipants shall be anonymised and referred </w:t>
      </w:r>
      <w:r w:rsidR="00CB02E7">
        <w:t xml:space="preserve">to the </w:t>
      </w:r>
      <w:r w:rsidR="00231AC3">
        <w:t>wider inter</w:t>
      </w:r>
      <w:r w:rsidR="006C69DF">
        <w:t>op SC</w:t>
      </w:r>
      <w:r w:rsidR="00CB02E7">
        <w:t xml:space="preserve"> </w:t>
      </w:r>
      <w:r w:rsidR="00F85A99">
        <w:t xml:space="preserve">and /or TC </w:t>
      </w:r>
      <w:r w:rsidR="00CB02E7">
        <w:t xml:space="preserve">for discussion and </w:t>
      </w:r>
      <w:r w:rsidR="00492D41">
        <w:t>normative documentation improvement</w:t>
      </w:r>
      <w:r w:rsidR="00CB02E7">
        <w:t>.</w:t>
      </w:r>
    </w:p>
    <w:p w14:paraId="67901F5E" w14:textId="77777777" w:rsidR="004E5BE0" w:rsidRDefault="004E5BE0" w:rsidP="00AD0707">
      <w:pPr>
        <w:numPr>
          <w:ilvl w:val="0"/>
          <w:numId w:val="5"/>
        </w:numPr>
        <w:spacing w:after="0"/>
      </w:pPr>
      <w:r>
        <w:t xml:space="preserve">All </w:t>
      </w:r>
      <w:r w:rsidR="00651A9E">
        <w:t xml:space="preserve">request and response (traffic) </w:t>
      </w:r>
      <w:r>
        <w:t xml:space="preserve">logs must be preserved by </w:t>
      </w:r>
      <w:r w:rsidR="00F85A99">
        <w:t xml:space="preserve">the </w:t>
      </w:r>
      <w:r w:rsidR="00A36068">
        <w:t xml:space="preserve">Interop Participants </w:t>
      </w:r>
      <w:r>
        <w:t xml:space="preserve">and made available on request by any other </w:t>
      </w:r>
      <w:r w:rsidR="00A36068">
        <w:t>Interop Participant</w:t>
      </w:r>
      <w:r w:rsidR="00F85A99">
        <w:t>.</w:t>
      </w:r>
    </w:p>
    <w:p w14:paraId="1F104C51" w14:textId="3799B6CB" w:rsidR="00620CF6" w:rsidRDefault="00620CF6" w:rsidP="009E079A">
      <w:pPr>
        <w:pStyle w:val="ListParagraph"/>
        <w:numPr>
          <w:ilvl w:val="0"/>
          <w:numId w:val="5"/>
        </w:numPr>
        <w:spacing w:after="0"/>
      </w:pPr>
      <w:r>
        <w:t>Implementations that are not ready and available for testing for the entire test period (</w:t>
      </w:r>
      <w:r w:rsidR="004B372B">
        <w:t>excluding</w:t>
      </w:r>
      <w:r>
        <w:t xml:space="preserve"> intermittent resets not exceeding </w:t>
      </w:r>
      <w:r w:rsidR="003A70A2">
        <w:t>2</w:t>
      </w:r>
      <w:r>
        <w:t>5% of the test period in total)</w:t>
      </w:r>
      <w:r w:rsidRPr="00620CF6">
        <w:t xml:space="preserve"> </w:t>
      </w:r>
      <w:r w:rsidRPr="009835E5">
        <w:t>shall not be accepted to participate</w:t>
      </w:r>
      <w:r>
        <w:t xml:space="preserve"> in the Interoperability Demonstration without </w:t>
      </w:r>
      <w:r w:rsidRPr="00B13D0C">
        <w:t>a</w:t>
      </w:r>
      <w:r w:rsidR="00590EB3">
        <w:t>n Interop Special Majority Vote</w:t>
      </w:r>
      <w:r>
        <w:t>.</w:t>
      </w:r>
    </w:p>
    <w:p w14:paraId="4F4C79DF" w14:textId="5DCB734D" w:rsidR="00620CF6" w:rsidRDefault="00620CF6" w:rsidP="00AD0707">
      <w:pPr>
        <w:numPr>
          <w:ilvl w:val="0"/>
          <w:numId w:val="5"/>
        </w:numPr>
        <w:spacing w:after="0"/>
      </w:pPr>
      <w:r>
        <w:t>Implementations that do not successfully complete Interoperability Test</w:t>
      </w:r>
      <w:r w:rsidRPr="009835E5">
        <w:t xml:space="preserve"> shall not be accepted to participate</w:t>
      </w:r>
      <w:r>
        <w:t xml:space="preserve"> in the Interoperability Demonstration without </w:t>
      </w:r>
      <w:r w:rsidRPr="00B13D0C">
        <w:t>a</w:t>
      </w:r>
      <w:r w:rsidR="00590EB3">
        <w:t xml:space="preserve">n Interop Special Majority </w:t>
      </w:r>
      <w:proofErr w:type="spellStart"/>
      <w:r w:rsidR="00590EB3">
        <w:t>Vote</w:t>
      </w:r>
      <w:r w:rsidRPr="00B13D0C">
        <w:t>and</w:t>
      </w:r>
      <w:proofErr w:type="spellEnd"/>
      <w:r w:rsidRPr="00B13D0C">
        <w:t xml:space="preserve"> approval of the OASIS KMIP technical committee</w:t>
      </w:r>
      <w:r w:rsidRPr="00FF39A0">
        <w:t xml:space="preserve"> </w:t>
      </w:r>
      <w:r w:rsidRPr="00B13D0C">
        <w:t>supporting their continued participation</w:t>
      </w:r>
      <w:r>
        <w:t>.</w:t>
      </w:r>
    </w:p>
    <w:p w14:paraId="43EC2D90" w14:textId="77777777" w:rsidR="00620CF6" w:rsidRDefault="00620CF6" w:rsidP="00AD0707">
      <w:pPr>
        <w:numPr>
          <w:ilvl w:val="0"/>
          <w:numId w:val="5"/>
        </w:numPr>
        <w:spacing w:after="0"/>
      </w:pPr>
      <w:r>
        <w:t>Successful completion of the Interoperability Test by a Client implementation means:</w:t>
      </w:r>
    </w:p>
    <w:p w14:paraId="569CC713" w14:textId="6113299C" w:rsidR="00620CF6" w:rsidRDefault="00620CF6" w:rsidP="009E079A">
      <w:pPr>
        <w:numPr>
          <w:ilvl w:val="1"/>
          <w:numId w:val="5"/>
        </w:numPr>
        <w:spacing w:after="0"/>
      </w:pPr>
      <w:r>
        <w:t xml:space="preserve">The implementation must be testing or able and available to test for at least </w:t>
      </w:r>
      <w:r w:rsidR="003A70A2">
        <w:t>75</w:t>
      </w:r>
      <w:r>
        <w:t>% of the test period</w:t>
      </w:r>
    </w:p>
    <w:p w14:paraId="578E14F8" w14:textId="77777777" w:rsidR="00620CF6" w:rsidRDefault="00620CF6" w:rsidP="009E079A">
      <w:pPr>
        <w:numPr>
          <w:ilvl w:val="1"/>
          <w:numId w:val="5"/>
        </w:numPr>
        <w:spacing w:after="0"/>
      </w:pPr>
      <w:r>
        <w:t>The implementation must have demonstrated an uncontested “pass” for at least one test against each server implementation.</w:t>
      </w:r>
    </w:p>
    <w:p w14:paraId="00C74B9C" w14:textId="77777777" w:rsidR="00620CF6" w:rsidRDefault="00620CF6" w:rsidP="00620CF6">
      <w:pPr>
        <w:numPr>
          <w:ilvl w:val="0"/>
          <w:numId w:val="5"/>
        </w:numPr>
        <w:spacing w:after="0"/>
      </w:pPr>
      <w:r>
        <w:t>Successful completion of the Interoperability Test by a Server implementation means:</w:t>
      </w:r>
    </w:p>
    <w:p w14:paraId="78AC4728" w14:textId="3730414E" w:rsidR="00620CF6" w:rsidRDefault="00620CF6" w:rsidP="00620CF6">
      <w:pPr>
        <w:numPr>
          <w:ilvl w:val="1"/>
          <w:numId w:val="5"/>
        </w:numPr>
        <w:spacing w:after="0"/>
      </w:pPr>
      <w:r>
        <w:t xml:space="preserve">The implementation must be testing or able and available to test for at least </w:t>
      </w:r>
      <w:r w:rsidR="003A70A2">
        <w:t>75</w:t>
      </w:r>
      <w:r>
        <w:t>% of the test period</w:t>
      </w:r>
    </w:p>
    <w:p w14:paraId="0432BF2C" w14:textId="77777777" w:rsidR="00620CF6" w:rsidRDefault="00620CF6" w:rsidP="009E079A">
      <w:pPr>
        <w:numPr>
          <w:ilvl w:val="1"/>
          <w:numId w:val="5"/>
        </w:numPr>
        <w:spacing w:after="0"/>
      </w:pPr>
      <w:r>
        <w:t>The implementation must have demonstrated an uncontested “pass” for at least one test against each client implementation.</w:t>
      </w:r>
    </w:p>
    <w:p w14:paraId="29DCC0BF" w14:textId="77777777" w:rsidR="007C3328" w:rsidRDefault="00291A77" w:rsidP="007C3328">
      <w:pPr>
        <w:pStyle w:val="Heading2"/>
      </w:pPr>
      <w:r>
        <w:lastRenderedPageBreak/>
        <w:t>Result c</w:t>
      </w:r>
      <w:r w:rsidR="007C3328">
        <w:t>ollation</w:t>
      </w:r>
      <w:r>
        <w:t>, analysis and publication</w:t>
      </w:r>
    </w:p>
    <w:p w14:paraId="14DB16FD" w14:textId="32872911" w:rsidR="007C3328" w:rsidRDefault="007C3328" w:rsidP="0098461F">
      <w:r>
        <w:t xml:space="preserve">Once all KMIP </w:t>
      </w:r>
      <w:r w:rsidR="00CB02E7">
        <w:t>Test results</w:t>
      </w:r>
      <w:r>
        <w:t xml:space="preserve"> are received, </w:t>
      </w:r>
      <w:r w:rsidR="007300B3">
        <w:t>the results will be</w:t>
      </w:r>
      <w:r>
        <w:t xml:space="preserve"> collate</w:t>
      </w:r>
      <w:r w:rsidR="007300B3">
        <w:t xml:space="preserve">d </w:t>
      </w:r>
      <w:r>
        <w:t xml:space="preserve">for </w:t>
      </w:r>
      <w:r w:rsidR="007300B3">
        <w:t xml:space="preserve">review amongst the </w:t>
      </w:r>
      <w:r w:rsidR="00A36068">
        <w:t>Interop Participant</w:t>
      </w:r>
      <w:r w:rsidR="007300B3">
        <w:t xml:space="preserve">s and </w:t>
      </w:r>
      <w:r w:rsidR="00FA2582">
        <w:t>agreed</w:t>
      </w:r>
      <w:r w:rsidR="00E41D8B">
        <w:t xml:space="preserve"> as accurate. The Interop Lead shall </w:t>
      </w:r>
      <w:r w:rsidR="003564A1">
        <w:t>circulate s</w:t>
      </w:r>
      <w:r w:rsidR="00E41D8B">
        <w:t xml:space="preserve">ummary </w:t>
      </w:r>
      <w:r w:rsidR="003564A1">
        <w:t>results to all Interop Participants for review prior to</w:t>
      </w:r>
      <w:r>
        <w:t xml:space="preserve"> publication to</w:t>
      </w:r>
      <w:r w:rsidR="007300B3">
        <w:t xml:space="preserve"> the</w:t>
      </w:r>
      <w:r>
        <w:t xml:space="preserve"> OASIS</w:t>
      </w:r>
      <w:r w:rsidR="007300B3">
        <w:t xml:space="preserve"> KMIP technical committee</w:t>
      </w:r>
      <w:r>
        <w:t>.</w:t>
      </w:r>
    </w:p>
    <w:p w14:paraId="340D92D8" w14:textId="77777777" w:rsidR="00291A77" w:rsidRDefault="00291A77" w:rsidP="00291A77">
      <w:pPr>
        <w:pStyle w:val="Heading3"/>
      </w:pPr>
      <w:r>
        <w:t>Applicable rules</w:t>
      </w:r>
    </w:p>
    <w:p w14:paraId="07C74562" w14:textId="77777777" w:rsidR="00291A77" w:rsidRDefault="00291A77" w:rsidP="00291A77">
      <w:pPr>
        <w:numPr>
          <w:ilvl w:val="0"/>
          <w:numId w:val="5"/>
        </w:numPr>
        <w:spacing w:after="0"/>
      </w:pPr>
      <w:r>
        <w:t xml:space="preserve">Where results for a particular server are not received by the due date, the capability verification that is available from other </w:t>
      </w:r>
      <w:r w:rsidR="00EF63F9">
        <w:t>organization</w:t>
      </w:r>
      <w:r>
        <w:t xml:space="preserve"> reports (as part of item </w:t>
      </w:r>
      <w:r>
        <w:fldChar w:fldCharType="begin"/>
      </w:r>
      <w:r>
        <w:instrText xml:space="preserve"> REF _Ref358033202 \w \h </w:instrText>
      </w:r>
      <w:r>
        <w:fldChar w:fldCharType="separate"/>
      </w:r>
      <w:r>
        <w:t>3.5</w:t>
      </w:r>
      <w:r>
        <w:fldChar w:fldCharType="end"/>
      </w:r>
      <w:r>
        <w:t>) shall be used as the result.</w:t>
      </w:r>
    </w:p>
    <w:p w14:paraId="02BD7D13" w14:textId="063F343E" w:rsidR="001A4BDE" w:rsidRDefault="001A4BDE" w:rsidP="00291A77">
      <w:pPr>
        <w:numPr>
          <w:ilvl w:val="0"/>
          <w:numId w:val="5"/>
        </w:numPr>
        <w:spacing w:after="0"/>
      </w:pPr>
      <w:r>
        <w:t>Finalised test</w:t>
      </w:r>
      <w:r w:rsidR="00E41D8B">
        <w:t xml:space="preserve"> result shall be agreed as accurate via a simple majority ballot of Interop Participants.</w:t>
      </w:r>
    </w:p>
    <w:p w14:paraId="3A73E56B" w14:textId="1F40F93E" w:rsidR="00A5100D" w:rsidRDefault="001A4BDE" w:rsidP="00291A77">
      <w:pPr>
        <w:numPr>
          <w:ilvl w:val="0"/>
          <w:numId w:val="5"/>
        </w:numPr>
        <w:spacing w:after="0"/>
      </w:pPr>
      <w:r>
        <w:t xml:space="preserve">Agreed </w:t>
      </w:r>
      <w:r w:rsidR="00291A77">
        <w:t>test result</w:t>
      </w:r>
      <w:r w:rsidR="00E41D8B">
        <w:t xml:space="preserve"> data</w:t>
      </w:r>
      <w:r w:rsidR="00291A77">
        <w:t xml:space="preserve"> </w:t>
      </w:r>
      <w:r w:rsidR="00A5100D">
        <w:t xml:space="preserve">will be used to determine if an organization is unable to meet the technical requirements and hence will require approval of the Interop </w:t>
      </w:r>
      <w:r w:rsidR="00620CF6">
        <w:t xml:space="preserve">Participants and the KMIP TC </w:t>
      </w:r>
      <w:r w:rsidR="00A5100D">
        <w:t>in order to continue participation.</w:t>
      </w:r>
    </w:p>
    <w:p w14:paraId="0B351776" w14:textId="77777777" w:rsidR="001A4BDE" w:rsidRDefault="004A690D" w:rsidP="00B0785F">
      <w:pPr>
        <w:pStyle w:val="Heading1"/>
      </w:pPr>
      <w:r>
        <w:t>Balloting and</w:t>
      </w:r>
      <w:r w:rsidR="003564A1">
        <w:t xml:space="preserve"> </w:t>
      </w:r>
      <w:r w:rsidR="00E41D8B">
        <w:t>Appeals</w:t>
      </w:r>
    </w:p>
    <w:p w14:paraId="0ED1CF54" w14:textId="77777777" w:rsidR="001A4BDE" w:rsidRDefault="00590EB3" w:rsidP="004A690D">
      <w:pPr>
        <w:numPr>
          <w:ilvl w:val="0"/>
          <w:numId w:val="5"/>
        </w:numPr>
        <w:spacing w:after="0"/>
      </w:pPr>
      <w:r>
        <w:t xml:space="preserve">Approval for </w:t>
      </w:r>
      <w:r w:rsidR="004B372B">
        <w:t xml:space="preserve">changes to Section </w:t>
      </w:r>
      <w:r w:rsidR="003A70A2">
        <w:fldChar w:fldCharType="begin"/>
      </w:r>
      <w:r w:rsidR="003A70A2">
        <w:instrText xml:space="preserve"> REF _Ref506402863 \r \h </w:instrText>
      </w:r>
      <w:r w:rsidR="003A70A2">
        <w:fldChar w:fldCharType="separate"/>
      </w:r>
      <w:r w:rsidR="003A70A2">
        <w:t>10</w:t>
      </w:r>
      <w:r w:rsidR="003A70A2">
        <w:fldChar w:fldCharType="end"/>
      </w:r>
      <w:r w:rsidR="004B372B">
        <w:t xml:space="preserve"> after the Interop Commencement Date</w:t>
      </w:r>
      <w:r w:rsidR="004A690D">
        <w:t xml:space="preserve"> has </w:t>
      </w:r>
      <w:proofErr w:type="gramStart"/>
      <w:r w:rsidR="004A690D">
        <w:t>passed,</w:t>
      </w:r>
      <w:proofErr w:type="gramEnd"/>
      <w:r w:rsidR="004A690D">
        <w:t xml:space="preserve"> </w:t>
      </w:r>
      <w:r>
        <w:t xml:space="preserve">requires </w:t>
      </w:r>
      <w:r w:rsidR="00806D5D">
        <w:t>an</w:t>
      </w:r>
      <w:r>
        <w:t xml:space="preserve"> Interop </w:t>
      </w:r>
      <w:r w:rsidR="001A4BDE">
        <w:t xml:space="preserve">Special Majority </w:t>
      </w:r>
      <w:r w:rsidR="00806D5D">
        <w:t>Vote</w:t>
      </w:r>
      <w:r>
        <w:t>.</w:t>
      </w:r>
    </w:p>
    <w:p w14:paraId="220B8B9B" w14:textId="77777777" w:rsidR="004A690D" w:rsidRDefault="00590EB3" w:rsidP="00E41D8B">
      <w:pPr>
        <w:numPr>
          <w:ilvl w:val="0"/>
          <w:numId w:val="5"/>
        </w:numPr>
        <w:spacing w:after="0"/>
      </w:pPr>
      <w:r>
        <w:t>Approval for an Interop Participant’s c</w:t>
      </w:r>
      <w:r w:rsidR="004A690D">
        <w:t xml:space="preserve">ontinued participation in the Interoperability Demonstration Event following </w:t>
      </w:r>
      <w:r>
        <w:t>that Interop Participant’s failure</w:t>
      </w:r>
      <w:r w:rsidR="004A690D">
        <w:t xml:space="preserve"> to meet the eligibility requirements in Section </w:t>
      </w:r>
      <w:r w:rsidR="003A70A2">
        <w:fldChar w:fldCharType="begin"/>
      </w:r>
      <w:r w:rsidR="003A70A2">
        <w:instrText xml:space="preserve"> REF _Ref506402908 \r \h </w:instrText>
      </w:r>
      <w:r w:rsidR="003A70A2">
        <w:fldChar w:fldCharType="separate"/>
      </w:r>
      <w:r w:rsidR="003A70A2">
        <w:t>7</w:t>
      </w:r>
      <w:r w:rsidR="003A70A2">
        <w:fldChar w:fldCharType="end"/>
      </w:r>
      <w:r w:rsidR="004A690D">
        <w:t xml:space="preserve"> requires </w:t>
      </w:r>
      <w:r w:rsidR="00E41AA4">
        <w:t>an</w:t>
      </w:r>
      <w:r>
        <w:t xml:space="preserve"> </w:t>
      </w:r>
      <w:r w:rsidR="00806D5D">
        <w:t xml:space="preserve">Interop </w:t>
      </w:r>
      <w:r w:rsidR="004A690D">
        <w:t xml:space="preserve">Special Majority </w:t>
      </w:r>
      <w:r w:rsidR="00806D5D">
        <w:t>Vote</w:t>
      </w:r>
      <w:r w:rsidR="004A690D">
        <w:t>.</w:t>
      </w:r>
    </w:p>
    <w:p w14:paraId="2FF774BA" w14:textId="77777777" w:rsidR="00E41D8B" w:rsidRDefault="00E41D8B" w:rsidP="00E41D8B">
      <w:pPr>
        <w:numPr>
          <w:ilvl w:val="0"/>
          <w:numId w:val="5"/>
        </w:numPr>
        <w:spacing w:after="0"/>
      </w:pPr>
      <w:r>
        <w:t xml:space="preserve">Any Interop Participant who believes that an action taken or not taken in accordance with </w:t>
      </w:r>
      <w:r w:rsidR="00806D5D">
        <w:t>this p</w:t>
      </w:r>
      <w:r>
        <w:t>rocess may appeal such action or inaction to the Interop Lead. The Interop lead SHALL:</w:t>
      </w:r>
    </w:p>
    <w:p w14:paraId="4345DEFC" w14:textId="77777777" w:rsidR="001A4BDE" w:rsidRDefault="00E41D8B" w:rsidP="00E41D8B">
      <w:pPr>
        <w:numPr>
          <w:ilvl w:val="1"/>
          <w:numId w:val="5"/>
        </w:numPr>
        <w:spacing w:after="0"/>
      </w:pPr>
      <w:r>
        <w:t>Request TC Admin to commence a</w:t>
      </w:r>
      <w:r w:rsidR="00806D5D">
        <w:t>n Interop S</w:t>
      </w:r>
      <w:r>
        <w:t xml:space="preserve">pecial </w:t>
      </w:r>
      <w:r w:rsidR="00806D5D">
        <w:t>M</w:t>
      </w:r>
      <w:r>
        <w:t xml:space="preserve">ajority </w:t>
      </w:r>
      <w:r w:rsidR="00806D5D">
        <w:t>Vote</w:t>
      </w:r>
      <w:r>
        <w:t xml:space="preserve"> to resolve the matter; or </w:t>
      </w:r>
    </w:p>
    <w:p w14:paraId="6A883419" w14:textId="77777777" w:rsidR="00E41D8B" w:rsidRDefault="00E41D8B" w:rsidP="00E41D8B">
      <w:pPr>
        <w:numPr>
          <w:ilvl w:val="1"/>
          <w:numId w:val="5"/>
        </w:numPr>
        <w:spacing w:after="0"/>
      </w:pPr>
      <w:r>
        <w:t>Request the KMIP TC to resolve the matter; or</w:t>
      </w:r>
    </w:p>
    <w:p w14:paraId="06439906" w14:textId="77777777" w:rsidR="00E41D8B" w:rsidRDefault="00E41D8B" w:rsidP="00E41D8B">
      <w:pPr>
        <w:numPr>
          <w:ilvl w:val="1"/>
          <w:numId w:val="5"/>
        </w:numPr>
        <w:spacing w:after="0"/>
      </w:pPr>
      <w:r>
        <w:t xml:space="preserve">Request TC Admin to provide advice to the TC regarding </w:t>
      </w:r>
      <w:r w:rsidR="00806D5D">
        <w:t>this p</w:t>
      </w:r>
      <w:r>
        <w:t>rocess to enable the KMIP TC to resolve the matter.</w:t>
      </w:r>
    </w:p>
    <w:p w14:paraId="6A522AE8" w14:textId="77777777" w:rsidR="00E41AA4" w:rsidRDefault="00E41AA4" w:rsidP="00E41AA4">
      <w:pPr>
        <w:numPr>
          <w:ilvl w:val="0"/>
          <w:numId w:val="5"/>
        </w:numPr>
        <w:spacing w:after="0"/>
      </w:pPr>
      <w:r>
        <w:t>Any Interop Participant who believes that an action taken or not taken by the Interop Lead in accordance with this process may appeal in accordance with the TC Process Appeal Process.</w:t>
      </w:r>
    </w:p>
    <w:p w14:paraId="6D44FB2B" w14:textId="77777777" w:rsidR="00712ADC" w:rsidRDefault="00B0785F" w:rsidP="00B0785F">
      <w:pPr>
        <w:pStyle w:val="Heading1"/>
      </w:pPr>
      <w:bookmarkStart w:id="3" w:name="_Ref506402908"/>
      <w:r>
        <w:t>Eligibility</w:t>
      </w:r>
      <w:bookmarkEnd w:id="3"/>
    </w:p>
    <w:p w14:paraId="0A648840" w14:textId="77777777" w:rsidR="00B0785F" w:rsidRDefault="00B0785F" w:rsidP="00B0785F">
      <w:pPr>
        <w:spacing w:after="0"/>
      </w:pPr>
      <w:r>
        <w:t xml:space="preserve">All implementations </w:t>
      </w:r>
      <w:r w:rsidR="006C69DF">
        <w:t xml:space="preserve">participating in the Interoperability Demonstration </w:t>
      </w:r>
      <w:r>
        <w:t xml:space="preserve">are </w:t>
      </w:r>
      <w:r w:rsidR="006C69DF">
        <w:t xml:space="preserve">required </w:t>
      </w:r>
      <w:r>
        <w:t>to:</w:t>
      </w:r>
    </w:p>
    <w:p w14:paraId="4DCBBAD1" w14:textId="77777777" w:rsidR="00E20941" w:rsidRDefault="00E20941" w:rsidP="00400E1C">
      <w:pPr>
        <w:numPr>
          <w:ilvl w:val="0"/>
          <w:numId w:val="5"/>
        </w:numPr>
        <w:spacing w:after="0"/>
      </w:pPr>
      <w:r>
        <w:t xml:space="preserve">Comply with any applicable OASIS KMIP </w:t>
      </w:r>
      <w:r w:rsidR="00492D41">
        <w:t>T</w:t>
      </w:r>
      <w:r>
        <w:t xml:space="preserve">echnical </w:t>
      </w:r>
      <w:r w:rsidR="00492D41">
        <w:t>C</w:t>
      </w:r>
      <w:r>
        <w:t>ommittee standing rules</w:t>
      </w:r>
      <w:r w:rsidR="004A690D">
        <w:rPr>
          <w:rStyle w:val="FootnoteReference"/>
        </w:rPr>
        <w:footnoteReference w:id="2"/>
      </w:r>
      <w:r>
        <w:t>; and</w:t>
      </w:r>
    </w:p>
    <w:p w14:paraId="1BCACD47" w14:textId="77777777" w:rsidR="00400E1C" w:rsidRDefault="008266DB" w:rsidP="00400E1C">
      <w:pPr>
        <w:numPr>
          <w:ilvl w:val="0"/>
          <w:numId w:val="5"/>
        </w:numPr>
        <w:spacing w:after="0"/>
      </w:pPr>
      <w:r>
        <w:t xml:space="preserve">Demonstrate </w:t>
      </w:r>
      <w:r w:rsidR="00400E1C">
        <w:t xml:space="preserve">support for  one or more test cases supported (tests are informative not normative and variations in responses may be accepted by the </w:t>
      </w:r>
      <w:r w:rsidR="00A36068">
        <w:t>Interop Participant</w:t>
      </w:r>
      <w:r w:rsidR="00400E1C">
        <w:t>s); and</w:t>
      </w:r>
    </w:p>
    <w:p w14:paraId="4E31DF1B" w14:textId="77777777" w:rsidR="00400E1C" w:rsidRDefault="008266DB" w:rsidP="00400E1C">
      <w:pPr>
        <w:numPr>
          <w:ilvl w:val="0"/>
          <w:numId w:val="5"/>
        </w:numPr>
        <w:spacing w:after="0"/>
      </w:pPr>
      <w:r>
        <w:t xml:space="preserve">Demonstrate </w:t>
      </w:r>
      <w:r w:rsidR="00400E1C">
        <w:t>support for one or more profiles and associated named test cases supported (tests are normative).</w:t>
      </w:r>
    </w:p>
    <w:p w14:paraId="6A48DF21" w14:textId="77777777" w:rsidR="00400E1C" w:rsidRDefault="00400E1C" w:rsidP="00B0785F">
      <w:pPr>
        <w:numPr>
          <w:ilvl w:val="0"/>
          <w:numId w:val="5"/>
        </w:numPr>
        <w:spacing w:after="0"/>
      </w:pPr>
      <w:r>
        <w:t xml:space="preserve">Comply with the </w:t>
      </w:r>
      <w:r w:rsidR="006C69DF">
        <w:t>Conform</w:t>
      </w:r>
      <w:r>
        <w:t xml:space="preserve">ance section </w:t>
      </w:r>
      <w:r w:rsidR="004E5BE0">
        <w:t xml:space="preserve">in </w:t>
      </w:r>
      <w:r>
        <w:t xml:space="preserve">the </w:t>
      </w:r>
      <w:r w:rsidR="004E5BE0">
        <w:t>specification</w:t>
      </w:r>
      <w:r>
        <w:t>;</w:t>
      </w:r>
      <w:r w:rsidR="004E5BE0">
        <w:t xml:space="preserve"> </w:t>
      </w:r>
      <w:r>
        <w:t>and</w:t>
      </w:r>
    </w:p>
    <w:p w14:paraId="08A4EA68" w14:textId="77777777" w:rsidR="00B0785F" w:rsidRDefault="00400E1C" w:rsidP="00B0785F">
      <w:pPr>
        <w:numPr>
          <w:ilvl w:val="0"/>
          <w:numId w:val="5"/>
        </w:numPr>
        <w:spacing w:after="0"/>
      </w:pPr>
      <w:r>
        <w:t>Comply with the Conformance section in one or more P</w:t>
      </w:r>
      <w:r w:rsidR="004E5BE0">
        <w:t>rofiles</w:t>
      </w:r>
      <w:r>
        <w:t>;</w:t>
      </w:r>
      <w:r w:rsidR="00E95303">
        <w:t xml:space="preserve"> and</w:t>
      </w:r>
    </w:p>
    <w:p w14:paraId="39C13D19" w14:textId="77777777" w:rsidR="00BC4887" w:rsidRDefault="00BC4887" w:rsidP="00520288">
      <w:pPr>
        <w:numPr>
          <w:ilvl w:val="0"/>
          <w:numId w:val="5"/>
        </w:numPr>
        <w:spacing w:after="0"/>
      </w:pPr>
      <w:r>
        <w:lastRenderedPageBreak/>
        <w:t>Successfully participate in the formal interoperability test.</w:t>
      </w:r>
    </w:p>
    <w:p w14:paraId="4551AD17" w14:textId="77777777" w:rsidR="00B0785F" w:rsidRDefault="00B0785F" w:rsidP="00B0785F">
      <w:pPr>
        <w:pStyle w:val="Heading3"/>
      </w:pPr>
      <w:r>
        <w:t>Applicable rules</w:t>
      </w:r>
    </w:p>
    <w:p w14:paraId="696A305B" w14:textId="77777777" w:rsidR="00B0785F" w:rsidRDefault="00B0785F" w:rsidP="00B0785F">
      <w:pPr>
        <w:numPr>
          <w:ilvl w:val="0"/>
          <w:numId w:val="5"/>
        </w:numPr>
        <w:spacing w:after="0"/>
      </w:pPr>
      <w:r>
        <w:t xml:space="preserve">Participation </w:t>
      </w:r>
      <w:r w:rsidR="008266DB">
        <w:t>r</w:t>
      </w:r>
      <w:r>
        <w:t xml:space="preserve">equirements </w:t>
      </w:r>
      <w:r w:rsidR="00CA05EF">
        <w:t>as specified</w:t>
      </w:r>
      <w:r w:rsidR="008266DB">
        <w:t xml:space="preserve"> in this Process </w:t>
      </w:r>
      <w:r>
        <w:t>must be met prior to commitment to participate is made</w:t>
      </w:r>
    </w:p>
    <w:p w14:paraId="29CE0D91" w14:textId="1019A92B" w:rsidR="00B0785F" w:rsidRDefault="00B0785F" w:rsidP="00B0785F">
      <w:pPr>
        <w:numPr>
          <w:ilvl w:val="0"/>
          <w:numId w:val="5"/>
        </w:numPr>
        <w:spacing w:after="0"/>
      </w:pPr>
      <w:r>
        <w:t>There shall be no implied warranty or commitment of a</w:t>
      </w:r>
      <w:r w:rsidR="00A36068">
        <w:t>n</w:t>
      </w:r>
      <w:r>
        <w:t xml:space="preserve"> </w:t>
      </w:r>
      <w:r w:rsidR="00A36068">
        <w:t>Interop Participant</w:t>
      </w:r>
      <w:r>
        <w:t xml:space="preserve"> to make a tested implementation available beyond the requirements </w:t>
      </w:r>
      <w:r w:rsidR="003A70A2">
        <w:t xml:space="preserve">for Interoperability Testing </w:t>
      </w:r>
      <w:r w:rsidR="00060646">
        <w:t xml:space="preserve">and </w:t>
      </w:r>
      <w:r w:rsidR="003A70A2">
        <w:t>the Interoperability Demonstration</w:t>
      </w:r>
      <w:r w:rsidR="00060646">
        <w:t>.</w:t>
      </w:r>
    </w:p>
    <w:p w14:paraId="60EB4CD7" w14:textId="77777777" w:rsidR="00A36068" w:rsidRDefault="00B0785F" w:rsidP="00B0785F">
      <w:pPr>
        <w:numPr>
          <w:ilvl w:val="0"/>
          <w:numId w:val="5"/>
        </w:numPr>
        <w:spacing w:after="0"/>
      </w:pPr>
      <w:r>
        <w:t>Unless otherwise stated by a</w:t>
      </w:r>
      <w:r w:rsidR="00A36068">
        <w:t>n</w:t>
      </w:r>
      <w:r>
        <w:t xml:space="preserve"> </w:t>
      </w:r>
      <w:r w:rsidR="00A36068">
        <w:t>Interop Participant</w:t>
      </w:r>
      <w:r>
        <w:t xml:space="preserve">, implementations made available for testing shall not be categorised as </w:t>
      </w:r>
      <w:r w:rsidR="004E5BE0">
        <w:t xml:space="preserve">reflective of a released </w:t>
      </w:r>
      <w:r>
        <w:t>product</w:t>
      </w:r>
      <w:r w:rsidR="004E5BE0">
        <w:t xml:space="preserve"> or a product intended to be released. </w:t>
      </w:r>
    </w:p>
    <w:p w14:paraId="3DEFB3CA" w14:textId="77777777" w:rsidR="00B0785F" w:rsidRDefault="00A36068" w:rsidP="00B0785F">
      <w:pPr>
        <w:numPr>
          <w:ilvl w:val="0"/>
          <w:numId w:val="5"/>
        </w:numPr>
        <w:spacing w:after="0"/>
      </w:pPr>
      <w:r>
        <w:t>Interop Participants</w:t>
      </w:r>
      <w:r w:rsidR="004E5BE0">
        <w:t xml:space="preserve"> agree that reference to test results will refer to the product using the naming provided by the </w:t>
      </w:r>
      <w:r>
        <w:t>Interop Participant</w:t>
      </w:r>
      <w:r w:rsidR="004E5BE0">
        <w:t>.</w:t>
      </w:r>
    </w:p>
    <w:p w14:paraId="05720D5B" w14:textId="77777777" w:rsidR="00CA05EF" w:rsidRDefault="00CA05EF" w:rsidP="00B0785F">
      <w:pPr>
        <w:numPr>
          <w:ilvl w:val="0"/>
          <w:numId w:val="5"/>
        </w:numPr>
        <w:spacing w:after="0"/>
      </w:pPr>
      <w:r>
        <w:t xml:space="preserve">Each Interop Participant must not miss more than one Interop </w:t>
      </w:r>
      <w:r w:rsidR="008466C1">
        <w:t>Demonstration Event Meeting where meetings are scheduled with at least 24 hours’ notice (meetings may be repeated to cover multiple time zones).</w:t>
      </w:r>
    </w:p>
    <w:p w14:paraId="03772126" w14:textId="7C0E1D49" w:rsidR="00060646" w:rsidRDefault="00060646" w:rsidP="00B0785F">
      <w:pPr>
        <w:numPr>
          <w:ilvl w:val="0"/>
          <w:numId w:val="5"/>
        </w:numPr>
        <w:spacing w:after="0"/>
      </w:pPr>
      <w:r>
        <w:t xml:space="preserve">Implementations that do not interoperate successfully </w:t>
      </w:r>
      <w:r w:rsidR="006F54ED">
        <w:t xml:space="preserve">with all other implementations (clients interoperate with all servers and servers interoperate with all clients) </w:t>
      </w:r>
      <w:r>
        <w:t xml:space="preserve">during the Interoperability Test shall not be accepted to participate in the Interoperability Demonstration </w:t>
      </w:r>
      <w:r w:rsidR="00F85A99">
        <w:t>without a</w:t>
      </w:r>
      <w:r w:rsidR="00806D5D">
        <w:t>n Interop Special Majority Vote</w:t>
      </w:r>
      <w:r w:rsidR="00A84EC7">
        <w:t xml:space="preserve"> </w:t>
      </w:r>
      <w:r w:rsidR="008266DB">
        <w:t xml:space="preserve">and approval </w:t>
      </w:r>
      <w:r w:rsidR="008466C1">
        <w:t>of the Interop Participants and the OASIS KMIP technical committee supporting their continued participation</w:t>
      </w:r>
      <w:r>
        <w:t>.</w:t>
      </w:r>
    </w:p>
    <w:p w14:paraId="0C3F4E0E" w14:textId="77777777" w:rsidR="002D687C" w:rsidRDefault="002D687C" w:rsidP="002D687C">
      <w:pPr>
        <w:pStyle w:val="Heading1"/>
      </w:pPr>
      <w:r>
        <w:t>Confidentiality</w:t>
      </w:r>
    </w:p>
    <w:p w14:paraId="73A218BE" w14:textId="77777777" w:rsidR="002D687C" w:rsidRDefault="002D687C" w:rsidP="002D687C">
      <w:pPr>
        <w:spacing w:after="0"/>
      </w:pPr>
      <w:r>
        <w:t xml:space="preserve">All implementation capabilities and test results shall remain confidential </w:t>
      </w:r>
      <w:r w:rsidR="00F85A99">
        <w:t xml:space="preserve">between </w:t>
      </w:r>
      <w:r>
        <w:t xml:space="preserve">the KMIP interoperability </w:t>
      </w:r>
      <w:r w:rsidR="00A36068">
        <w:t>Interop Participant</w:t>
      </w:r>
      <w:r>
        <w:t xml:space="preserve">s in keeping with the understanding that pre-release and development implementations may participate and that no negative results are shared outside of the </w:t>
      </w:r>
      <w:r w:rsidR="00A36068">
        <w:t>Interop Participant</w:t>
      </w:r>
      <w:r>
        <w:t xml:space="preserve">s. The only results that may be shared </w:t>
      </w:r>
      <w:r w:rsidR="00E66F56">
        <w:t xml:space="preserve">outside each </w:t>
      </w:r>
      <w:r w:rsidR="00A36068">
        <w:t>Interop Participant</w:t>
      </w:r>
      <w:r w:rsidR="00E66F56">
        <w:t xml:space="preserve">’s organisation </w:t>
      </w:r>
      <w:r>
        <w:t xml:space="preserve">are those test results that the test </w:t>
      </w:r>
      <w:r w:rsidR="00A36068">
        <w:t>Interop Participant</w:t>
      </w:r>
      <w:r>
        <w:t>s approve to be release</w:t>
      </w:r>
      <w:r w:rsidR="00E66F56">
        <w:t>d</w:t>
      </w:r>
      <w:r>
        <w:t xml:space="preserve"> to the KMIP Interoperability Subcommittee and wider KMIP Technical Committee. </w:t>
      </w:r>
    </w:p>
    <w:p w14:paraId="2C9C30ED" w14:textId="77777777" w:rsidR="002D687C" w:rsidRDefault="002D687C" w:rsidP="002D687C">
      <w:pPr>
        <w:pStyle w:val="Heading3"/>
      </w:pPr>
      <w:r>
        <w:t>Applicable rules</w:t>
      </w:r>
    </w:p>
    <w:p w14:paraId="7F0DD055" w14:textId="77777777" w:rsidR="002D687C" w:rsidRDefault="002D687C" w:rsidP="002D687C">
      <w:pPr>
        <w:numPr>
          <w:ilvl w:val="0"/>
          <w:numId w:val="5"/>
        </w:numPr>
        <w:spacing w:after="0"/>
      </w:pPr>
      <w:r>
        <w:t xml:space="preserve">All KMIP Interoperability Test </w:t>
      </w:r>
      <w:r w:rsidR="003D0E43">
        <w:t xml:space="preserve">Capability Statement contents shall remain confidential </w:t>
      </w:r>
      <w:r w:rsidR="00F85A99">
        <w:t xml:space="preserve">between </w:t>
      </w:r>
      <w:r w:rsidR="003D0E43">
        <w:t xml:space="preserve">the </w:t>
      </w:r>
      <w:r w:rsidR="00A36068">
        <w:t>Interop Participant</w:t>
      </w:r>
      <w:r w:rsidR="003D0E43">
        <w:t>s.</w:t>
      </w:r>
    </w:p>
    <w:p w14:paraId="4FFE3DB8" w14:textId="77777777" w:rsidR="003D0E43" w:rsidRDefault="003D0E43" w:rsidP="002D687C">
      <w:pPr>
        <w:numPr>
          <w:ilvl w:val="0"/>
          <w:numId w:val="5"/>
        </w:numPr>
        <w:spacing w:after="0"/>
      </w:pPr>
      <w:r>
        <w:t>Any published KMIP Interoperability Test Results shall only include positive results (no failures or non-supported capabilities are to be reported).</w:t>
      </w:r>
      <w:r w:rsidR="00E66F56">
        <w:t xml:space="preserve"> </w:t>
      </w:r>
    </w:p>
    <w:p w14:paraId="6792AAF6" w14:textId="2D2EED8C" w:rsidR="00E66F56" w:rsidRDefault="003D0E43" w:rsidP="00E66F56">
      <w:pPr>
        <w:numPr>
          <w:ilvl w:val="0"/>
          <w:numId w:val="5"/>
        </w:numPr>
        <w:spacing w:after="0"/>
      </w:pPr>
      <w:r>
        <w:t>KMIP Interoperability Test Result</w:t>
      </w:r>
      <w:r w:rsidR="00E66F56">
        <w:t>s</w:t>
      </w:r>
      <w:r>
        <w:t xml:space="preserve"> shall only be made available to the KMIP Interoperability Subcommittee and KMIP Technical Committee with the agreement </w:t>
      </w:r>
      <w:r w:rsidR="00602B6E">
        <w:t xml:space="preserve">by </w:t>
      </w:r>
      <w:r w:rsidR="00921F57">
        <w:t>an Interoperability Special Majority Vote</w:t>
      </w:r>
      <w:r w:rsidR="00602B6E">
        <w:t xml:space="preserve"> </w:t>
      </w:r>
      <w:r>
        <w:t xml:space="preserve">of the </w:t>
      </w:r>
      <w:r w:rsidR="00A36068">
        <w:t>Interop Participant</w:t>
      </w:r>
      <w:r>
        <w:t xml:space="preserve">s. All other KMIP Interoperability </w:t>
      </w:r>
      <w:r w:rsidR="00E66F56">
        <w:t>test result data</w:t>
      </w:r>
      <w:r>
        <w:t xml:space="preserve"> shall remain </w:t>
      </w:r>
      <w:r w:rsidR="00E66F56">
        <w:t xml:space="preserve">confidential </w:t>
      </w:r>
      <w:r w:rsidR="00F85A99">
        <w:t>between</w:t>
      </w:r>
      <w:r w:rsidR="00E66F56">
        <w:t xml:space="preserve"> the </w:t>
      </w:r>
      <w:r w:rsidR="00A36068">
        <w:t>Interop Participant</w:t>
      </w:r>
      <w:r w:rsidR="00E66F56">
        <w:t>s.</w:t>
      </w:r>
    </w:p>
    <w:p w14:paraId="00B58786" w14:textId="77777777" w:rsidR="001D10DD" w:rsidRDefault="001D10DD" w:rsidP="001D10DD">
      <w:pPr>
        <w:pStyle w:val="Heading1"/>
      </w:pPr>
      <w:r>
        <w:t>Interoperability Demonstration</w:t>
      </w:r>
    </w:p>
    <w:p w14:paraId="4F1CBF39" w14:textId="77777777" w:rsidR="001D10DD" w:rsidRDefault="005831EF" w:rsidP="001D10DD">
      <w:pPr>
        <w:spacing w:after="0"/>
      </w:pPr>
      <w:r>
        <w:t xml:space="preserve">The </w:t>
      </w:r>
      <w:r w:rsidR="001D10DD" w:rsidRPr="00FD6107">
        <w:t xml:space="preserve">Interoperability Demonstration </w:t>
      </w:r>
      <w:r w:rsidR="001D10DD">
        <w:t xml:space="preserve">will be held </w:t>
      </w:r>
      <w:r w:rsidR="00CA05EF">
        <w:t>as organised by OASIS Staff</w:t>
      </w:r>
      <w:r w:rsidR="001D10DD">
        <w:t xml:space="preserve">.  </w:t>
      </w:r>
    </w:p>
    <w:p w14:paraId="1CE0D99B" w14:textId="77777777" w:rsidR="005831EF" w:rsidRDefault="00B524B9" w:rsidP="00B524B9">
      <w:pPr>
        <w:pStyle w:val="Heading3"/>
      </w:pPr>
      <w:r>
        <w:t>Applicable rules</w:t>
      </w:r>
    </w:p>
    <w:p w14:paraId="7908E3D3" w14:textId="77777777" w:rsidR="00F85A99" w:rsidRDefault="005831EF" w:rsidP="005831EF">
      <w:pPr>
        <w:numPr>
          <w:ilvl w:val="0"/>
          <w:numId w:val="5"/>
        </w:numPr>
        <w:spacing w:after="0"/>
      </w:pPr>
      <w:r>
        <w:t xml:space="preserve">The version of an implementation participating in the Formal Interoperability Test must be able to be used at the </w:t>
      </w:r>
      <w:r w:rsidRPr="00FD6107">
        <w:t>KMIP Interoperability Demonstration</w:t>
      </w:r>
      <w:r>
        <w:t xml:space="preserve"> to ensure interoperability. </w:t>
      </w:r>
    </w:p>
    <w:p w14:paraId="651911A8" w14:textId="77777777" w:rsidR="001C7238" w:rsidRDefault="00C86B51" w:rsidP="001B66FD">
      <w:pPr>
        <w:numPr>
          <w:ilvl w:val="0"/>
          <w:numId w:val="5"/>
        </w:numPr>
        <w:spacing w:after="0"/>
      </w:pPr>
      <w:r>
        <w:lastRenderedPageBreak/>
        <w:t>The configuration of each KMIP server implementation must</w:t>
      </w:r>
      <w:r w:rsidR="001C7238">
        <w:t>:</w:t>
      </w:r>
    </w:p>
    <w:p w14:paraId="0DC74B8D" w14:textId="77777777" w:rsidR="001C7238" w:rsidRDefault="00C86B51" w:rsidP="00AC7F78">
      <w:pPr>
        <w:numPr>
          <w:ilvl w:val="1"/>
          <w:numId w:val="5"/>
        </w:numPr>
        <w:spacing w:after="0"/>
      </w:pPr>
      <w:r>
        <w:t>match that of the implementation used during the interop test</w:t>
      </w:r>
      <w:r w:rsidR="001C7238">
        <w:t>; and</w:t>
      </w:r>
    </w:p>
    <w:p w14:paraId="31AA1AD1" w14:textId="77777777" w:rsidR="001C7238" w:rsidRDefault="001B66FD" w:rsidP="00AC7F78">
      <w:pPr>
        <w:numPr>
          <w:ilvl w:val="1"/>
          <w:numId w:val="5"/>
        </w:numPr>
        <w:spacing w:after="0"/>
      </w:pPr>
      <w:proofErr w:type="gramStart"/>
      <w:r>
        <w:t>run</w:t>
      </w:r>
      <w:proofErr w:type="gramEnd"/>
      <w:r>
        <w:t xml:space="preserve"> locally on the </w:t>
      </w:r>
      <w:r w:rsidR="00CA05EF">
        <w:t>Demonstration</w:t>
      </w:r>
      <w:r>
        <w:t xml:space="preserve"> network </w:t>
      </w:r>
      <w:r w:rsidR="00C86B51">
        <w:t xml:space="preserve">such that only the IP address of </w:t>
      </w:r>
      <w:r>
        <w:t xml:space="preserve">all the locally </w:t>
      </w:r>
      <w:r w:rsidR="00C86B51">
        <w:t xml:space="preserve">connecting </w:t>
      </w:r>
      <w:r w:rsidR="00CA05EF">
        <w:t xml:space="preserve">implementations </w:t>
      </w:r>
      <w:r w:rsidR="00C86B51">
        <w:t xml:space="preserve">need to be adjusted in order to </w:t>
      </w:r>
      <w:r>
        <w:t>ensure interoperability</w:t>
      </w:r>
      <w:r w:rsidR="001C7238">
        <w:t>.</w:t>
      </w:r>
    </w:p>
    <w:p w14:paraId="65D39F69" w14:textId="77777777" w:rsidR="001C7238" w:rsidRDefault="001C7238" w:rsidP="001C7238">
      <w:pPr>
        <w:numPr>
          <w:ilvl w:val="0"/>
          <w:numId w:val="5"/>
        </w:numPr>
        <w:spacing w:after="0"/>
      </w:pPr>
      <w:r>
        <w:t>R</w:t>
      </w:r>
      <w:r w:rsidR="001B66FD">
        <w:t>econfiguration or reissuing of client or server credentials or any other configuration change beyond that of the IP address of the server SHALL NOT be permitted</w:t>
      </w:r>
      <w:r>
        <w:t>.</w:t>
      </w:r>
    </w:p>
    <w:p w14:paraId="02977709" w14:textId="77777777" w:rsidR="001B66FD" w:rsidRDefault="001C7238" w:rsidP="001C7238">
      <w:pPr>
        <w:numPr>
          <w:ilvl w:val="0"/>
          <w:numId w:val="5"/>
        </w:numPr>
        <w:spacing w:after="0"/>
      </w:pPr>
      <w:r>
        <w:t>Remote access to servers from within the Interoperability Demonstration SHALL NOT be permitted.</w:t>
      </w:r>
    </w:p>
    <w:p w14:paraId="07BE395D" w14:textId="77777777" w:rsidR="001B66FD" w:rsidRDefault="00CA7BF9" w:rsidP="001B66FD">
      <w:pPr>
        <w:numPr>
          <w:ilvl w:val="0"/>
          <w:numId w:val="5"/>
        </w:numPr>
        <w:spacing w:after="0"/>
      </w:pPr>
      <w:r>
        <w:t xml:space="preserve">During the </w:t>
      </w:r>
      <w:r w:rsidR="008266DB">
        <w:t>Interoperability Demonstration</w:t>
      </w:r>
      <w:r>
        <w:t>, a</w:t>
      </w:r>
      <w:r w:rsidR="001B66FD">
        <w:t xml:space="preserve">ll </w:t>
      </w:r>
      <w:r w:rsidR="00A36068">
        <w:t>Interop Participant</w:t>
      </w:r>
      <w:r w:rsidR="001B66FD">
        <w:t xml:space="preserve">s SHALL be able to demonstrate </w:t>
      </w:r>
      <w:r>
        <w:t>interoperability</w:t>
      </w:r>
      <w:r w:rsidR="001B66FD">
        <w:t xml:space="preserve"> between each </w:t>
      </w:r>
      <w:r>
        <w:t>implementation</w:t>
      </w:r>
      <w:r w:rsidR="001B66FD">
        <w:t xml:space="preserve"> that was tested during the interop test</w:t>
      </w:r>
      <w:r>
        <w:t>,</w:t>
      </w:r>
      <w:r w:rsidR="001B66FD">
        <w:t xml:space="preserve"> on request of any attendee</w:t>
      </w:r>
      <w:r w:rsidR="008266DB">
        <w:t xml:space="preserve"> or visitor</w:t>
      </w:r>
      <w:r w:rsidR="001B66FD">
        <w:t>.</w:t>
      </w:r>
    </w:p>
    <w:p w14:paraId="72E490D2" w14:textId="77777777" w:rsidR="008466C1" w:rsidRDefault="008466C1" w:rsidP="005831EF">
      <w:pPr>
        <w:numPr>
          <w:ilvl w:val="0"/>
          <w:numId w:val="5"/>
        </w:numPr>
        <w:spacing w:after="0"/>
      </w:pPr>
      <w:r>
        <w:t>Any Interop Participant not accepted to participate at the Interoperability Demonstration</w:t>
      </w:r>
      <w:r w:rsidR="00A36068" w:rsidRPr="00A36068">
        <w:t xml:space="preserve"> </w:t>
      </w:r>
      <w:r w:rsidR="00A36068">
        <w:t>shall be asked to remove all vendor signage and leave the Interop Demonstration.</w:t>
      </w:r>
    </w:p>
    <w:p w14:paraId="4594CFB9" w14:textId="77777777" w:rsidR="005831EF" w:rsidRDefault="005831EF" w:rsidP="005831EF">
      <w:pPr>
        <w:numPr>
          <w:ilvl w:val="0"/>
          <w:numId w:val="5"/>
        </w:numPr>
        <w:spacing w:after="0"/>
      </w:pPr>
      <w:r>
        <w:t xml:space="preserve">Any published KMIP Interoperability Test Results shall only include positive results (no failures or non-supported capabilities are to be reported). </w:t>
      </w:r>
    </w:p>
    <w:p w14:paraId="78F1BF00" w14:textId="77777777" w:rsidR="001D10DD" w:rsidRDefault="00B524B9" w:rsidP="005831EF">
      <w:pPr>
        <w:numPr>
          <w:ilvl w:val="0"/>
          <w:numId w:val="5"/>
        </w:numPr>
        <w:spacing w:after="0"/>
      </w:pPr>
      <w:r>
        <w:t>A</w:t>
      </w:r>
      <w:r w:rsidR="00E45CD1">
        <w:t>n Interop</w:t>
      </w:r>
      <w:r>
        <w:t xml:space="preserve"> </w:t>
      </w:r>
      <w:r w:rsidR="00E45CD1">
        <w:t>P</w:t>
      </w:r>
      <w:r>
        <w:t xml:space="preserve">articipant shall not knowingly impede, hinder or negatively affect another </w:t>
      </w:r>
      <w:r w:rsidR="00A36068">
        <w:t>Interop Participant</w:t>
      </w:r>
      <w:r>
        <w:t>’s implementation on the booth</w:t>
      </w:r>
      <w:r w:rsidR="005831EF">
        <w:t>.</w:t>
      </w:r>
    </w:p>
    <w:p w14:paraId="6D39582F" w14:textId="77777777" w:rsidR="008266DB" w:rsidRDefault="008266DB" w:rsidP="005831EF">
      <w:pPr>
        <w:numPr>
          <w:ilvl w:val="0"/>
          <w:numId w:val="5"/>
        </w:numPr>
        <w:spacing w:after="0"/>
      </w:pPr>
      <w:r>
        <w:t>All Interop Participants must promote OASIS membership, TC Participation and the work of the TC in a positive manner.</w:t>
      </w:r>
    </w:p>
    <w:p w14:paraId="4BF90693" w14:textId="22A0DDB3" w:rsidR="008266DB" w:rsidRDefault="008266DB" w:rsidP="005831EF">
      <w:pPr>
        <w:numPr>
          <w:ilvl w:val="0"/>
          <w:numId w:val="5"/>
        </w:numPr>
        <w:spacing w:after="0"/>
      </w:pPr>
      <w:r>
        <w:t xml:space="preserve">Whilst attending the Interoperability Demonstration, any Interop Participant found making statements to the detriment of OASIS, OASIS Staff, the Interoperability Demonstration Event, an Interoperability Participant or an Interoperability Participant’s </w:t>
      </w:r>
      <w:r w:rsidR="00522C67">
        <w:t xml:space="preserve">implementation or test results </w:t>
      </w:r>
      <w:r>
        <w:t>shall be asked to remove all vendor signage and leave the Interop Demonstration</w:t>
      </w:r>
      <w:r w:rsidR="00522C67">
        <w:t xml:space="preserve"> following consultation with OASIS TC Admin</w:t>
      </w:r>
      <w:r>
        <w:t>.</w:t>
      </w:r>
    </w:p>
    <w:p w14:paraId="2B7E06DA" w14:textId="77777777" w:rsidR="008266DB" w:rsidRDefault="008266DB" w:rsidP="005831EF">
      <w:pPr>
        <w:numPr>
          <w:ilvl w:val="0"/>
          <w:numId w:val="5"/>
        </w:numPr>
        <w:spacing w:after="0"/>
      </w:pPr>
      <w:r>
        <w:t xml:space="preserve">Interoperability Demonstration implementations shall be attended at all times during the Interoperability Demonstration Period. Any implementation left unattended for greater than 15 minutes shall be removed from the Interoperability Demonstration. </w:t>
      </w:r>
    </w:p>
    <w:p w14:paraId="1CD99DAF" w14:textId="77777777" w:rsidR="00F85A99" w:rsidRDefault="00F85A99" w:rsidP="004B33A2">
      <w:pPr>
        <w:numPr>
          <w:ilvl w:val="0"/>
          <w:numId w:val="5"/>
        </w:numPr>
        <w:spacing w:after="0"/>
      </w:pPr>
      <w:r>
        <w:t xml:space="preserve">Test results shall not be used to state or imply </w:t>
      </w:r>
      <w:r w:rsidR="00D81A7F">
        <w:t xml:space="preserve">endorsement by </w:t>
      </w:r>
      <w:r>
        <w:t>OASIS</w:t>
      </w:r>
      <w:r w:rsidR="001035AF">
        <w:t xml:space="preserve">, Formal Interoperability Test Participants’, KMIP TC, or KMIP Interoperability SC </w:t>
      </w:r>
      <w:r>
        <w:t xml:space="preserve">endorsement of </w:t>
      </w:r>
      <w:r w:rsidR="001035AF">
        <w:t xml:space="preserve">any products used in the </w:t>
      </w:r>
      <w:r>
        <w:t xml:space="preserve">Formal </w:t>
      </w:r>
      <w:r w:rsidR="004B33A2">
        <w:t>Interoperability Test</w:t>
      </w:r>
      <w:r w:rsidR="00D81A7F">
        <w:t>.</w:t>
      </w:r>
      <w:r w:rsidR="004B33A2">
        <w:t xml:space="preserve"> </w:t>
      </w:r>
    </w:p>
    <w:p w14:paraId="6382F6CC" w14:textId="77777777" w:rsidR="00D81A7F" w:rsidRDefault="00D81A7F" w:rsidP="004B33A2">
      <w:pPr>
        <w:numPr>
          <w:ilvl w:val="0"/>
          <w:numId w:val="5"/>
        </w:numPr>
        <w:spacing w:after="0"/>
      </w:pPr>
      <w:r>
        <w:t>Nothing within these rules precludes and use of results subsequently published to the KMIP TC.</w:t>
      </w:r>
    </w:p>
    <w:p w14:paraId="60AFF01B" w14:textId="77777777" w:rsidR="004852F7" w:rsidRDefault="004852F7">
      <w:pPr>
        <w:spacing w:after="0" w:line="240" w:lineRule="auto"/>
        <w:rPr>
          <w:rFonts w:ascii="Cambria" w:eastAsia="Times New Roman" w:hAnsi="Cambria"/>
          <w:b/>
          <w:bCs/>
          <w:color w:val="365F91"/>
          <w:sz w:val="28"/>
          <w:szCs w:val="28"/>
        </w:rPr>
      </w:pPr>
      <w:bookmarkStart w:id="4" w:name="_Ref506402863"/>
      <w:r>
        <w:br w:type="page"/>
      </w:r>
    </w:p>
    <w:p w14:paraId="3242E11A" w14:textId="49446A54" w:rsidR="005831EF" w:rsidRDefault="00B524B9" w:rsidP="005831EF">
      <w:pPr>
        <w:pStyle w:val="Heading1"/>
      </w:pPr>
      <w:r>
        <w:lastRenderedPageBreak/>
        <w:t>Test Parameters</w:t>
      </w:r>
      <w:bookmarkEnd w:id="4"/>
    </w:p>
    <w:p w14:paraId="4AC278FD" w14:textId="77777777" w:rsidR="005831EF" w:rsidRDefault="005831EF" w:rsidP="005831EF">
      <w:pPr>
        <w:pStyle w:val="Heading2"/>
      </w:pPr>
      <w:r>
        <w:t>Deliverable Dates</w:t>
      </w:r>
      <w:r w:rsidR="00C63416">
        <w:t xml:space="preserve"> Updated</w:t>
      </w:r>
    </w:p>
    <w:p w14:paraId="21A853E2" w14:textId="77777777" w:rsidR="0078033E" w:rsidRPr="0078033E" w:rsidRDefault="0078033E" w:rsidP="0078033E">
      <w:r>
        <w:t>Note: All times and dates are US-Pacific Standard 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010"/>
      </w:tblGrid>
      <w:tr w:rsidR="005831EF" w:rsidRPr="001C544A" w14:paraId="4B18210F" w14:textId="77777777" w:rsidTr="003B4BA9">
        <w:tc>
          <w:tcPr>
            <w:tcW w:w="2515" w:type="pct"/>
            <w:shd w:val="clear" w:color="auto" w:fill="C6D9F1"/>
          </w:tcPr>
          <w:p w14:paraId="51A6D400" w14:textId="77777777" w:rsidR="005831EF" w:rsidRPr="001C544A" w:rsidRDefault="005831EF" w:rsidP="001059D4">
            <w:pPr>
              <w:spacing w:after="0" w:line="240" w:lineRule="auto"/>
              <w:jc w:val="center"/>
              <w:rPr>
                <w:b/>
              </w:rPr>
            </w:pPr>
            <w:r w:rsidRPr="001C544A">
              <w:rPr>
                <w:b/>
              </w:rPr>
              <w:t>Item</w:t>
            </w:r>
          </w:p>
        </w:tc>
        <w:tc>
          <w:tcPr>
            <w:tcW w:w="2485" w:type="pct"/>
            <w:shd w:val="clear" w:color="auto" w:fill="C6D9F1"/>
          </w:tcPr>
          <w:p w14:paraId="081FE81C" w14:textId="77777777" w:rsidR="005831EF" w:rsidRPr="001C544A" w:rsidRDefault="005831EF" w:rsidP="001059D4">
            <w:pPr>
              <w:spacing w:after="0" w:line="240" w:lineRule="auto"/>
              <w:jc w:val="center"/>
              <w:rPr>
                <w:b/>
              </w:rPr>
            </w:pPr>
            <w:r w:rsidRPr="001C544A">
              <w:rPr>
                <w:b/>
              </w:rPr>
              <w:t>Date</w:t>
            </w:r>
            <w:r w:rsidR="00EF20E9">
              <w:rPr>
                <w:b/>
              </w:rPr>
              <w:t>s</w:t>
            </w:r>
          </w:p>
        </w:tc>
      </w:tr>
      <w:tr w:rsidR="00CA05EF" w:rsidRPr="001C544A" w14:paraId="6F0D2DDA" w14:textId="77777777" w:rsidTr="003B4BA9">
        <w:tc>
          <w:tcPr>
            <w:tcW w:w="2515" w:type="pct"/>
            <w:shd w:val="clear" w:color="auto" w:fill="auto"/>
          </w:tcPr>
          <w:p w14:paraId="77B920B3" w14:textId="77777777" w:rsidR="00CA05EF" w:rsidRDefault="00CA05EF" w:rsidP="003B4BA9">
            <w:pPr>
              <w:spacing w:after="0" w:line="240" w:lineRule="auto"/>
            </w:pPr>
            <w:r>
              <w:t>Interop Process &amp; initial Test Scope Agreed</w:t>
            </w:r>
          </w:p>
        </w:tc>
        <w:tc>
          <w:tcPr>
            <w:tcW w:w="2485" w:type="pct"/>
            <w:shd w:val="clear" w:color="auto" w:fill="auto"/>
          </w:tcPr>
          <w:p w14:paraId="14287495" w14:textId="33661AFB" w:rsidR="00CA05EF" w:rsidRDefault="00CA05EF" w:rsidP="005B4462">
            <w:pPr>
              <w:spacing w:after="0" w:line="240" w:lineRule="auto"/>
              <w:jc w:val="center"/>
            </w:pPr>
            <w:r>
              <w:t xml:space="preserve">4pm Thu </w:t>
            </w:r>
            <w:r w:rsidR="005B4462">
              <w:t>15 Dec</w:t>
            </w:r>
            <w:r>
              <w:t xml:space="preserve"> 2018</w:t>
            </w:r>
          </w:p>
        </w:tc>
      </w:tr>
      <w:tr w:rsidR="00F00C4E" w:rsidRPr="001C544A" w14:paraId="633293B5" w14:textId="77777777" w:rsidTr="003B4BA9">
        <w:tc>
          <w:tcPr>
            <w:tcW w:w="2515" w:type="pct"/>
            <w:shd w:val="clear" w:color="auto" w:fill="auto"/>
          </w:tcPr>
          <w:p w14:paraId="67A4E719" w14:textId="77777777" w:rsidR="00F00C4E" w:rsidRDefault="00F00C4E" w:rsidP="001059D4">
            <w:pPr>
              <w:spacing w:after="0" w:line="240" w:lineRule="auto"/>
            </w:pPr>
            <w:r>
              <w:t>Interop Commencement Date</w:t>
            </w:r>
          </w:p>
        </w:tc>
        <w:tc>
          <w:tcPr>
            <w:tcW w:w="2485" w:type="pct"/>
            <w:shd w:val="clear" w:color="auto" w:fill="auto"/>
          </w:tcPr>
          <w:p w14:paraId="3C42A14B" w14:textId="186FCAA3" w:rsidR="00F00C4E" w:rsidRDefault="00F00C4E" w:rsidP="005B4462">
            <w:pPr>
              <w:spacing w:after="0" w:line="240" w:lineRule="auto"/>
              <w:jc w:val="center"/>
            </w:pPr>
            <w:r>
              <w:t xml:space="preserve">7am Monday </w:t>
            </w:r>
            <w:r w:rsidR="005B4462">
              <w:t>7 Jan 2019</w:t>
            </w:r>
          </w:p>
        </w:tc>
      </w:tr>
      <w:tr w:rsidR="00CA05EF" w:rsidRPr="001C544A" w14:paraId="4F7FBF04" w14:textId="77777777" w:rsidTr="003B4BA9">
        <w:tc>
          <w:tcPr>
            <w:tcW w:w="2515" w:type="pct"/>
            <w:shd w:val="clear" w:color="auto" w:fill="auto"/>
          </w:tcPr>
          <w:p w14:paraId="26598250" w14:textId="77777777" w:rsidR="00CA05EF" w:rsidRDefault="00CA05EF" w:rsidP="001059D4">
            <w:pPr>
              <w:spacing w:after="0" w:line="240" w:lineRule="auto"/>
            </w:pPr>
            <w:r>
              <w:t>Connectivity Test Period</w:t>
            </w:r>
          </w:p>
        </w:tc>
        <w:tc>
          <w:tcPr>
            <w:tcW w:w="2485" w:type="pct"/>
            <w:shd w:val="clear" w:color="auto" w:fill="auto"/>
          </w:tcPr>
          <w:p w14:paraId="52E8FEB1" w14:textId="6812F059" w:rsidR="00CA05EF" w:rsidRDefault="005B4462" w:rsidP="005B4462">
            <w:pPr>
              <w:spacing w:after="0" w:line="240" w:lineRule="auto"/>
              <w:jc w:val="center"/>
            </w:pPr>
            <w:r>
              <w:t>7am Mon 14 Jan 2019</w:t>
            </w:r>
            <w:r w:rsidR="00CA05EF">
              <w:t xml:space="preserve"> – 5pm Fri </w:t>
            </w:r>
            <w:r>
              <w:t xml:space="preserve">18 </w:t>
            </w:r>
            <w:r>
              <w:t>Jan 2019</w:t>
            </w:r>
          </w:p>
        </w:tc>
      </w:tr>
      <w:tr w:rsidR="00CA05EF" w:rsidRPr="001C544A" w14:paraId="041B9DB3" w14:textId="77777777" w:rsidTr="003B4BA9">
        <w:tc>
          <w:tcPr>
            <w:tcW w:w="2515" w:type="pct"/>
            <w:shd w:val="clear" w:color="auto" w:fill="auto"/>
          </w:tcPr>
          <w:p w14:paraId="72CFD9D0" w14:textId="77777777" w:rsidR="00CA05EF" w:rsidRPr="001C544A" w:rsidRDefault="00CA05EF" w:rsidP="001059D4">
            <w:pPr>
              <w:spacing w:after="0" w:line="240" w:lineRule="auto"/>
            </w:pPr>
            <w:r>
              <w:t>Interoperability Test period</w:t>
            </w:r>
          </w:p>
        </w:tc>
        <w:tc>
          <w:tcPr>
            <w:tcW w:w="2485" w:type="pct"/>
            <w:shd w:val="clear" w:color="auto" w:fill="auto"/>
          </w:tcPr>
          <w:p w14:paraId="2AE3E6D7" w14:textId="3AB01499" w:rsidR="00CA05EF" w:rsidRPr="001C544A" w:rsidRDefault="005B4462" w:rsidP="005B4462">
            <w:pPr>
              <w:spacing w:after="0" w:line="240" w:lineRule="auto"/>
              <w:jc w:val="center"/>
            </w:pPr>
            <w:r>
              <w:t>7am Mon 21</w:t>
            </w:r>
            <w:r w:rsidR="00CA05EF">
              <w:t xml:space="preserve"> </w:t>
            </w:r>
            <w:r>
              <w:t>Jan 2019</w:t>
            </w:r>
            <w:r w:rsidR="00CA05EF">
              <w:t xml:space="preserve"> – 5pm Fri </w:t>
            </w:r>
            <w:r>
              <w:t>1 Feb</w:t>
            </w:r>
            <w:r>
              <w:t xml:space="preserve"> 2019</w:t>
            </w:r>
          </w:p>
        </w:tc>
      </w:tr>
      <w:tr w:rsidR="00CA05EF" w:rsidRPr="001C544A" w14:paraId="4931053E" w14:textId="77777777" w:rsidTr="003B4BA9">
        <w:tc>
          <w:tcPr>
            <w:tcW w:w="2515" w:type="pct"/>
            <w:shd w:val="clear" w:color="auto" w:fill="auto"/>
          </w:tcPr>
          <w:p w14:paraId="327D9C78" w14:textId="5477A408" w:rsidR="00CA05EF" w:rsidRPr="001C544A" w:rsidRDefault="00CA05EF" w:rsidP="005B4462">
            <w:pPr>
              <w:spacing w:after="0" w:line="240" w:lineRule="auto"/>
            </w:pPr>
            <w:r>
              <w:t xml:space="preserve">Final Test </w:t>
            </w:r>
            <w:r w:rsidR="005B4462">
              <w:t>results</w:t>
            </w:r>
            <w:r>
              <w:t xml:space="preserve"> provided to Interop Lead &amp; List</w:t>
            </w:r>
          </w:p>
        </w:tc>
        <w:tc>
          <w:tcPr>
            <w:tcW w:w="2485" w:type="pct"/>
            <w:shd w:val="clear" w:color="auto" w:fill="auto"/>
          </w:tcPr>
          <w:p w14:paraId="17E8632A" w14:textId="7B9E1F83" w:rsidR="00CA05EF" w:rsidRPr="001C544A" w:rsidRDefault="00CA05EF" w:rsidP="005B4462">
            <w:pPr>
              <w:spacing w:after="0" w:line="240" w:lineRule="auto"/>
              <w:jc w:val="center"/>
            </w:pPr>
            <w:r>
              <w:t xml:space="preserve">5pm Sat </w:t>
            </w:r>
            <w:r w:rsidR="005B4462">
              <w:t>2 Feb 2019</w:t>
            </w:r>
          </w:p>
        </w:tc>
      </w:tr>
      <w:tr w:rsidR="00CA05EF" w:rsidRPr="001C544A" w14:paraId="08C5C240" w14:textId="77777777" w:rsidTr="003B4BA9">
        <w:tc>
          <w:tcPr>
            <w:tcW w:w="2515" w:type="pct"/>
            <w:shd w:val="clear" w:color="auto" w:fill="auto"/>
          </w:tcPr>
          <w:p w14:paraId="78A30432" w14:textId="77777777" w:rsidR="00CA05EF" w:rsidRPr="001C544A" w:rsidRDefault="00CA05EF" w:rsidP="00DD3544">
            <w:pPr>
              <w:spacing w:after="0" w:line="240" w:lineRule="auto"/>
            </w:pPr>
            <w:r>
              <w:t>Initial Results publication</w:t>
            </w:r>
          </w:p>
        </w:tc>
        <w:tc>
          <w:tcPr>
            <w:tcW w:w="2485" w:type="pct"/>
            <w:shd w:val="clear" w:color="auto" w:fill="auto"/>
          </w:tcPr>
          <w:p w14:paraId="20E4E8DA" w14:textId="30E6A3CD" w:rsidR="005B4462" w:rsidRPr="001C544A" w:rsidRDefault="00CA05EF" w:rsidP="005B4462">
            <w:pPr>
              <w:spacing w:after="0" w:line="240" w:lineRule="auto"/>
              <w:jc w:val="center"/>
            </w:pPr>
            <w:r>
              <w:t xml:space="preserve">12pm Wed </w:t>
            </w:r>
            <w:r w:rsidR="005B4462">
              <w:t>6 Feb 2019</w:t>
            </w:r>
          </w:p>
        </w:tc>
      </w:tr>
      <w:tr w:rsidR="00CA05EF" w:rsidRPr="001C544A" w14:paraId="19B72795" w14:textId="77777777" w:rsidTr="003B4BA9">
        <w:tc>
          <w:tcPr>
            <w:tcW w:w="2515" w:type="pct"/>
            <w:shd w:val="clear" w:color="auto" w:fill="auto"/>
          </w:tcPr>
          <w:p w14:paraId="25B9B691" w14:textId="77777777" w:rsidR="00CA05EF" w:rsidRDefault="00CA05EF" w:rsidP="001059D4">
            <w:pPr>
              <w:spacing w:after="0" w:line="240" w:lineRule="auto"/>
            </w:pPr>
            <w:r>
              <w:t>Results review &amp; discussion period</w:t>
            </w:r>
          </w:p>
        </w:tc>
        <w:tc>
          <w:tcPr>
            <w:tcW w:w="2485" w:type="pct"/>
            <w:shd w:val="clear" w:color="auto" w:fill="auto"/>
          </w:tcPr>
          <w:p w14:paraId="609D9DAF" w14:textId="3F789850" w:rsidR="00CA05EF" w:rsidRPr="001C544A" w:rsidRDefault="00CA05EF" w:rsidP="005B4462">
            <w:pPr>
              <w:spacing w:after="0" w:line="240" w:lineRule="auto"/>
              <w:jc w:val="center"/>
            </w:pPr>
            <w:r>
              <w:t xml:space="preserve">12pm Wed </w:t>
            </w:r>
            <w:r w:rsidR="005B4462">
              <w:t>6 Feb 2019</w:t>
            </w:r>
            <w:r>
              <w:t xml:space="preserve"> – 5pm Thursday </w:t>
            </w:r>
            <w:r w:rsidR="005B4462">
              <w:t>14 Feb 2019</w:t>
            </w:r>
          </w:p>
        </w:tc>
      </w:tr>
      <w:tr w:rsidR="00CA05EF" w:rsidRPr="001C544A" w14:paraId="33BC47E2" w14:textId="77777777" w:rsidTr="003B4BA9">
        <w:tc>
          <w:tcPr>
            <w:tcW w:w="2515" w:type="pct"/>
            <w:shd w:val="clear" w:color="auto" w:fill="auto"/>
          </w:tcPr>
          <w:p w14:paraId="22762CEA" w14:textId="77777777" w:rsidR="00CA05EF" w:rsidRPr="001C544A" w:rsidRDefault="00CA05EF" w:rsidP="001059D4">
            <w:pPr>
              <w:spacing w:after="0" w:line="240" w:lineRule="auto"/>
            </w:pPr>
            <w:r>
              <w:t>Distribution of agreed results</w:t>
            </w:r>
          </w:p>
        </w:tc>
        <w:tc>
          <w:tcPr>
            <w:tcW w:w="2485" w:type="pct"/>
            <w:shd w:val="clear" w:color="auto" w:fill="auto"/>
          </w:tcPr>
          <w:p w14:paraId="2AA5BFD0" w14:textId="67F4D031" w:rsidR="00CA05EF" w:rsidRPr="001C544A" w:rsidRDefault="00752787" w:rsidP="005B4462">
            <w:pPr>
              <w:spacing w:after="0" w:line="240" w:lineRule="auto"/>
              <w:jc w:val="center"/>
            </w:pPr>
            <w:r>
              <w:t xml:space="preserve">Before 3pm Thursday </w:t>
            </w:r>
            <w:r w:rsidR="005B4462">
              <w:t>21 Feb 2019</w:t>
            </w:r>
          </w:p>
        </w:tc>
      </w:tr>
      <w:tr w:rsidR="00CA05EF" w:rsidRPr="001C544A" w14:paraId="53F0C59C" w14:textId="77777777" w:rsidTr="003B4BA9">
        <w:tc>
          <w:tcPr>
            <w:tcW w:w="2515" w:type="pct"/>
            <w:shd w:val="clear" w:color="auto" w:fill="auto"/>
          </w:tcPr>
          <w:p w14:paraId="591E8137" w14:textId="77777777" w:rsidR="00CA05EF" w:rsidRPr="001C544A" w:rsidRDefault="00CA05EF" w:rsidP="00AC09C5">
            <w:pPr>
              <w:spacing w:after="0" w:line="240" w:lineRule="auto"/>
            </w:pPr>
            <w:r w:rsidRPr="00590041">
              <w:t xml:space="preserve">Interoperability demonstration setup </w:t>
            </w:r>
            <w:r>
              <w:t>period</w:t>
            </w:r>
          </w:p>
        </w:tc>
        <w:tc>
          <w:tcPr>
            <w:tcW w:w="2485" w:type="pct"/>
            <w:shd w:val="clear" w:color="auto" w:fill="auto"/>
          </w:tcPr>
          <w:p w14:paraId="02500C34" w14:textId="2EB3AF61" w:rsidR="00CA05EF" w:rsidRPr="001C544A" w:rsidRDefault="00752787" w:rsidP="007A1100">
            <w:pPr>
              <w:spacing w:after="0" w:line="240" w:lineRule="auto"/>
              <w:jc w:val="center"/>
            </w:pPr>
            <w:r>
              <w:t>8am – 3pm Mon 4</w:t>
            </w:r>
            <w:r w:rsidR="00CA05EF">
              <w:t xml:space="preserve"> </w:t>
            </w:r>
            <w:r w:rsidR="007A1100">
              <w:t xml:space="preserve">Mar </w:t>
            </w:r>
            <w:r w:rsidR="00CA05EF">
              <w:t>2018</w:t>
            </w:r>
          </w:p>
        </w:tc>
      </w:tr>
      <w:tr w:rsidR="00CA05EF" w:rsidRPr="001C544A" w14:paraId="79D49F90" w14:textId="77777777" w:rsidTr="003B4BA9">
        <w:tc>
          <w:tcPr>
            <w:tcW w:w="2515" w:type="pct"/>
            <w:shd w:val="clear" w:color="auto" w:fill="auto"/>
          </w:tcPr>
          <w:p w14:paraId="56D9DDA5" w14:textId="77777777" w:rsidR="00CA05EF" w:rsidRPr="001C544A" w:rsidRDefault="00CA05EF" w:rsidP="00155081">
            <w:pPr>
              <w:spacing w:after="0" w:line="240" w:lineRule="auto"/>
            </w:pPr>
            <w:r w:rsidRPr="00590041">
              <w:t xml:space="preserve">Interoperability </w:t>
            </w:r>
            <w:r>
              <w:t>D</w:t>
            </w:r>
            <w:r w:rsidRPr="00590041">
              <w:t xml:space="preserve">emonstration </w:t>
            </w:r>
            <w:r>
              <w:t>period</w:t>
            </w:r>
          </w:p>
        </w:tc>
        <w:tc>
          <w:tcPr>
            <w:tcW w:w="2485" w:type="pct"/>
            <w:shd w:val="clear" w:color="auto" w:fill="auto"/>
          </w:tcPr>
          <w:p w14:paraId="7F18E9F7" w14:textId="6F18500E" w:rsidR="00CA05EF" w:rsidRPr="001C544A" w:rsidRDefault="00752787" w:rsidP="004852F7">
            <w:pPr>
              <w:spacing w:after="0" w:line="240" w:lineRule="auto"/>
              <w:jc w:val="center"/>
            </w:pPr>
            <w:r>
              <w:t>5pm Mon 4</w:t>
            </w:r>
            <w:r w:rsidR="00CA05EF">
              <w:t xml:space="preserve"> </w:t>
            </w:r>
            <w:r w:rsidR="007A1100">
              <w:t xml:space="preserve">Mar </w:t>
            </w:r>
            <w:r w:rsidR="00CA05EF">
              <w:t>201</w:t>
            </w:r>
            <w:r w:rsidR="004852F7">
              <w:t>9</w:t>
            </w:r>
            <w:r>
              <w:t xml:space="preserve"> – 3pm Thu 7</w:t>
            </w:r>
            <w:r w:rsidR="007A1100">
              <w:t xml:space="preserve"> Mar</w:t>
            </w:r>
            <w:r w:rsidR="004852F7">
              <w:t xml:space="preserve"> 2019</w:t>
            </w:r>
          </w:p>
        </w:tc>
      </w:tr>
    </w:tbl>
    <w:p w14:paraId="6CFA5ACF" w14:textId="77777777" w:rsidR="005831EF" w:rsidRDefault="005831EF" w:rsidP="005831EF">
      <w:pPr>
        <w:spacing w:after="0"/>
      </w:pPr>
    </w:p>
    <w:p w14:paraId="5CA323DC" w14:textId="77777777" w:rsidR="00126FD3" w:rsidRDefault="00A36068" w:rsidP="00126FD3">
      <w:pPr>
        <w:pStyle w:val="Heading2"/>
      </w:pPr>
      <w:r>
        <w:t>Interop Participant</w:t>
      </w:r>
      <w:r w:rsidR="00126FD3">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2024"/>
        <w:gridCol w:w="2022"/>
      </w:tblGrid>
      <w:tr w:rsidR="00126FD3" w:rsidRPr="001C544A" w14:paraId="1BA7D2EA" w14:textId="77777777" w:rsidTr="00126FD3">
        <w:tc>
          <w:tcPr>
            <w:tcW w:w="2993" w:type="pct"/>
            <w:shd w:val="clear" w:color="auto" w:fill="C6D9F1"/>
          </w:tcPr>
          <w:p w14:paraId="79A39BCA" w14:textId="77777777" w:rsidR="00126FD3" w:rsidRPr="001C544A" w:rsidRDefault="00126FD3" w:rsidP="001059D4">
            <w:pPr>
              <w:spacing w:after="0" w:line="240" w:lineRule="auto"/>
              <w:jc w:val="center"/>
              <w:rPr>
                <w:b/>
              </w:rPr>
            </w:pPr>
            <w:r>
              <w:rPr>
                <w:b/>
              </w:rPr>
              <w:t>Participant</w:t>
            </w:r>
          </w:p>
        </w:tc>
        <w:tc>
          <w:tcPr>
            <w:tcW w:w="1004" w:type="pct"/>
            <w:shd w:val="clear" w:color="auto" w:fill="C6D9F1"/>
          </w:tcPr>
          <w:p w14:paraId="149C91AA" w14:textId="77777777" w:rsidR="00126FD3" w:rsidRPr="001C544A" w:rsidRDefault="00126FD3" w:rsidP="001059D4">
            <w:pPr>
              <w:spacing w:after="0" w:line="240" w:lineRule="auto"/>
              <w:jc w:val="center"/>
              <w:rPr>
                <w:b/>
              </w:rPr>
            </w:pPr>
            <w:r>
              <w:rPr>
                <w:b/>
              </w:rPr>
              <w:t>Primary Contact</w:t>
            </w:r>
          </w:p>
        </w:tc>
        <w:tc>
          <w:tcPr>
            <w:tcW w:w="1003" w:type="pct"/>
            <w:shd w:val="clear" w:color="auto" w:fill="C6D9F1"/>
          </w:tcPr>
          <w:p w14:paraId="558CF535" w14:textId="77777777" w:rsidR="00126FD3" w:rsidRDefault="00126FD3" w:rsidP="001059D4">
            <w:pPr>
              <w:spacing w:after="0" w:line="240" w:lineRule="auto"/>
              <w:jc w:val="center"/>
              <w:rPr>
                <w:b/>
              </w:rPr>
            </w:pPr>
            <w:r>
              <w:rPr>
                <w:b/>
              </w:rPr>
              <w:t>Secondary contact</w:t>
            </w:r>
          </w:p>
        </w:tc>
      </w:tr>
      <w:tr w:rsidR="00126FD3" w:rsidRPr="001C544A" w14:paraId="619C24DE" w14:textId="77777777" w:rsidTr="00126FD3">
        <w:tc>
          <w:tcPr>
            <w:tcW w:w="2993" w:type="pct"/>
            <w:shd w:val="clear" w:color="auto" w:fill="auto"/>
          </w:tcPr>
          <w:p w14:paraId="10531AA0" w14:textId="77777777" w:rsidR="00126FD3" w:rsidRPr="001C544A" w:rsidRDefault="00AC09C5" w:rsidP="00DD3544">
            <w:pPr>
              <w:spacing w:after="0" w:line="240" w:lineRule="auto"/>
            </w:pPr>
            <w:r>
              <w:t>Cryptsoft</w:t>
            </w:r>
          </w:p>
        </w:tc>
        <w:tc>
          <w:tcPr>
            <w:tcW w:w="1004" w:type="pct"/>
            <w:shd w:val="clear" w:color="auto" w:fill="auto"/>
          </w:tcPr>
          <w:p w14:paraId="5F3127C4" w14:textId="77777777" w:rsidR="00126FD3" w:rsidRPr="001C544A" w:rsidRDefault="00126FD3" w:rsidP="001059D4">
            <w:pPr>
              <w:spacing w:after="0" w:line="240" w:lineRule="auto"/>
              <w:jc w:val="center"/>
            </w:pPr>
          </w:p>
        </w:tc>
        <w:tc>
          <w:tcPr>
            <w:tcW w:w="1003" w:type="pct"/>
          </w:tcPr>
          <w:p w14:paraId="7BCF7A84" w14:textId="77777777" w:rsidR="00126FD3" w:rsidRDefault="00126FD3" w:rsidP="001059D4">
            <w:pPr>
              <w:spacing w:after="0" w:line="240" w:lineRule="auto"/>
              <w:jc w:val="center"/>
            </w:pPr>
          </w:p>
        </w:tc>
      </w:tr>
      <w:tr w:rsidR="00752787" w:rsidRPr="001C544A" w14:paraId="72BCAF86" w14:textId="77777777" w:rsidTr="00126FD3">
        <w:tc>
          <w:tcPr>
            <w:tcW w:w="2993" w:type="pct"/>
            <w:shd w:val="clear" w:color="auto" w:fill="auto"/>
          </w:tcPr>
          <w:p w14:paraId="3E3F4FDC" w14:textId="2E2EFC8B" w:rsidR="00752787" w:rsidRPr="00126FD3" w:rsidRDefault="00752787" w:rsidP="00DD3544">
            <w:pPr>
              <w:spacing w:after="0" w:line="240" w:lineRule="auto"/>
            </w:pPr>
            <w:r>
              <w:t>P6R</w:t>
            </w:r>
          </w:p>
        </w:tc>
        <w:tc>
          <w:tcPr>
            <w:tcW w:w="1004" w:type="pct"/>
            <w:shd w:val="clear" w:color="auto" w:fill="auto"/>
          </w:tcPr>
          <w:p w14:paraId="1DE78463" w14:textId="77777777" w:rsidR="00752787" w:rsidRDefault="00752787" w:rsidP="009E15DC">
            <w:pPr>
              <w:spacing w:after="0" w:line="240" w:lineRule="auto"/>
              <w:jc w:val="center"/>
            </w:pPr>
          </w:p>
        </w:tc>
        <w:tc>
          <w:tcPr>
            <w:tcW w:w="1003" w:type="pct"/>
          </w:tcPr>
          <w:p w14:paraId="55CE9F28" w14:textId="77777777" w:rsidR="00752787" w:rsidRDefault="00752787" w:rsidP="001059D4">
            <w:pPr>
              <w:spacing w:after="0" w:line="240" w:lineRule="auto"/>
              <w:jc w:val="center"/>
            </w:pPr>
          </w:p>
        </w:tc>
      </w:tr>
      <w:tr w:rsidR="00752787" w:rsidRPr="001C544A" w14:paraId="177B1869" w14:textId="77777777" w:rsidTr="00126FD3">
        <w:tc>
          <w:tcPr>
            <w:tcW w:w="2993" w:type="pct"/>
            <w:shd w:val="clear" w:color="auto" w:fill="auto"/>
          </w:tcPr>
          <w:p w14:paraId="4BA69A65" w14:textId="5B9B1F96" w:rsidR="00752787" w:rsidRDefault="00752787" w:rsidP="00DD3544">
            <w:pPr>
              <w:spacing w:after="0" w:line="240" w:lineRule="auto"/>
            </w:pPr>
            <w:r>
              <w:t>Quintessence Labs</w:t>
            </w:r>
          </w:p>
        </w:tc>
        <w:tc>
          <w:tcPr>
            <w:tcW w:w="1004" w:type="pct"/>
            <w:shd w:val="clear" w:color="auto" w:fill="auto"/>
          </w:tcPr>
          <w:p w14:paraId="517DF220" w14:textId="77777777" w:rsidR="00752787" w:rsidRPr="001C544A" w:rsidRDefault="00752787" w:rsidP="001059D4">
            <w:pPr>
              <w:spacing w:after="0" w:line="240" w:lineRule="auto"/>
              <w:jc w:val="center"/>
            </w:pPr>
          </w:p>
        </w:tc>
        <w:tc>
          <w:tcPr>
            <w:tcW w:w="1003" w:type="pct"/>
          </w:tcPr>
          <w:p w14:paraId="67BEA2DE" w14:textId="77777777" w:rsidR="00752787" w:rsidRDefault="00752787" w:rsidP="001F101E">
            <w:pPr>
              <w:spacing w:after="0" w:line="240" w:lineRule="auto"/>
              <w:jc w:val="center"/>
            </w:pPr>
          </w:p>
        </w:tc>
      </w:tr>
      <w:tr w:rsidR="00752787" w:rsidRPr="001C544A" w14:paraId="5379DAF1" w14:textId="77777777" w:rsidTr="00126FD3">
        <w:tc>
          <w:tcPr>
            <w:tcW w:w="2993" w:type="pct"/>
            <w:shd w:val="clear" w:color="auto" w:fill="auto"/>
          </w:tcPr>
          <w:p w14:paraId="68642DFD" w14:textId="69179515" w:rsidR="00752787" w:rsidRPr="001C544A" w:rsidRDefault="00752787" w:rsidP="00DD3544">
            <w:pPr>
              <w:spacing w:after="0" w:line="240" w:lineRule="auto"/>
            </w:pPr>
            <w:r>
              <w:t>Thales</w:t>
            </w:r>
          </w:p>
        </w:tc>
        <w:tc>
          <w:tcPr>
            <w:tcW w:w="1004" w:type="pct"/>
            <w:shd w:val="clear" w:color="auto" w:fill="auto"/>
          </w:tcPr>
          <w:p w14:paraId="66452570" w14:textId="77777777" w:rsidR="00752787" w:rsidRPr="001C544A" w:rsidRDefault="00752787" w:rsidP="001059D4">
            <w:pPr>
              <w:spacing w:after="0" w:line="240" w:lineRule="auto"/>
              <w:jc w:val="center"/>
            </w:pPr>
          </w:p>
        </w:tc>
        <w:tc>
          <w:tcPr>
            <w:tcW w:w="1003" w:type="pct"/>
          </w:tcPr>
          <w:p w14:paraId="05BA346D" w14:textId="77777777" w:rsidR="00752787" w:rsidRDefault="00752787" w:rsidP="001F101E">
            <w:pPr>
              <w:spacing w:after="0" w:line="240" w:lineRule="auto"/>
              <w:jc w:val="center"/>
            </w:pPr>
          </w:p>
        </w:tc>
      </w:tr>
      <w:tr w:rsidR="00752787" w:rsidRPr="001C544A" w14:paraId="2700524C" w14:textId="77777777" w:rsidTr="00126FD3">
        <w:tc>
          <w:tcPr>
            <w:tcW w:w="2993" w:type="pct"/>
            <w:shd w:val="clear" w:color="auto" w:fill="auto"/>
          </w:tcPr>
          <w:p w14:paraId="28B413FB" w14:textId="48BF2D6E" w:rsidR="00752787" w:rsidRDefault="00752787" w:rsidP="00DD3544">
            <w:pPr>
              <w:spacing w:after="0" w:line="240" w:lineRule="auto"/>
            </w:pPr>
            <w:r>
              <w:t>Unbound</w:t>
            </w:r>
          </w:p>
        </w:tc>
        <w:tc>
          <w:tcPr>
            <w:tcW w:w="1004" w:type="pct"/>
            <w:shd w:val="clear" w:color="auto" w:fill="auto"/>
          </w:tcPr>
          <w:p w14:paraId="1F6F4D17" w14:textId="77777777" w:rsidR="00752787" w:rsidRPr="00B22E50" w:rsidRDefault="00752787" w:rsidP="001059D4">
            <w:pPr>
              <w:spacing w:after="0" w:line="240" w:lineRule="auto"/>
              <w:jc w:val="center"/>
            </w:pPr>
          </w:p>
        </w:tc>
        <w:tc>
          <w:tcPr>
            <w:tcW w:w="1003" w:type="pct"/>
          </w:tcPr>
          <w:p w14:paraId="0BED3B15" w14:textId="77777777" w:rsidR="00752787" w:rsidRDefault="00752787" w:rsidP="001059D4">
            <w:pPr>
              <w:spacing w:after="0" w:line="240" w:lineRule="auto"/>
              <w:jc w:val="center"/>
            </w:pPr>
          </w:p>
        </w:tc>
      </w:tr>
      <w:tr w:rsidR="00752787" w:rsidRPr="001C544A" w14:paraId="32E473ED" w14:textId="77777777" w:rsidTr="00126FD3">
        <w:tc>
          <w:tcPr>
            <w:tcW w:w="2993" w:type="pct"/>
            <w:shd w:val="clear" w:color="auto" w:fill="auto"/>
          </w:tcPr>
          <w:p w14:paraId="5261F3E4" w14:textId="693EB6E4" w:rsidR="00752787" w:rsidRDefault="00752787" w:rsidP="00DD3544">
            <w:pPr>
              <w:spacing w:after="0" w:line="240" w:lineRule="auto"/>
            </w:pPr>
            <w:proofErr w:type="spellStart"/>
            <w:r>
              <w:t>Utimaco</w:t>
            </w:r>
            <w:proofErr w:type="spellEnd"/>
          </w:p>
        </w:tc>
        <w:tc>
          <w:tcPr>
            <w:tcW w:w="1004" w:type="pct"/>
            <w:shd w:val="clear" w:color="auto" w:fill="auto"/>
          </w:tcPr>
          <w:p w14:paraId="12D65A35" w14:textId="77777777" w:rsidR="00752787" w:rsidRPr="00B22E50" w:rsidRDefault="00752787" w:rsidP="001059D4">
            <w:pPr>
              <w:spacing w:after="0" w:line="240" w:lineRule="auto"/>
              <w:jc w:val="center"/>
            </w:pPr>
          </w:p>
        </w:tc>
        <w:tc>
          <w:tcPr>
            <w:tcW w:w="1003" w:type="pct"/>
          </w:tcPr>
          <w:p w14:paraId="444F57B4" w14:textId="77777777" w:rsidR="00752787" w:rsidRDefault="00752787" w:rsidP="001059D4">
            <w:pPr>
              <w:spacing w:after="0" w:line="240" w:lineRule="auto"/>
              <w:jc w:val="center"/>
            </w:pPr>
          </w:p>
        </w:tc>
      </w:tr>
      <w:tr w:rsidR="00752787" w:rsidRPr="001C544A" w14:paraId="79CC0568" w14:textId="77777777" w:rsidTr="00126FD3">
        <w:tc>
          <w:tcPr>
            <w:tcW w:w="2993" w:type="pct"/>
            <w:shd w:val="clear" w:color="auto" w:fill="auto"/>
          </w:tcPr>
          <w:p w14:paraId="01401548" w14:textId="02D7E117" w:rsidR="00752787" w:rsidRDefault="00752787" w:rsidP="001059D4">
            <w:pPr>
              <w:spacing w:after="0" w:line="240" w:lineRule="auto"/>
            </w:pPr>
          </w:p>
        </w:tc>
        <w:tc>
          <w:tcPr>
            <w:tcW w:w="1004" w:type="pct"/>
            <w:shd w:val="clear" w:color="auto" w:fill="auto"/>
          </w:tcPr>
          <w:p w14:paraId="127D17E4" w14:textId="77777777" w:rsidR="00752787" w:rsidRDefault="00752787" w:rsidP="001059D4">
            <w:pPr>
              <w:spacing w:after="0" w:line="240" w:lineRule="auto"/>
              <w:jc w:val="center"/>
            </w:pPr>
          </w:p>
        </w:tc>
        <w:tc>
          <w:tcPr>
            <w:tcW w:w="1003" w:type="pct"/>
          </w:tcPr>
          <w:p w14:paraId="640A4A29" w14:textId="77777777" w:rsidR="00752787" w:rsidRDefault="00752787" w:rsidP="001059D4">
            <w:pPr>
              <w:spacing w:after="0" w:line="240" w:lineRule="auto"/>
              <w:jc w:val="center"/>
            </w:pPr>
          </w:p>
        </w:tc>
      </w:tr>
      <w:tr w:rsidR="00752787" w:rsidRPr="001C544A" w14:paraId="0AE544D1" w14:textId="77777777" w:rsidTr="00126FD3">
        <w:tc>
          <w:tcPr>
            <w:tcW w:w="2993" w:type="pct"/>
            <w:shd w:val="clear" w:color="auto" w:fill="auto"/>
          </w:tcPr>
          <w:p w14:paraId="0283B5C8" w14:textId="2EE2EF92" w:rsidR="00752787" w:rsidRDefault="00752787" w:rsidP="00E60577">
            <w:pPr>
              <w:spacing w:after="0" w:line="240" w:lineRule="auto"/>
            </w:pPr>
          </w:p>
        </w:tc>
        <w:tc>
          <w:tcPr>
            <w:tcW w:w="1004" w:type="pct"/>
            <w:shd w:val="clear" w:color="auto" w:fill="auto"/>
          </w:tcPr>
          <w:p w14:paraId="11E17740" w14:textId="77777777" w:rsidR="00752787" w:rsidRDefault="00752787" w:rsidP="001059D4">
            <w:pPr>
              <w:spacing w:after="0" w:line="240" w:lineRule="auto"/>
              <w:jc w:val="center"/>
            </w:pPr>
          </w:p>
        </w:tc>
        <w:tc>
          <w:tcPr>
            <w:tcW w:w="1003" w:type="pct"/>
          </w:tcPr>
          <w:p w14:paraId="11A89192" w14:textId="77777777" w:rsidR="00752787" w:rsidRDefault="00752787" w:rsidP="001059D4">
            <w:pPr>
              <w:spacing w:after="0" w:line="240" w:lineRule="auto"/>
              <w:jc w:val="center"/>
            </w:pPr>
          </w:p>
        </w:tc>
      </w:tr>
    </w:tbl>
    <w:p w14:paraId="22F86EB4" w14:textId="77777777" w:rsidR="007B764E" w:rsidRDefault="007B764E" w:rsidP="007B764E">
      <w:pPr>
        <w:pStyle w:val="Heading2"/>
      </w:pPr>
      <w:r>
        <w:t>Organisers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1825"/>
        <w:gridCol w:w="2420"/>
      </w:tblGrid>
      <w:tr w:rsidR="007B764E" w14:paraId="4D5F0DD8" w14:textId="77777777" w:rsidTr="001059D4">
        <w:tc>
          <w:tcPr>
            <w:tcW w:w="2993" w:type="pct"/>
            <w:shd w:val="clear" w:color="auto" w:fill="C6D9F1"/>
          </w:tcPr>
          <w:p w14:paraId="2FBBB60D" w14:textId="77777777" w:rsidR="007B764E" w:rsidRPr="001C544A" w:rsidRDefault="007B764E" w:rsidP="001059D4">
            <w:pPr>
              <w:spacing w:after="0" w:line="240" w:lineRule="auto"/>
              <w:jc w:val="center"/>
              <w:rPr>
                <w:b/>
              </w:rPr>
            </w:pPr>
            <w:r>
              <w:rPr>
                <w:b/>
              </w:rPr>
              <w:t>Role</w:t>
            </w:r>
          </w:p>
        </w:tc>
        <w:tc>
          <w:tcPr>
            <w:tcW w:w="1004" w:type="pct"/>
            <w:shd w:val="clear" w:color="auto" w:fill="C6D9F1"/>
          </w:tcPr>
          <w:p w14:paraId="4F43CF36" w14:textId="77777777" w:rsidR="007B764E" w:rsidRPr="001C544A" w:rsidRDefault="007B764E" w:rsidP="001059D4">
            <w:pPr>
              <w:spacing w:after="0" w:line="240" w:lineRule="auto"/>
              <w:jc w:val="center"/>
              <w:rPr>
                <w:b/>
              </w:rPr>
            </w:pPr>
            <w:r>
              <w:rPr>
                <w:b/>
              </w:rPr>
              <w:t>Contact</w:t>
            </w:r>
          </w:p>
        </w:tc>
        <w:tc>
          <w:tcPr>
            <w:tcW w:w="1003" w:type="pct"/>
            <w:shd w:val="clear" w:color="auto" w:fill="C6D9F1"/>
          </w:tcPr>
          <w:p w14:paraId="7771372F" w14:textId="77777777" w:rsidR="007B764E" w:rsidRDefault="007B764E" w:rsidP="001059D4">
            <w:pPr>
              <w:spacing w:after="0" w:line="240" w:lineRule="auto"/>
              <w:jc w:val="center"/>
              <w:rPr>
                <w:b/>
              </w:rPr>
            </w:pPr>
            <w:r>
              <w:rPr>
                <w:b/>
              </w:rPr>
              <w:t>Email</w:t>
            </w:r>
          </w:p>
        </w:tc>
      </w:tr>
      <w:tr w:rsidR="007B764E" w14:paraId="3843F7EF" w14:textId="77777777" w:rsidTr="001059D4">
        <w:tc>
          <w:tcPr>
            <w:tcW w:w="2993" w:type="pct"/>
            <w:shd w:val="clear" w:color="auto" w:fill="auto"/>
          </w:tcPr>
          <w:p w14:paraId="52A2F667" w14:textId="77777777" w:rsidR="007B764E" w:rsidRPr="001C544A" w:rsidRDefault="00212123" w:rsidP="001059D4">
            <w:pPr>
              <w:spacing w:after="0" w:line="240" w:lineRule="auto"/>
            </w:pPr>
            <w:r>
              <w:t>Interop Demo Lead</w:t>
            </w:r>
          </w:p>
        </w:tc>
        <w:tc>
          <w:tcPr>
            <w:tcW w:w="1004" w:type="pct"/>
            <w:shd w:val="clear" w:color="auto" w:fill="auto"/>
          </w:tcPr>
          <w:p w14:paraId="50D3AC94" w14:textId="77777777" w:rsidR="007B764E" w:rsidRPr="001C544A" w:rsidRDefault="007B764E" w:rsidP="001059D4">
            <w:pPr>
              <w:spacing w:after="0" w:line="240" w:lineRule="auto"/>
              <w:jc w:val="center"/>
            </w:pPr>
            <w:r>
              <w:t>Tony Cox</w:t>
            </w:r>
          </w:p>
        </w:tc>
        <w:tc>
          <w:tcPr>
            <w:tcW w:w="1003" w:type="pct"/>
          </w:tcPr>
          <w:p w14:paraId="63907777" w14:textId="77777777" w:rsidR="007B764E" w:rsidRDefault="008466C1" w:rsidP="001059D4">
            <w:pPr>
              <w:spacing w:after="0" w:line="240" w:lineRule="auto"/>
              <w:jc w:val="center"/>
            </w:pPr>
            <w:r>
              <w:t>tony.cox@cryptsoft.com</w:t>
            </w:r>
          </w:p>
        </w:tc>
      </w:tr>
    </w:tbl>
    <w:p w14:paraId="228B4E4A" w14:textId="77777777" w:rsidR="007B764E" w:rsidRDefault="007B764E" w:rsidP="007B764E">
      <w:pPr>
        <w:pStyle w:val="Heading2"/>
      </w:pPr>
      <w:r>
        <w:t>Test Scope</w:t>
      </w:r>
      <w:r w:rsidR="00E45CD1">
        <w:t xml:space="preserve">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4562"/>
      </w:tblGrid>
      <w:tr w:rsidR="007B764E" w14:paraId="286F48A9" w14:textId="77777777" w:rsidTr="00F245FD">
        <w:tc>
          <w:tcPr>
            <w:tcW w:w="2737" w:type="pct"/>
            <w:shd w:val="clear" w:color="auto" w:fill="C6D9F1"/>
          </w:tcPr>
          <w:p w14:paraId="554724C7" w14:textId="77777777" w:rsidR="007B764E" w:rsidRPr="001C544A" w:rsidRDefault="007B764E" w:rsidP="001059D4">
            <w:pPr>
              <w:spacing w:after="0" w:line="240" w:lineRule="auto"/>
              <w:jc w:val="center"/>
              <w:rPr>
                <w:b/>
              </w:rPr>
            </w:pPr>
            <w:r>
              <w:rPr>
                <w:b/>
              </w:rPr>
              <w:t>Item</w:t>
            </w:r>
          </w:p>
        </w:tc>
        <w:tc>
          <w:tcPr>
            <w:tcW w:w="2263" w:type="pct"/>
            <w:shd w:val="clear" w:color="auto" w:fill="C6D9F1"/>
          </w:tcPr>
          <w:p w14:paraId="255AD377" w14:textId="77777777" w:rsidR="007B764E" w:rsidRPr="001C544A" w:rsidRDefault="007B764E" w:rsidP="001059D4">
            <w:pPr>
              <w:spacing w:after="0" w:line="240" w:lineRule="auto"/>
              <w:jc w:val="center"/>
              <w:rPr>
                <w:b/>
              </w:rPr>
            </w:pPr>
            <w:r>
              <w:rPr>
                <w:b/>
              </w:rPr>
              <w:t>Scope</w:t>
            </w:r>
          </w:p>
        </w:tc>
      </w:tr>
      <w:tr w:rsidR="00F245FD" w14:paraId="3A9E8ABD" w14:textId="77777777" w:rsidTr="00F245FD">
        <w:tc>
          <w:tcPr>
            <w:tcW w:w="2737" w:type="pct"/>
            <w:shd w:val="clear" w:color="auto" w:fill="auto"/>
          </w:tcPr>
          <w:p w14:paraId="75ABE1A5" w14:textId="640A61F7" w:rsidR="00F245FD" w:rsidRDefault="00212123" w:rsidP="00AC09C5">
            <w:pPr>
              <w:spacing w:after="0" w:line="240" w:lineRule="auto"/>
            </w:pPr>
            <w:r>
              <w:t>KMIP v</w:t>
            </w:r>
            <w:r w:rsidR="00AC09C5">
              <w:t xml:space="preserve">2.0 </w:t>
            </w:r>
            <w:r w:rsidR="00A84EC7">
              <w:t>Profile Test Cases for protocol version 2.0</w:t>
            </w:r>
          </w:p>
        </w:tc>
        <w:tc>
          <w:tcPr>
            <w:tcW w:w="2263" w:type="pct"/>
            <w:shd w:val="clear" w:color="auto" w:fill="auto"/>
          </w:tcPr>
          <w:p w14:paraId="5DFC7EEF" w14:textId="0B0EE306" w:rsidR="00F245FD" w:rsidRPr="001C544A" w:rsidRDefault="00A84EC7" w:rsidP="005B4462">
            <w:pPr>
              <w:spacing w:after="0" w:line="240" w:lineRule="auto"/>
              <w:jc w:val="center"/>
            </w:pPr>
            <w:r>
              <w:t>Committee Specification Draft</w:t>
            </w:r>
          </w:p>
        </w:tc>
      </w:tr>
    </w:tbl>
    <w:p w14:paraId="6F3D4E6C" w14:textId="77777777" w:rsidR="00E45CD1" w:rsidRDefault="00E45CD1" w:rsidP="00E06B4B">
      <w:pPr>
        <w:pStyle w:val="Heading3"/>
      </w:pPr>
      <w:r>
        <w:t>Test Scope Detail</w:t>
      </w:r>
    </w:p>
    <w:tbl>
      <w:tblPr>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631"/>
      </w:tblGrid>
      <w:tr w:rsidR="00A84EC7" w:rsidRPr="001C544A" w14:paraId="7E1C4590" w14:textId="77777777" w:rsidTr="00A84EC7">
        <w:tc>
          <w:tcPr>
            <w:tcW w:w="2443" w:type="pct"/>
            <w:shd w:val="clear" w:color="auto" w:fill="C6D9F1"/>
          </w:tcPr>
          <w:p w14:paraId="201511E9" w14:textId="77777777" w:rsidR="00A84EC7" w:rsidRDefault="00A84EC7" w:rsidP="00921F57">
            <w:pPr>
              <w:spacing w:after="0" w:line="240" w:lineRule="auto"/>
              <w:jc w:val="center"/>
              <w:rPr>
                <w:b/>
              </w:rPr>
            </w:pPr>
            <w:r>
              <w:rPr>
                <w:b/>
              </w:rPr>
              <w:t>KMIP v2.0</w:t>
            </w:r>
          </w:p>
        </w:tc>
        <w:tc>
          <w:tcPr>
            <w:tcW w:w="2557" w:type="pct"/>
            <w:shd w:val="clear" w:color="auto" w:fill="C6D9F1"/>
          </w:tcPr>
          <w:p w14:paraId="635CE724" w14:textId="77777777" w:rsidR="00A84EC7" w:rsidRPr="001C544A" w:rsidRDefault="00A84EC7" w:rsidP="00921F57">
            <w:pPr>
              <w:spacing w:after="0" w:line="240" w:lineRule="auto"/>
              <w:jc w:val="center"/>
              <w:rPr>
                <w:b/>
              </w:rPr>
            </w:pPr>
            <w:r>
              <w:rPr>
                <w:b/>
              </w:rPr>
              <w:t>KMIP v2.0 (</w:t>
            </w:r>
            <w:proofErr w:type="spellStart"/>
            <w:r>
              <w:rPr>
                <w:b/>
              </w:rPr>
              <w:t>cont</w:t>
            </w:r>
            <w:proofErr w:type="spellEnd"/>
            <w:r>
              <w:rPr>
                <w:b/>
              </w:rPr>
              <w:t>)</w:t>
            </w:r>
          </w:p>
        </w:tc>
      </w:tr>
      <w:tr w:rsidR="00A84EC7" w:rsidRPr="001C544A" w14:paraId="53A9D7FC" w14:textId="77777777" w:rsidTr="00A84EC7">
        <w:tc>
          <w:tcPr>
            <w:tcW w:w="2443" w:type="pct"/>
          </w:tcPr>
          <w:p w14:paraId="1F2D1FE2" w14:textId="339DC114" w:rsidR="00A84EC7" w:rsidRPr="007D7C51" w:rsidRDefault="00A84EC7" w:rsidP="007D7C51">
            <w:pPr>
              <w:tabs>
                <w:tab w:val="left" w:pos="576"/>
              </w:tabs>
              <w:spacing w:after="0" w:line="240" w:lineRule="auto"/>
              <w:jc w:val="center"/>
              <w:rPr>
                <w:sz w:val="20"/>
                <w:szCs w:val="20"/>
              </w:rPr>
            </w:pPr>
            <w:r w:rsidRPr="007D7C51">
              <w:rPr>
                <w:sz w:val="20"/>
                <w:szCs w:val="20"/>
              </w:rPr>
              <w:t>AKLC-M-1-20</w:t>
            </w:r>
          </w:p>
        </w:tc>
        <w:tc>
          <w:tcPr>
            <w:tcW w:w="2557" w:type="pct"/>
            <w:shd w:val="clear" w:color="auto" w:fill="auto"/>
          </w:tcPr>
          <w:p w14:paraId="212CEDC1" w14:textId="77777777" w:rsidR="00A84EC7" w:rsidRPr="007D7C51" w:rsidRDefault="00A84EC7" w:rsidP="007D7C51">
            <w:pPr>
              <w:tabs>
                <w:tab w:val="left" w:pos="576"/>
              </w:tabs>
              <w:spacing w:after="0" w:line="240" w:lineRule="auto"/>
              <w:jc w:val="center"/>
              <w:rPr>
                <w:sz w:val="20"/>
                <w:szCs w:val="20"/>
              </w:rPr>
            </w:pPr>
            <w:r w:rsidRPr="007D7C51">
              <w:rPr>
                <w:sz w:val="20"/>
                <w:szCs w:val="20"/>
              </w:rPr>
              <w:t>SKFF-M-8-20</w:t>
            </w:r>
          </w:p>
        </w:tc>
      </w:tr>
      <w:tr w:rsidR="00A84EC7" w14:paraId="420F1E78" w14:textId="77777777" w:rsidTr="00A84EC7">
        <w:tc>
          <w:tcPr>
            <w:tcW w:w="2443" w:type="pct"/>
          </w:tcPr>
          <w:p w14:paraId="2F101383" w14:textId="77777777" w:rsidR="00A84EC7" w:rsidRPr="007D7C51" w:rsidRDefault="00A84EC7" w:rsidP="00921F57">
            <w:pPr>
              <w:spacing w:after="0" w:line="240" w:lineRule="auto"/>
              <w:jc w:val="center"/>
              <w:rPr>
                <w:sz w:val="20"/>
                <w:szCs w:val="20"/>
              </w:rPr>
            </w:pPr>
            <w:r w:rsidRPr="007D7C51">
              <w:rPr>
                <w:sz w:val="20"/>
                <w:szCs w:val="20"/>
              </w:rPr>
              <w:t>AKLC-M-2-20</w:t>
            </w:r>
          </w:p>
        </w:tc>
        <w:tc>
          <w:tcPr>
            <w:tcW w:w="2557" w:type="pct"/>
            <w:shd w:val="clear" w:color="auto" w:fill="auto"/>
          </w:tcPr>
          <w:p w14:paraId="16C942AA" w14:textId="77777777" w:rsidR="00A84EC7" w:rsidRPr="007D7C51" w:rsidRDefault="00A84EC7" w:rsidP="00921F57">
            <w:pPr>
              <w:spacing w:after="0" w:line="240" w:lineRule="auto"/>
              <w:jc w:val="center"/>
              <w:rPr>
                <w:sz w:val="20"/>
                <w:szCs w:val="20"/>
              </w:rPr>
            </w:pPr>
            <w:r w:rsidRPr="007D7C51">
              <w:rPr>
                <w:sz w:val="20"/>
                <w:szCs w:val="20"/>
              </w:rPr>
              <w:t>SKFF-M-9-20</w:t>
            </w:r>
          </w:p>
        </w:tc>
      </w:tr>
      <w:tr w:rsidR="00A84EC7" w:rsidRPr="001C544A" w14:paraId="7641A35E" w14:textId="77777777" w:rsidTr="00A84EC7">
        <w:tc>
          <w:tcPr>
            <w:tcW w:w="2443" w:type="pct"/>
          </w:tcPr>
          <w:p w14:paraId="1BB3380D" w14:textId="77777777" w:rsidR="00A84EC7" w:rsidRPr="007D7C51" w:rsidRDefault="00A84EC7" w:rsidP="00921F57">
            <w:pPr>
              <w:spacing w:after="0" w:line="240" w:lineRule="auto"/>
              <w:jc w:val="center"/>
              <w:rPr>
                <w:sz w:val="20"/>
                <w:szCs w:val="20"/>
              </w:rPr>
            </w:pPr>
            <w:r w:rsidRPr="007D7C51">
              <w:rPr>
                <w:sz w:val="20"/>
                <w:szCs w:val="20"/>
              </w:rPr>
              <w:t>AKLC-M-3-20</w:t>
            </w:r>
          </w:p>
        </w:tc>
        <w:tc>
          <w:tcPr>
            <w:tcW w:w="2557" w:type="pct"/>
            <w:shd w:val="clear" w:color="auto" w:fill="auto"/>
          </w:tcPr>
          <w:p w14:paraId="457A0C96" w14:textId="77777777" w:rsidR="00A84EC7" w:rsidRPr="007D7C51" w:rsidRDefault="00A84EC7" w:rsidP="00921F57">
            <w:pPr>
              <w:spacing w:after="0" w:line="240" w:lineRule="auto"/>
              <w:jc w:val="center"/>
              <w:rPr>
                <w:sz w:val="20"/>
                <w:szCs w:val="20"/>
              </w:rPr>
            </w:pPr>
            <w:r w:rsidRPr="007D7C51">
              <w:rPr>
                <w:sz w:val="20"/>
                <w:szCs w:val="20"/>
              </w:rPr>
              <w:t>SKFF-M-10-20</w:t>
            </w:r>
          </w:p>
        </w:tc>
      </w:tr>
      <w:tr w:rsidR="00A84EC7" w:rsidRPr="001C544A" w14:paraId="1AA1B916" w14:textId="77777777" w:rsidTr="00A84EC7">
        <w:tc>
          <w:tcPr>
            <w:tcW w:w="2443" w:type="pct"/>
          </w:tcPr>
          <w:p w14:paraId="0EB7C20E" w14:textId="4A186190" w:rsidR="00A84EC7" w:rsidRPr="007D7C51" w:rsidRDefault="00A84EC7" w:rsidP="00921F57">
            <w:pPr>
              <w:spacing w:after="0" w:line="240" w:lineRule="auto"/>
              <w:jc w:val="center"/>
              <w:rPr>
                <w:sz w:val="20"/>
                <w:szCs w:val="20"/>
              </w:rPr>
            </w:pPr>
            <w:r w:rsidRPr="007D7C51">
              <w:rPr>
                <w:sz w:val="20"/>
                <w:szCs w:val="20"/>
              </w:rPr>
              <w:t>AX-M-1-20</w:t>
            </w:r>
          </w:p>
        </w:tc>
        <w:tc>
          <w:tcPr>
            <w:tcW w:w="2557" w:type="pct"/>
            <w:shd w:val="clear" w:color="auto" w:fill="auto"/>
          </w:tcPr>
          <w:p w14:paraId="3A9C5626" w14:textId="77777777" w:rsidR="00A84EC7" w:rsidRPr="007D7C51" w:rsidRDefault="00A84EC7" w:rsidP="00921F57">
            <w:pPr>
              <w:spacing w:after="0" w:line="240" w:lineRule="auto"/>
              <w:jc w:val="center"/>
              <w:rPr>
                <w:sz w:val="20"/>
                <w:szCs w:val="20"/>
              </w:rPr>
            </w:pPr>
            <w:r w:rsidRPr="007D7C51">
              <w:rPr>
                <w:sz w:val="20"/>
                <w:szCs w:val="20"/>
              </w:rPr>
              <w:t>SKFF-M-11-20</w:t>
            </w:r>
          </w:p>
        </w:tc>
      </w:tr>
      <w:tr w:rsidR="00A84EC7" w:rsidRPr="001C544A" w14:paraId="48170C6F" w14:textId="77777777" w:rsidTr="00A84EC7">
        <w:tc>
          <w:tcPr>
            <w:tcW w:w="2443" w:type="pct"/>
          </w:tcPr>
          <w:p w14:paraId="56FCD703" w14:textId="77777777" w:rsidR="00A84EC7" w:rsidRPr="007D7C51" w:rsidRDefault="00A84EC7" w:rsidP="00921F57">
            <w:pPr>
              <w:spacing w:after="0" w:line="240" w:lineRule="auto"/>
              <w:jc w:val="center"/>
              <w:rPr>
                <w:sz w:val="20"/>
                <w:szCs w:val="20"/>
              </w:rPr>
            </w:pPr>
            <w:r w:rsidRPr="007D7C51">
              <w:rPr>
                <w:sz w:val="20"/>
                <w:szCs w:val="20"/>
              </w:rPr>
              <w:t>AX-M-2-20</w:t>
            </w:r>
          </w:p>
        </w:tc>
        <w:tc>
          <w:tcPr>
            <w:tcW w:w="2557" w:type="pct"/>
            <w:shd w:val="clear" w:color="auto" w:fill="auto"/>
          </w:tcPr>
          <w:p w14:paraId="3CD164DB" w14:textId="77777777" w:rsidR="00A84EC7" w:rsidRPr="007D7C51" w:rsidRDefault="00A84EC7" w:rsidP="00921F57">
            <w:pPr>
              <w:spacing w:after="0" w:line="240" w:lineRule="auto"/>
              <w:jc w:val="center"/>
              <w:rPr>
                <w:sz w:val="20"/>
                <w:szCs w:val="20"/>
              </w:rPr>
            </w:pPr>
            <w:r w:rsidRPr="007D7C51">
              <w:rPr>
                <w:sz w:val="20"/>
                <w:szCs w:val="20"/>
              </w:rPr>
              <w:t>SKFF-M-12-20</w:t>
            </w:r>
          </w:p>
        </w:tc>
      </w:tr>
      <w:tr w:rsidR="00A84EC7" w:rsidRPr="001C544A" w14:paraId="310AC828" w14:textId="77777777" w:rsidTr="00A84EC7">
        <w:tc>
          <w:tcPr>
            <w:tcW w:w="2443" w:type="pct"/>
          </w:tcPr>
          <w:p w14:paraId="3D186BE0" w14:textId="77777777" w:rsidR="00A84EC7" w:rsidRPr="007D7C51" w:rsidRDefault="00A84EC7" w:rsidP="00921F57">
            <w:pPr>
              <w:spacing w:after="0" w:line="240" w:lineRule="auto"/>
              <w:jc w:val="center"/>
              <w:rPr>
                <w:sz w:val="20"/>
                <w:szCs w:val="20"/>
              </w:rPr>
            </w:pPr>
            <w:r w:rsidRPr="007D7C51">
              <w:rPr>
                <w:sz w:val="20"/>
                <w:szCs w:val="20"/>
              </w:rPr>
              <w:t>CS-AC-M-1-20</w:t>
            </w:r>
          </w:p>
        </w:tc>
        <w:tc>
          <w:tcPr>
            <w:tcW w:w="2557" w:type="pct"/>
            <w:shd w:val="clear" w:color="auto" w:fill="auto"/>
          </w:tcPr>
          <w:p w14:paraId="6CEF3D2D" w14:textId="77777777" w:rsidR="00A84EC7" w:rsidRPr="007D7C51" w:rsidRDefault="00A84EC7" w:rsidP="00921F57">
            <w:pPr>
              <w:spacing w:after="0" w:line="240" w:lineRule="auto"/>
              <w:jc w:val="center"/>
              <w:rPr>
                <w:sz w:val="20"/>
                <w:szCs w:val="20"/>
              </w:rPr>
            </w:pPr>
            <w:r w:rsidRPr="007D7C51">
              <w:rPr>
                <w:sz w:val="20"/>
                <w:szCs w:val="20"/>
              </w:rPr>
              <w:t>SKLC-M-1-20</w:t>
            </w:r>
          </w:p>
        </w:tc>
      </w:tr>
      <w:tr w:rsidR="00A84EC7" w:rsidRPr="001C544A" w14:paraId="75F65CBD" w14:textId="77777777" w:rsidTr="00A84EC7">
        <w:tc>
          <w:tcPr>
            <w:tcW w:w="2443" w:type="pct"/>
          </w:tcPr>
          <w:p w14:paraId="5F99A465" w14:textId="77777777" w:rsidR="00A84EC7" w:rsidRPr="007D7C51" w:rsidRDefault="00A84EC7" w:rsidP="00921F57">
            <w:pPr>
              <w:spacing w:after="0" w:line="240" w:lineRule="auto"/>
              <w:jc w:val="center"/>
              <w:rPr>
                <w:sz w:val="20"/>
                <w:szCs w:val="20"/>
              </w:rPr>
            </w:pPr>
            <w:r w:rsidRPr="007D7C51">
              <w:rPr>
                <w:sz w:val="20"/>
                <w:szCs w:val="20"/>
              </w:rPr>
              <w:t>CS-AC-M-2-20</w:t>
            </w:r>
          </w:p>
        </w:tc>
        <w:tc>
          <w:tcPr>
            <w:tcW w:w="2557" w:type="pct"/>
            <w:shd w:val="clear" w:color="auto" w:fill="auto"/>
          </w:tcPr>
          <w:p w14:paraId="24449434" w14:textId="77777777" w:rsidR="00A84EC7" w:rsidRPr="007D7C51" w:rsidRDefault="00A84EC7" w:rsidP="00921F57">
            <w:pPr>
              <w:spacing w:after="0" w:line="240" w:lineRule="auto"/>
              <w:jc w:val="center"/>
              <w:rPr>
                <w:sz w:val="20"/>
                <w:szCs w:val="20"/>
              </w:rPr>
            </w:pPr>
            <w:r w:rsidRPr="007D7C51">
              <w:rPr>
                <w:sz w:val="20"/>
                <w:szCs w:val="20"/>
              </w:rPr>
              <w:t>SKLC-M-2-20</w:t>
            </w:r>
          </w:p>
        </w:tc>
      </w:tr>
      <w:tr w:rsidR="00A84EC7" w:rsidRPr="001C544A" w14:paraId="782D0D7F" w14:textId="77777777" w:rsidTr="00A84EC7">
        <w:tc>
          <w:tcPr>
            <w:tcW w:w="2443" w:type="pct"/>
          </w:tcPr>
          <w:p w14:paraId="2C43FE8D" w14:textId="77777777" w:rsidR="00A84EC7" w:rsidRPr="007D7C51" w:rsidRDefault="00A84EC7" w:rsidP="00921F57">
            <w:pPr>
              <w:spacing w:after="0" w:line="240" w:lineRule="auto"/>
              <w:jc w:val="center"/>
              <w:rPr>
                <w:sz w:val="20"/>
                <w:szCs w:val="20"/>
              </w:rPr>
            </w:pPr>
            <w:r w:rsidRPr="007D7C51">
              <w:rPr>
                <w:sz w:val="20"/>
                <w:szCs w:val="20"/>
              </w:rPr>
              <w:t>CS-AC-M-3-20</w:t>
            </w:r>
          </w:p>
        </w:tc>
        <w:tc>
          <w:tcPr>
            <w:tcW w:w="2557" w:type="pct"/>
            <w:shd w:val="clear" w:color="auto" w:fill="auto"/>
          </w:tcPr>
          <w:p w14:paraId="4789451C" w14:textId="77777777" w:rsidR="00A84EC7" w:rsidRPr="007D7C51" w:rsidRDefault="00A84EC7" w:rsidP="00921F57">
            <w:pPr>
              <w:spacing w:after="0" w:line="240" w:lineRule="auto"/>
              <w:jc w:val="center"/>
              <w:rPr>
                <w:sz w:val="20"/>
                <w:szCs w:val="20"/>
              </w:rPr>
            </w:pPr>
            <w:r w:rsidRPr="007D7C51">
              <w:rPr>
                <w:sz w:val="20"/>
                <w:szCs w:val="20"/>
              </w:rPr>
              <w:t>SKLC-M-3-20</w:t>
            </w:r>
          </w:p>
        </w:tc>
      </w:tr>
      <w:tr w:rsidR="00A84EC7" w:rsidRPr="001C544A" w14:paraId="225AA53F" w14:textId="77777777" w:rsidTr="00A84EC7">
        <w:tc>
          <w:tcPr>
            <w:tcW w:w="2443" w:type="pct"/>
          </w:tcPr>
          <w:p w14:paraId="50802AA2" w14:textId="3835F928" w:rsidR="00A84EC7" w:rsidRPr="007D7C51" w:rsidRDefault="00A84EC7" w:rsidP="00921F57">
            <w:pPr>
              <w:spacing w:after="0" w:line="240" w:lineRule="auto"/>
              <w:jc w:val="center"/>
              <w:rPr>
                <w:sz w:val="20"/>
                <w:szCs w:val="20"/>
              </w:rPr>
            </w:pPr>
            <w:r w:rsidRPr="007D7C51">
              <w:rPr>
                <w:sz w:val="20"/>
                <w:szCs w:val="20"/>
              </w:rPr>
              <w:t>CS-AC-M-4-20</w:t>
            </w:r>
          </w:p>
        </w:tc>
        <w:tc>
          <w:tcPr>
            <w:tcW w:w="2557" w:type="pct"/>
            <w:shd w:val="clear" w:color="auto" w:fill="auto"/>
          </w:tcPr>
          <w:p w14:paraId="5FF05786" w14:textId="77777777" w:rsidR="00A84EC7" w:rsidRPr="007D7C51" w:rsidRDefault="00A84EC7" w:rsidP="00921F57">
            <w:pPr>
              <w:spacing w:after="0" w:line="240" w:lineRule="auto"/>
              <w:jc w:val="center"/>
              <w:rPr>
                <w:sz w:val="20"/>
                <w:szCs w:val="20"/>
              </w:rPr>
            </w:pPr>
            <w:r w:rsidRPr="007D7C51">
              <w:rPr>
                <w:sz w:val="20"/>
                <w:szCs w:val="20"/>
              </w:rPr>
              <w:t>TC-CERTATTR-1-20</w:t>
            </w:r>
          </w:p>
        </w:tc>
      </w:tr>
      <w:tr w:rsidR="00A84EC7" w:rsidRPr="001C544A" w14:paraId="095DA485" w14:textId="77777777" w:rsidTr="00A84EC7">
        <w:tc>
          <w:tcPr>
            <w:tcW w:w="2443" w:type="pct"/>
          </w:tcPr>
          <w:p w14:paraId="164CBE39" w14:textId="77777777" w:rsidR="00A84EC7" w:rsidRPr="007D7C51" w:rsidRDefault="00A84EC7" w:rsidP="00921F57">
            <w:pPr>
              <w:spacing w:after="0" w:line="240" w:lineRule="auto"/>
              <w:jc w:val="center"/>
              <w:rPr>
                <w:sz w:val="20"/>
                <w:szCs w:val="20"/>
              </w:rPr>
            </w:pPr>
            <w:r w:rsidRPr="007D7C51">
              <w:rPr>
                <w:sz w:val="20"/>
                <w:szCs w:val="20"/>
              </w:rPr>
              <w:t>CS-AC-M-5-20</w:t>
            </w:r>
          </w:p>
        </w:tc>
        <w:tc>
          <w:tcPr>
            <w:tcW w:w="2557" w:type="pct"/>
            <w:shd w:val="clear" w:color="auto" w:fill="auto"/>
          </w:tcPr>
          <w:p w14:paraId="192A5DD0" w14:textId="77777777" w:rsidR="00A84EC7" w:rsidRPr="007D7C51" w:rsidRDefault="00A84EC7" w:rsidP="00921F57">
            <w:pPr>
              <w:spacing w:after="0" w:line="240" w:lineRule="auto"/>
              <w:jc w:val="center"/>
              <w:rPr>
                <w:sz w:val="20"/>
                <w:szCs w:val="20"/>
              </w:rPr>
            </w:pPr>
            <w:r w:rsidRPr="007D7C51">
              <w:rPr>
                <w:sz w:val="20"/>
                <w:szCs w:val="20"/>
              </w:rPr>
              <w:t>TC-CREATE-SD-1-20</w:t>
            </w:r>
          </w:p>
        </w:tc>
      </w:tr>
      <w:tr w:rsidR="00A84EC7" w:rsidRPr="001C544A" w14:paraId="467D95A9" w14:textId="77777777" w:rsidTr="00A84EC7">
        <w:tc>
          <w:tcPr>
            <w:tcW w:w="2443" w:type="pct"/>
          </w:tcPr>
          <w:p w14:paraId="0D849A45" w14:textId="77777777" w:rsidR="00A84EC7" w:rsidRPr="007D7C51" w:rsidRDefault="00A84EC7" w:rsidP="00921F57">
            <w:pPr>
              <w:spacing w:after="0" w:line="240" w:lineRule="auto"/>
              <w:jc w:val="center"/>
              <w:rPr>
                <w:sz w:val="20"/>
                <w:szCs w:val="20"/>
              </w:rPr>
            </w:pPr>
            <w:r w:rsidRPr="007D7C51">
              <w:rPr>
                <w:sz w:val="20"/>
                <w:szCs w:val="20"/>
              </w:rPr>
              <w:t>CS-AC-M-6-20</w:t>
            </w:r>
          </w:p>
        </w:tc>
        <w:tc>
          <w:tcPr>
            <w:tcW w:w="2557" w:type="pct"/>
            <w:shd w:val="clear" w:color="auto" w:fill="auto"/>
          </w:tcPr>
          <w:p w14:paraId="331EFA85" w14:textId="19EFFAD5" w:rsidR="00A84EC7" w:rsidRPr="007D7C51" w:rsidRDefault="00A84EC7" w:rsidP="00921F57">
            <w:pPr>
              <w:spacing w:after="0" w:line="240" w:lineRule="auto"/>
              <w:jc w:val="center"/>
              <w:rPr>
                <w:sz w:val="20"/>
                <w:szCs w:val="20"/>
              </w:rPr>
            </w:pPr>
            <w:r w:rsidRPr="007D7C51">
              <w:rPr>
                <w:sz w:val="20"/>
                <w:szCs w:val="20"/>
              </w:rPr>
              <w:t>TC-CS-CORVAL-1-20</w:t>
            </w:r>
          </w:p>
        </w:tc>
      </w:tr>
      <w:tr w:rsidR="00A84EC7" w:rsidRPr="001C544A" w14:paraId="54115DA6" w14:textId="77777777" w:rsidTr="00A84EC7">
        <w:tc>
          <w:tcPr>
            <w:tcW w:w="2443" w:type="pct"/>
          </w:tcPr>
          <w:p w14:paraId="0025B238" w14:textId="77777777" w:rsidR="00A84EC7" w:rsidRPr="007D7C51" w:rsidRDefault="00A84EC7" w:rsidP="00921F57">
            <w:pPr>
              <w:spacing w:after="0" w:line="240" w:lineRule="auto"/>
              <w:jc w:val="center"/>
              <w:rPr>
                <w:sz w:val="20"/>
                <w:szCs w:val="20"/>
              </w:rPr>
            </w:pPr>
            <w:r w:rsidRPr="007D7C51">
              <w:rPr>
                <w:sz w:val="20"/>
                <w:szCs w:val="20"/>
              </w:rPr>
              <w:t>CS-AC-M-7-20</w:t>
            </w:r>
          </w:p>
        </w:tc>
        <w:tc>
          <w:tcPr>
            <w:tcW w:w="2557" w:type="pct"/>
            <w:shd w:val="clear" w:color="auto" w:fill="auto"/>
          </w:tcPr>
          <w:p w14:paraId="4132C737" w14:textId="2BC57159" w:rsidR="00A84EC7" w:rsidRPr="007D7C51" w:rsidRDefault="00A84EC7" w:rsidP="00921F57">
            <w:pPr>
              <w:spacing w:after="0" w:line="240" w:lineRule="auto"/>
              <w:jc w:val="center"/>
              <w:rPr>
                <w:sz w:val="20"/>
                <w:szCs w:val="20"/>
              </w:rPr>
            </w:pPr>
            <w:r w:rsidRPr="007D7C51">
              <w:rPr>
                <w:sz w:val="20"/>
                <w:szCs w:val="20"/>
              </w:rPr>
              <w:t>TC-DERIVEKEY-1-20</w:t>
            </w:r>
          </w:p>
        </w:tc>
      </w:tr>
      <w:tr w:rsidR="00A84EC7" w:rsidRPr="001C544A" w14:paraId="67D427B8" w14:textId="77777777" w:rsidTr="00A84EC7">
        <w:tc>
          <w:tcPr>
            <w:tcW w:w="2443" w:type="pct"/>
          </w:tcPr>
          <w:p w14:paraId="2C0C06B8" w14:textId="77777777" w:rsidR="00A84EC7" w:rsidRPr="007D7C51" w:rsidRDefault="00A84EC7" w:rsidP="00921F57">
            <w:pPr>
              <w:spacing w:after="0" w:line="240" w:lineRule="auto"/>
              <w:jc w:val="center"/>
              <w:rPr>
                <w:sz w:val="20"/>
                <w:szCs w:val="20"/>
              </w:rPr>
            </w:pPr>
            <w:r w:rsidRPr="007D7C51">
              <w:rPr>
                <w:sz w:val="20"/>
                <w:szCs w:val="20"/>
              </w:rPr>
              <w:lastRenderedPageBreak/>
              <w:t>CS-AC-M-8-20</w:t>
            </w:r>
          </w:p>
        </w:tc>
        <w:tc>
          <w:tcPr>
            <w:tcW w:w="2557" w:type="pct"/>
            <w:shd w:val="clear" w:color="auto" w:fill="auto"/>
          </w:tcPr>
          <w:p w14:paraId="646A949D" w14:textId="77777777" w:rsidR="00A84EC7" w:rsidRPr="007D7C51" w:rsidRDefault="00A84EC7" w:rsidP="00921F57">
            <w:pPr>
              <w:spacing w:after="0" w:line="240" w:lineRule="auto"/>
              <w:jc w:val="center"/>
              <w:rPr>
                <w:sz w:val="20"/>
                <w:szCs w:val="20"/>
              </w:rPr>
            </w:pPr>
            <w:r w:rsidRPr="007D7C51">
              <w:rPr>
                <w:sz w:val="20"/>
                <w:szCs w:val="20"/>
              </w:rPr>
              <w:t>TC-DERIVEKEY-2-20</w:t>
            </w:r>
          </w:p>
        </w:tc>
      </w:tr>
      <w:tr w:rsidR="00A84EC7" w:rsidRPr="001C544A" w14:paraId="774486E5" w14:textId="77777777" w:rsidTr="00A84EC7">
        <w:tc>
          <w:tcPr>
            <w:tcW w:w="2443" w:type="pct"/>
          </w:tcPr>
          <w:p w14:paraId="7C14DBAD" w14:textId="77777777" w:rsidR="00A84EC7" w:rsidRPr="007D7C51" w:rsidRDefault="00A84EC7" w:rsidP="00921F57">
            <w:pPr>
              <w:spacing w:after="0" w:line="240" w:lineRule="auto"/>
              <w:jc w:val="center"/>
              <w:rPr>
                <w:sz w:val="20"/>
                <w:szCs w:val="20"/>
              </w:rPr>
            </w:pPr>
            <w:r w:rsidRPr="007D7C51">
              <w:rPr>
                <w:sz w:val="20"/>
                <w:szCs w:val="20"/>
              </w:rPr>
              <w:t>CS-AC-M-OAEP-1-20</w:t>
            </w:r>
          </w:p>
        </w:tc>
        <w:tc>
          <w:tcPr>
            <w:tcW w:w="2557" w:type="pct"/>
            <w:shd w:val="clear" w:color="auto" w:fill="auto"/>
          </w:tcPr>
          <w:p w14:paraId="473C8198" w14:textId="77777777" w:rsidR="00A84EC7" w:rsidRPr="007D7C51" w:rsidRDefault="00A84EC7" w:rsidP="00921F57">
            <w:pPr>
              <w:spacing w:after="0" w:line="240" w:lineRule="auto"/>
              <w:jc w:val="center"/>
              <w:rPr>
                <w:sz w:val="20"/>
                <w:szCs w:val="20"/>
              </w:rPr>
            </w:pPr>
            <w:r w:rsidRPr="007D7C51">
              <w:rPr>
                <w:sz w:val="20"/>
                <w:szCs w:val="20"/>
              </w:rPr>
              <w:t>TC-DERIVEKEY-3-20</w:t>
            </w:r>
          </w:p>
        </w:tc>
      </w:tr>
      <w:tr w:rsidR="00A84EC7" w:rsidRPr="001C544A" w14:paraId="70AC83D9" w14:textId="77777777" w:rsidTr="00A84EC7">
        <w:tc>
          <w:tcPr>
            <w:tcW w:w="2443" w:type="pct"/>
          </w:tcPr>
          <w:p w14:paraId="4C8961D2" w14:textId="7B229AF7" w:rsidR="00A84EC7" w:rsidRPr="007D7C51" w:rsidRDefault="00A84EC7" w:rsidP="00921F57">
            <w:pPr>
              <w:spacing w:after="0" w:line="240" w:lineRule="auto"/>
              <w:jc w:val="center"/>
              <w:rPr>
                <w:sz w:val="20"/>
                <w:szCs w:val="20"/>
              </w:rPr>
            </w:pPr>
            <w:r w:rsidRPr="007D7C51">
              <w:rPr>
                <w:sz w:val="20"/>
                <w:szCs w:val="20"/>
              </w:rPr>
              <w:t>CS-AC-M-OAEP-2-20</w:t>
            </w:r>
          </w:p>
        </w:tc>
        <w:tc>
          <w:tcPr>
            <w:tcW w:w="2557" w:type="pct"/>
            <w:shd w:val="clear" w:color="auto" w:fill="auto"/>
          </w:tcPr>
          <w:p w14:paraId="4D7A877C" w14:textId="77777777" w:rsidR="00A84EC7" w:rsidRPr="007D7C51" w:rsidRDefault="00A84EC7" w:rsidP="00921F57">
            <w:pPr>
              <w:spacing w:after="0" w:line="240" w:lineRule="auto"/>
              <w:jc w:val="center"/>
              <w:rPr>
                <w:sz w:val="20"/>
                <w:szCs w:val="20"/>
              </w:rPr>
            </w:pPr>
            <w:r w:rsidRPr="007D7C51">
              <w:rPr>
                <w:sz w:val="20"/>
                <w:szCs w:val="20"/>
              </w:rPr>
              <w:t>TC-DERIVEKEY-4-20</w:t>
            </w:r>
          </w:p>
        </w:tc>
      </w:tr>
      <w:tr w:rsidR="00A84EC7" w:rsidRPr="001C544A" w14:paraId="724292EA" w14:textId="77777777" w:rsidTr="00A84EC7">
        <w:tc>
          <w:tcPr>
            <w:tcW w:w="2443" w:type="pct"/>
          </w:tcPr>
          <w:p w14:paraId="19867FE0" w14:textId="77777777" w:rsidR="00A84EC7" w:rsidRPr="007D7C51" w:rsidRDefault="00A84EC7" w:rsidP="00921F57">
            <w:pPr>
              <w:spacing w:after="0" w:line="240" w:lineRule="auto"/>
              <w:jc w:val="center"/>
              <w:rPr>
                <w:sz w:val="20"/>
                <w:szCs w:val="20"/>
              </w:rPr>
            </w:pPr>
            <w:r w:rsidRPr="007D7C51">
              <w:rPr>
                <w:sz w:val="20"/>
                <w:szCs w:val="20"/>
              </w:rPr>
              <w:t>CS-AC-M-OAEP-3-20</w:t>
            </w:r>
          </w:p>
        </w:tc>
        <w:tc>
          <w:tcPr>
            <w:tcW w:w="2557" w:type="pct"/>
            <w:shd w:val="clear" w:color="auto" w:fill="auto"/>
          </w:tcPr>
          <w:p w14:paraId="57E473FD" w14:textId="77777777" w:rsidR="00A84EC7" w:rsidRPr="007D7C51" w:rsidRDefault="00A84EC7" w:rsidP="00921F57">
            <w:pPr>
              <w:spacing w:after="0" w:line="240" w:lineRule="auto"/>
              <w:jc w:val="center"/>
              <w:rPr>
                <w:sz w:val="20"/>
                <w:szCs w:val="20"/>
              </w:rPr>
            </w:pPr>
            <w:r w:rsidRPr="007D7C51">
              <w:rPr>
                <w:sz w:val="20"/>
                <w:szCs w:val="20"/>
              </w:rPr>
              <w:t>TC-DERIVEKEY-5-20</w:t>
            </w:r>
          </w:p>
        </w:tc>
      </w:tr>
      <w:tr w:rsidR="00A84EC7" w:rsidRPr="001C544A" w14:paraId="56789FA6" w14:textId="77777777" w:rsidTr="00A84EC7">
        <w:tc>
          <w:tcPr>
            <w:tcW w:w="2443" w:type="pct"/>
          </w:tcPr>
          <w:p w14:paraId="51A0F766" w14:textId="6105FE39" w:rsidR="00A84EC7" w:rsidRPr="007D7C51" w:rsidRDefault="00A84EC7" w:rsidP="00921F57">
            <w:pPr>
              <w:spacing w:after="0" w:line="240" w:lineRule="auto"/>
              <w:jc w:val="center"/>
              <w:rPr>
                <w:sz w:val="20"/>
                <w:szCs w:val="20"/>
              </w:rPr>
            </w:pPr>
            <w:r w:rsidRPr="007D7C51">
              <w:rPr>
                <w:sz w:val="20"/>
                <w:szCs w:val="20"/>
              </w:rPr>
              <w:t>CS-AC-M-OAEP-4-20</w:t>
            </w:r>
          </w:p>
        </w:tc>
        <w:tc>
          <w:tcPr>
            <w:tcW w:w="2557" w:type="pct"/>
            <w:shd w:val="clear" w:color="auto" w:fill="auto"/>
          </w:tcPr>
          <w:p w14:paraId="273FD26E" w14:textId="77777777" w:rsidR="00A84EC7" w:rsidRPr="007D7C51" w:rsidRDefault="00A84EC7" w:rsidP="00921F57">
            <w:pPr>
              <w:spacing w:after="0" w:line="240" w:lineRule="auto"/>
              <w:jc w:val="center"/>
              <w:rPr>
                <w:sz w:val="20"/>
                <w:szCs w:val="20"/>
              </w:rPr>
            </w:pPr>
            <w:r w:rsidRPr="007D7C51">
              <w:rPr>
                <w:sz w:val="20"/>
                <w:szCs w:val="20"/>
              </w:rPr>
              <w:t>TC-DERIVEKEY-6-20</w:t>
            </w:r>
          </w:p>
        </w:tc>
      </w:tr>
      <w:tr w:rsidR="00A84EC7" w:rsidRPr="001C544A" w14:paraId="083255DF" w14:textId="77777777" w:rsidTr="00A84EC7">
        <w:tc>
          <w:tcPr>
            <w:tcW w:w="2443" w:type="pct"/>
          </w:tcPr>
          <w:p w14:paraId="0EBEE247" w14:textId="77777777" w:rsidR="00A84EC7" w:rsidRPr="007D7C51" w:rsidRDefault="00A84EC7" w:rsidP="00921F57">
            <w:pPr>
              <w:spacing w:after="0" w:line="240" w:lineRule="auto"/>
              <w:jc w:val="center"/>
              <w:rPr>
                <w:sz w:val="20"/>
                <w:szCs w:val="20"/>
              </w:rPr>
            </w:pPr>
            <w:r w:rsidRPr="007D7C51">
              <w:rPr>
                <w:sz w:val="20"/>
                <w:szCs w:val="20"/>
              </w:rPr>
              <w:t>CS-AC-M-OAEP-5-20</w:t>
            </w:r>
          </w:p>
        </w:tc>
        <w:tc>
          <w:tcPr>
            <w:tcW w:w="2557" w:type="pct"/>
            <w:shd w:val="clear" w:color="auto" w:fill="auto"/>
          </w:tcPr>
          <w:p w14:paraId="4BFB7132" w14:textId="77777777" w:rsidR="00A84EC7" w:rsidRPr="007D7C51" w:rsidRDefault="00A84EC7" w:rsidP="00921F57">
            <w:pPr>
              <w:spacing w:after="0" w:line="240" w:lineRule="auto"/>
              <w:jc w:val="center"/>
              <w:rPr>
                <w:sz w:val="20"/>
                <w:szCs w:val="20"/>
              </w:rPr>
            </w:pPr>
            <w:r w:rsidRPr="007D7C51">
              <w:rPr>
                <w:sz w:val="20"/>
                <w:szCs w:val="20"/>
              </w:rPr>
              <w:t>TC-ECC-1-20</w:t>
            </w:r>
          </w:p>
        </w:tc>
      </w:tr>
      <w:tr w:rsidR="00A84EC7" w:rsidRPr="001C544A" w14:paraId="3D2D67D4" w14:textId="77777777" w:rsidTr="00A84EC7">
        <w:tc>
          <w:tcPr>
            <w:tcW w:w="2443" w:type="pct"/>
          </w:tcPr>
          <w:p w14:paraId="0FADB3AA" w14:textId="77777777" w:rsidR="00A84EC7" w:rsidRPr="007D7C51" w:rsidRDefault="00A84EC7" w:rsidP="00921F57">
            <w:pPr>
              <w:spacing w:after="0" w:line="240" w:lineRule="auto"/>
              <w:jc w:val="center"/>
              <w:rPr>
                <w:sz w:val="20"/>
                <w:szCs w:val="20"/>
              </w:rPr>
            </w:pPr>
            <w:r w:rsidRPr="007D7C51">
              <w:rPr>
                <w:sz w:val="20"/>
                <w:szCs w:val="20"/>
              </w:rPr>
              <w:t>CS-AC-M-OAEP-6-20</w:t>
            </w:r>
          </w:p>
        </w:tc>
        <w:tc>
          <w:tcPr>
            <w:tcW w:w="2557" w:type="pct"/>
            <w:shd w:val="clear" w:color="auto" w:fill="auto"/>
          </w:tcPr>
          <w:p w14:paraId="15D23AFB" w14:textId="3C91BC2B" w:rsidR="00A84EC7" w:rsidRPr="007D7C51" w:rsidRDefault="00A84EC7" w:rsidP="00921F57">
            <w:pPr>
              <w:spacing w:after="0" w:line="240" w:lineRule="auto"/>
              <w:jc w:val="center"/>
              <w:rPr>
                <w:sz w:val="20"/>
                <w:szCs w:val="20"/>
              </w:rPr>
            </w:pPr>
            <w:r w:rsidRPr="007D7C51">
              <w:rPr>
                <w:sz w:val="20"/>
                <w:szCs w:val="20"/>
              </w:rPr>
              <w:t>TC-ECC-2-20</w:t>
            </w:r>
          </w:p>
        </w:tc>
      </w:tr>
      <w:tr w:rsidR="00A84EC7" w:rsidRPr="001C544A" w14:paraId="50428702" w14:textId="77777777" w:rsidTr="00A84EC7">
        <w:tc>
          <w:tcPr>
            <w:tcW w:w="2443" w:type="pct"/>
          </w:tcPr>
          <w:p w14:paraId="1E00CEE5" w14:textId="77777777" w:rsidR="00A84EC7" w:rsidRPr="007D7C51" w:rsidRDefault="00A84EC7" w:rsidP="00921F57">
            <w:pPr>
              <w:spacing w:after="0" w:line="240" w:lineRule="auto"/>
              <w:jc w:val="center"/>
              <w:rPr>
                <w:sz w:val="20"/>
                <w:szCs w:val="20"/>
              </w:rPr>
            </w:pPr>
            <w:r w:rsidRPr="007D7C51">
              <w:rPr>
                <w:sz w:val="20"/>
                <w:szCs w:val="20"/>
              </w:rPr>
              <w:t>CS-AC-M-OAEP-7-20</w:t>
            </w:r>
          </w:p>
        </w:tc>
        <w:tc>
          <w:tcPr>
            <w:tcW w:w="2557" w:type="pct"/>
            <w:shd w:val="clear" w:color="auto" w:fill="auto"/>
          </w:tcPr>
          <w:p w14:paraId="200DE623" w14:textId="77777777" w:rsidR="00A84EC7" w:rsidRPr="007D7C51" w:rsidRDefault="00A84EC7" w:rsidP="00921F57">
            <w:pPr>
              <w:spacing w:after="0" w:line="240" w:lineRule="auto"/>
              <w:jc w:val="center"/>
              <w:rPr>
                <w:sz w:val="20"/>
                <w:szCs w:val="20"/>
              </w:rPr>
            </w:pPr>
            <w:r w:rsidRPr="007D7C51">
              <w:rPr>
                <w:sz w:val="20"/>
                <w:szCs w:val="20"/>
              </w:rPr>
              <w:t>TC-ECC-3-20</w:t>
            </w:r>
          </w:p>
        </w:tc>
      </w:tr>
      <w:tr w:rsidR="00A84EC7" w:rsidRPr="001C544A" w14:paraId="4FB86701" w14:textId="77777777" w:rsidTr="00A84EC7">
        <w:tc>
          <w:tcPr>
            <w:tcW w:w="2443" w:type="pct"/>
          </w:tcPr>
          <w:p w14:paraId="7C238701" w14:textId="36F46D21" w:rsidR="00A84EC7" w:rsidRPr="007D7C51" w:rsidRDefault="00A84EC7" w:rsidP="00921F57">
            <w:pPr>
              <w:spacing w:after="0" w:line="240" w:lineRule="auto"/>
              <w:jc w:val="center"/>
              <w:rPr>
                <w:sz w:val="20"/>
                <w:szCs w:val="20"/>
              </w:rPr>
            </w:pPr>
            <w:r w:rsidRPr="007D7C51">
              <w:rPr>
                <w:sz w:val="20"/>
                <w:szCs w:val="20"/>
              </w:rPr>
              <w:t>CS-AC-M-OAEP-8-20</w:t>
            </w:r>
          </w:p>
        </w:tc>
        <w:tc>
          <w:tcPr>
            <w:tcW w:w="2557" w:type="pct"/>
            <w:shd w:val="clear" w:color="auto" w:fill="auto"/>
          </w:tcPr>
          <w:p w14:paraId="79FF3C47" w14:textId="77777777" w:rsidR="00A84EC7" w:rsidRPr="007D7C51" w:rsidRDefault="00A84EC7" w:rsidP="00921F57">
            <w:pPr>
              <w:spacing w:after="0" w:line="240" w:lineRule="auto"/>
              <w:jc w:val="center"/>
              <w:rPr>
                <w:sz w:val="20"/>
                <w:szCs w:val="20"/>
              </w:rPr>
            </w:pPr>
            <w:r w:rsidRPr="007D7C51">
              <w:rPr>
                <w:sz w:val="20"/>
                <w:szCs w:val="20"/>
              </w:rPr>
              <w:t>TC-ECDSA-SIGN-1-20</w:t>
            </w:r>
          </w:p>
        </w:tc>
      </w:tr>
      <w:tr w:rsidR="00A84EC7" w:rsidRPr="001C544A" w14:paraId="6EEE1653" w14:textId="77777777" w:rsidTr="00A84EC7">
        <w:tc>
          <w:tcPr>
            <w:tcW w:w="2443" w:type="pct"/>
          </w:tcPr>
          <w:p w14:paraId="21F4754B" w14:textId="13BA05DA" w:rsidR="00A84EC7" w:rsidRPr="007D7C51" w:rsidRDefault="00A84EC7" w:rsidP="00921F57">
            <w:pPr>
              <w:spacing w:after="0" w:line="240" w:lineRule="auto"/>
              <w:jc w:val="center"/>
              <w:rPr>
                <w:sz w:val="20"/>
                <w:szCs w:val="20"/>
              </w:rPr>
            </w:pPr>
            <w:r w:rsidRPr="007D7C51">
              <w:rPr>
                <w:sz w:val="20"/>
                <w:szCs w:val="20"/>
              </w:rPr>
              <w:t>CS-AC-M-OAEP-9-20</w:t>
            </w:r>
          </w:p>
        </w:tc>
        <w:tc>
          <w:tcPr>
            <w:tcW w:w="2557" w:type="pct"/>
            <w:shd w:val="clear" w:color="auto" w:fill="auto"/>
          </w:tcPr>
          <w:p w14:paraId="3A44729F" w14:textId="77777777" w:rsidR="00A84EC7" w:rsidRPr="007D7C51" w:rsidRDefault="00A84EC7" w:rsidP="00921F57">
            <w:pPr>
              <w:spacing w:after="0" w:line="240" w:lineRule="auto"/>
              <w:jc w:val="center"/>
              <w:rPr>
                <w:sz w:val="20"/>
                <w:szCs w:val="20"/>
              </w:rPr>
            </w:pPr>
            <w:r w:rsidRPr="007D7C51">
              <w:rPr>
                <w:sz w:val="20"/>
                <w:szCs w:val="20"/>
              </w:rPr>
              <w:t>TC-ECDSA-SIGN-DIGESTEDDATA-1-20</w:t>
            </w:r>
          </w:p>
        </w:tc>
      </w:tr>
      <w:tr w:rsidR="00A84EC7" w:rsidRPr="001C544A" w14:paraId="424AD0FB" w14:textId="77777777" w:rsidTr="00A84EC7">
        <w:tc>
          <w:tcPr>
            <w:tcW w:w="2443" w:type="pct"/>
          </w:tcPr>
          <w:p w14:paraId="77238E07" w14:textId="48487DA2" w:rsidR="00A84EC7" w:rsidRPr="007D7C51" w:rsidRDefault="00A84EC7" w:rsidP="00921F57">
            <w:pPr>
              <w:spacing w:after="0" w:line="240" w:lineRule="auto"/>
              <w:jc w:val="center"/>
              <w:rPr>
                <w:sz w:val="20"/>
                <w:szCs w:val="20"/>
              </w:rPr>
            </w:pPr>
            <w:r w:rsidRPr="007D7C51">
              <w:rPr>
                <w:sz w:val="20"/>
                <w:szCs w:val="20"/>
              </w:rPr>
              <w:t>CS-AC-M-OAEP-10-20</w:t>
            </w:r>
          </w:p>
        </w:tc>
        <w:tc>
          <w:tcPr>
            <w:tcW w:w="2557" w:type="pct"/>
            <w:shd w:val="clear" w:color="auto" w:fill="auto"/>
          </w:tcPr>
          <w:p w14:paraId="2A0CA60C" w14:textId="77777777" w:rsidR="00A84EC7" w:rsidRPr="007D7C51" w:rsidRDefault="00A84EC7" w:rsidP="00921F57">
            <w:pPr>
              <w:spacing w:after="0" w:line="240" w:lineRule="auto"/>
              <w:jc w:val="center"/>
              <w:rPr>
                <w:sz w:val="20"/>
                <w:szCs w:val="20"/>
              </w:rPr>
            </w:pPr>
            <w:r w:rsidRPr="007D7C51">
              <w:rPr>
                <w:sz w:val="20"/>
                <w:szCs w:val="20"/>
              </w:rPr>
              <w:t>TC-EXTRACTABLE-1-20</w:t>
            </w:r>
          </w:p>
        </w:tc>
      </w:tr>
      <w:tr w:rsidR="00A84EC7" w:rsidRPr="001C544A" w14:paraId="4A0665EF" w14:textId="77777777" w:rsidTr="00A84EC7">
        <w:tc>
          <w:tcPr>
            <w:tcW w:w="2443" w:type="pct"/>
          </w:tcPr>
          <w:p w14:paraId="4C59994C" w14:textId="0399D156" w:rsidR="00A84EC7" w:rsidRPr="007D7C51" w:rsidRDefault="00A84EC7" w:rsidP="00921F57">
            <w:pPr>
              <w:spacing w:after="0" w:line="240" w:lineRule="auto"/>
              <w:jc w:val="center"/>
              <w:rPr>
                <w:sz w:val="20"/>
                <w:szCs w:val="20"/>
              </w:rPr>
            </w:pPr>
            <w:r w:rsidRPr="007D7C51">
              <w:rPr>
                <w:sz w:val="20"/>
                <w:szCs w:val="20"/>
              </w:rPr>
              <w:t>CS-BC-M-1-20</w:t>
            </w:r>
          </w:p>
        </w:tc>
        <w:tc>
          <w:tcPr>
            <w:tcW w:w="2557" w:type="pct"/>
            <w:shd w:val="clear" w:color="auto" w:fill="auto"/>
          </w:tcPr>
          <w:p w14:paraId="245ACA0F" w14:textId="77777777" w:rsidR="00A84EC7" w:rsidRPr="007D7C51" w:rsidRDefault="00A84EC7" w:rsidP="00921F57">
            <w:pPr>
              <w:spacing w:after="0" w:line="240" w:lineRule="auto"/>
              <w:jc w:val="center"/>
              <w:rPr>
                <w:sz w:val="20"/>
                <w:szCs w:val="20"/>
              </w:rPr>
            </w:pPr>
            <w:r w:rsidRPr="007D7C51">
              <w:rPr>
                <w:sz w:val="20"/>
                <w:szCs w:val="20"/>
              </w:rPr>
              <w:t>TC-I18N-1-20</w:t>
            </w:r>
          </w:p>
        </w:tc>
      </w:tr>
      <w:tr w:rsidR="00A84EC7" w:rsidRPr="001C544A" w14:paraId="2459F42E" w14:textId="77777777" w:rsidTr="00A84EC7">
        <w:tc>
          <w:tcPr>
            <w:tcW w:w="2443" w:type="pct"/>
          </w:tcPr>
          <w:p w14:paraId="42A82A42" w14:textId="77777777" w:rsidR="00A84EC7" w:rsidRPr="007D7C51" w:rsidRDefault="00A84EC7" w:rsidP="00921F57">
            <w:pPr>
              <w:spacing w:after="0" w:line="240" w:lineRule="auto"/>
              <w:jc w:val="center"/>
              <w:rPr>
                <w:sz w:val="20"/>
                <w:szCs w:val="20"/>
              </w:rPr>
            </w:pPr>
            <w:r w:rsidRPr="007D7C51">
              <w:rPr>
                <w:sz w:val="20"/>
                <w:szCs w:val="20"/>
              </w:rPr>
              <w:t>CS-BC-M-2-20</w:t>
            </w:r>
          </w:p>
        </w:tc>
        <w:tc>
          <w:tcPr>
            <w:tcW w:w="2557" w:type="pct"/>
            <w:shd w:val="clear" w:color="auto" w:fill="auto"/>
          </w:tcPr>
          <w:p w14:paraId="4869F7F3" w14:textId="77777777" w:rsidR="00A84EC7" w:rsidRPr="007D7C51" w:rsidRDefault="00A84EC7" w:rsidP="00921F57">
            <w:pPr>
              <w:spacing w:after="0" w:line="240" w:lineRule="auto"/>
              <w:jc w:val="center"/>
              <w:rPr>
                <w:sz w:val="20"/>
                <w:szCs w:val="20"/>
              </w:rPr>
            </w:pPr>
            <w:r w:rsidRPr="007D7C51">
              <w:rPr>
                <w:sz w:val="20"/>
                <w:szCs w:val="20"/>
              </w:rPr>
              <w:t>TC-I18N-2-20</w:t>
            </w:r>
          </w:p>
        </w:tc>
      </w:tr>
      <w:tr w:rsidR="00A84EC7" w:rsidRPr="001C544A" w14:paraId="56190370" w14:textId="77777777" w:rsidTr="00A84EC7">
        <w:tc>
          <w:tcPr>
            <w:tcW w:w="2443" w:type="pct"/>
          </w:tcPr>
          <w:p w14:paraId="2772E996" w14:textId="77777777" w:rsidR="00A84EC7" w:rsidRPr="007D7C51" w:rsidRDefault="00A84EC7" w:rsidP="00921F57">
            <w:pPr>
              <w:spacing w:after="0" w:line="240" w:lineRule="auto"/>
              <w:jc w:val="center"/>
              <w:rPr>
                <w:sz w:val="20"/>
                <w:szCs w:val="20"/>
              </w:rPr>
            </w:pPr>
            <w:r w:rsidRPr="007D7C51">
              <w:rPr>
                <w:sz w:val="20"/>
                <w:szCs w:val="20"/>
              </w:rPr>
              <w:t>CS-BC-M-3-20</w:t>
            </w:r>
          </w:p>
        </w:tc>
        <w:tc>
          <w:tcPr>
            <w:tcW w:w="2557" w:type="pct"/>
            <w:shd w:val="clear" w:color="auto" w:fill="auto"/>
          </w:tcPr>
          <w:p w14:paraId="7E77D450" w14:textId="77777777" w:rsidR="00A84EC7" w:rsidRPr="007D7C51" w:rsidRDefault="00A84EC7" w:rsidP="00921F57">
            <w:pPr>
              <w:spacing w:after="0" w:line="240" w:lineRule="auto"/>
              <w:jc w:val="center"/>
              <w:rPr>
                <w:sz w:val="20"/>
                <w:szCs w:val="20"/>
              </w:rPr>
            </w:pPr>
            <w:r w:rsidRPr="007D7C51">
              <w:rPr>
                <w:sz w:val="20"/>
                <w:szCs w:val="20"/>
              </w:rPr>
              <w:t>TC-I18N-3-20</w:t>
            </w:r>
          </w:p>
        </w:tc>
      </w:tr>
      <w:tr w:rsidR="00A84EC7" w:rsidRPr="001C544A" w14:paraId="433DA53F" w14:textId="77777777" w:rsidTr="00A84EC7">
        <w:tc>
          <w:tcPr>
            <w:tcW w:w="2443" w:type="pct"/>
          </w:tcPr>
          <w:p w14:paraId="285877CF" w14:textId="13A1664F" w:rsidR="00A84EC7" w:rsidRPr="007D7C51" w:rsidRDefault="00A84EC7" w:rsidP="00921F57">
            <w:pPr>
              <w:spacing w:after="0" w:line="240" w:lineRule="auto"/>
              <w:jc w:val="center"/>
              <w:rPr>
                <w:sz w:val="20"/>
                <w:szCs w:val="20"/>
              </w:rPr>
            </w:pPr>
            <w:r w:rsidRPr="007D7C51">
              <w:rPr>
                <w:sz w:val="20"/>
                <w:szCs w:val="20"/>
              </w:rPr>
              <w:t>CS-BC-M-4-20</w:t>
            </w:r>
          </w:p>
        </w:tc>
        <w:tc>
          <w:tcPr>
            <w:tcW w:w="2557" w:type="pct"/>
            <w:shd w:val="clear" w:color="auto" w:fill="auto"/>
          </w:tcPr>
          <w:p w14:paraId="64F918EA" w14:textId="77777777" w:rsidR="00A84EC7" w:rsidRPr="007D7C51" w:rsidRDefault="00A84EC7" w:rsidP="00921F57">
            <w:pPr>
              <w:spacing w:after="0" w:line="240" w:lineRule="auto"/>
              <w:jc w:val="center"/>
              <w:rPr>
                <w:sz w:val="20"/>
                <w:szCs w:val="20"/>
              </w:rPr>
            </w:pPr>
            <w:r w:rsidRPr="007D7C51">
              <w:rPr>
                <w:sz w:val="20"/>
                <w:szCs w:val="20"/>
              </w:rPr>
              <w:t>TC-MDO-1-20</w:t>
            </w:r>
          </w:p>
        </w:tc>
      </w:tr>
      <w:tr w:rsidR="00A84EC7" w:rsidRPr="001C544A" w14:paraId="364970E8" w14:textId="77777777" w:rsidTr="00A84EC7">
        <w:tc>
          <w:tcPr>
            <w:tcW w:w="2443" w:type="pct"/>
          </w:tcPr>
          <w:p w14:paraId="1BFFF854" w14:textId="77777777" w:rsidR="00A84EC7" w:rsidRPr="007D7C51" w:rsidRDefault="00A84EC7" w:rsidP="00921F57">
            <w:pPr>
              <w:spacing w:after="0" w:line="240" w:lineRule="auto"/>
              <w:jc w:val="center"/>
              <w:rPr>
                <w:sz w:val="20"/>
                <w:szCs w:val="20"/>
              </w:rPr>
            </w:pPr>
            <w:r w:rsidRPr="007D7C51">
              <w:rPr>
                <w:sz w:val="20"/>
                <w:szCs w:val="20"/>
              </w:rPr>
              <w:t>CS-BC-M-5-20</w:t>
            </w:r>
          </w:p>
        </w:tc>
        <w:tc>
          <w:tcPr>
            <w:tcW w:w="2557" w:type="pct"/>
            <w:shd w:val="clear" w:color="auto" w:fill="auto"/>
          </w:tcPr>
          <w:p w14:paraId="45E67CAA" w14:textId="77777777" w:rsidR="00A84EC7" w:rsidRPr="007D7C51" w:rsidRDefault="00A84EC7" w:rsidP="00921F57">
            <w:pPr>
              <w:spacing w:after="0" w:line="240" w:lineRule="auto"/>
              <w:jc w:val="center"/>
              <w:rPr>
                <w:sz w:val="20"/>
                <w:szCs w:val="20"/>
              </w:rPr>
            </w:pPr>
            <w:r w:rsidRPr="007D7C51">
              <w:rPr>
                <w:sz w:val="20"/>
                <w:szCs w:val="20"/>
              </w:rPr>
              <w:t>TC-MDO-2-20</w:t>
            </w:r>
          </w:p>
        </w:tc>
      </w:tr>
      <w:tr w:rsidR="00A84EC7" w:rsidRPr="001C544A" w14:paraId="28C510E9" w14:textId="77777777" w:rsidTr="00A84EC7">
        <w:tc>
          <w:tcPr>
            <w:tcW w:w="2443" w:type="pct"/>
          </w:tcPr>
          <w:p w14:paraId="2943006E" w14:textId="77777777" w:rsidR="00A84EC7" w:rsidRPr="007D7C51" w:rsidRDefault="00A84EC7" w:rsidP="00921F57">
            <w:pPr>
              <w:spacing w:after="0" w:line="240" w:lineRule="auto"/>
              <w:jc w:val="center"/>
              <w:rPr>
                <w:sz w:val="20"/>
                <w:szCs w:val="20"/>
              </w:rPr>
            </w:pPr>
            <w:r w:rsidRPr="007D7C51">
              <w:rPr>
                <w:sz w:val="20"/>
                <w:szCs w:val="20"/>
              </w:rPr>
              <w:t>CS-BC-M-6-20</w:t>
            </w:r>
          </w:p>
        </w:tc>
        <w:tc>
          <w:tcPr>
            <w:tcW w:w="2557" w:type="pct"/>
            <w:shd w:val="clear" w:color="auto" w:fill="auto"/>
          </w:tcPr>
          <w:p w14:paraId="0A743FED" w14:textId="77777777" w:rsidR="00A84EC7" w:rsidRPr="007D7C51" w:rsidRDefault="00A84EC7" w:rsidP="00921F57">
            <w:pPr>
              <w:spacing w:after="0" w:line="240" w:lineRule="auto"/>
              <w:jc w:val="center"/>
              <w:rPr>
                <w:sz w:val="20"/>
                <w:szCs w:val="20"/>
              </w:rPr>
            </w:pPr>
            <w:r w:rsidRPr="007D7C51">
              <w:rPr>
                <w:sz w:val="20"/>
                <w:szCs w:val="20"/>
              </w:rPr>
              <w:t>TC-MDO-3-20</w:t>
            </w:r>
          </w:p>
        </w:tc>
      </w:tr>
      <w:tr w:rsidR="00A84EC7" w:rsidRPr="001C544A" w14:paraId="42BEAC09" w14:textId="77777777" w:rsidTr="00A84EC7">
        <w:tc>
          <w:tcPr>
            <w:tcW w:w="2443" w:type="pct"/>
          </w:tcPr>
          <w:p w14:paraId="407E2E51" w14:textId="45A2EF73" w:rsidR="00A84EC7" w:rsidRPr="007D7C51" w:rsidRDefault="00A84EC7" w:rsidP="00921F57">
            <w:pPr>
              <w:spacing w:after="0" w:line="240" w:lineRule="auto"/>
              <w:jc w:val="center"/>
              <w:rPr>
                <w:sz w:val="20"/>
                <w:szCs w:val="20"/>
              </w:rPr>
            </w:pPr>
            <w:r w:rsidRPr="007D7C51">
              <w:rPr>
                <w:sz w:val="20"/>
                <w:szCs w:val="20"/>
              </w:rPr>
              <w:t>CS-BC-M-7-20</w:t>
            </w:r>
          </w:p>
        </w:tc>
        <w:tc>
          <w:tcPr>
            <w:tcW w:w="2557" w:type="pct"/>
            <w:shd w:val="clear" w:color="auto" w:fill="auto"/>
          </w:tcPr>
          <w:p w14:paraId="43C39F2F" w14:textId="77777777" w:rsidR="00A84EC7" w:rsidRPr="007D7C51" w:rsidRDefault="00A84EC7" w:rsidP="00921F57">
            <w:pPr>
              <w:spacing w:after="0" w:line="240" w:lineRule="auto"/>
              <w:jc w:val="center"/>
              <w:rPr>
                <w:sz w:val="20"/>
                <w:szCs w:val="20"/>
              </w:rPr>
            </w:pPr>
            <w:r w:rsidRPr="007D7C51">
              <w:rPr>
                <w:sz w:val="20"/>
                <w:szCs w:val="20"/>
              </w:rPr>
              <w:t>TC-OFFSET-1-20</w:t>
            </w:r>
          </w:p>
        </w:tc>
      </w:tr>
      <w:tr w:rsidR="00A84EC7" w:rsidRPr="001C544A" w14:paraId="4431A07E" w14:textId="77777777" w:rsidTr="00A84EC7">
        <w:tc>
          <w:tcPr>
            <w:tcW w:w="2443" w:type="pct"/>
          </w:tcPr>
          <w:p w14:paraId="2A588E53" w14:textId="77777777" w:rsidR="00A84EC7" w:rsidRPr="007D7C51" w:rsidRDefault="00A84EC7" w:rsidP="00921F57">
            <w:pPr>
              <w:spacing w:after="0" w:line="240" w:lineRule="auto"/>
              <w:jc w:val="center"/>
              <w:rPr>
                <w:sz w:val="20"/>
                <w:szCs w:val="20"/>
              </w:rPr>
            </w:pPr>
            <w:r w:rsidRPr="007D7C51">
              <w:rPr>
                <w:sz w:val="20"/>
                <w:szCs w:val="20"/>
              </w:rPr>
              <w:t>CS-BC-M-8-20</w:t>
            </w:r>
          </w:p>
        </w:tc>
        <w:tc>
          <w:tcPr>
            <w:tcW w:w="2557" w:type="pct"/>
            <w:shd w:val="clear" w:color="auto" w:fill="auto"/>
          </w:tcPr>
          <w:p w14:paraId="2258D009" w14:textId="77777777" w:rsidR="00A84EC7" w:rsidRPr="007D7C51" w:rsidRDefault="00A84EC7" w:rsidP="00921F57">
            <w:pPr>
              <w:spacing w:after="0" w:line="240" w:lineRule="auto"/>
              <w:jc w:val="center"/>
              <w:rPr>
                <w:sz w:val="20"/>
                <w:szCs w:val="20"/>
              </w:rPr>
            </w:pPr>
            <w:r w:rsidRPr="007D7C51">
              <w:rPr>
                <w:sz w:val="20"/>
                <w:szCs w:val="20"/>
              </w:rPr>
              <w:t>TC-OFFSET-2-20</w:t>
            </w:r>
          </w:p>
        </w:tc>
      </w:tr>
      <w:tr w:rsidR="00A84EC7" w:rsidRPr="001C544A" w14:paraId="1B316727" w14:textId="77777777" w:rsidTr="00A84EC7">
        <w:tc>
          <w:tcPr>
            <w:tcW w:w="2443" w:type="pct"/>
          </w:tcPr>
          <w:p w14:paraId="37EF2D78" w14:textId="3223E301" w:rsidR="00A84EC7" w:rsidRPr="007D7C51" w:rsidRDefault="00A84EC7" w:rsidP="00921F57">
            <w:pPr>
              <w:spacing w:after="0" w:line="240" w:lineRule="auto"/>
              <w:jc w:val="center"/>
              <w:rPr>
                <w:sz w:val="20"/>
                <w:szCs w:val="20"/>
              </w:rPr>
            </w:pPr>
            <w:r w:rsidRPr="007D7C51">
              <w:rPr>
                <w:sz w:val="20"/>
                <w:szCs w:val="20"/>
              </w:rPr>
              <w:t>CS-BC-M-9-20</w:t>
            </w:r>
          </w:p>
        </w:tc>
        <w:tc>
          <w:tcPr>
            <w:tcW w:w="2557" w:type="pct"/>
            <w:shd w:val="clear" w:color="auto" w:fill="auto"/>
          </w:tcPr>
          <w:p w14:paraId="6DB03014" w14:textId="77777777" w:rsidR="00A84EC7" w:rsidRPr="007D7C51" w:rsidRDefault="00A84EC7" w:rsidP="00921F57">
            <w:pPr>
              <w:spacing w:after="0" w:line="240" w:lineRule="auto"/>
              <w:jc w:val="center"/>
              <w:rPr>
                <w:sz w:val="20"/>
                <w:szCs w:val="20"/>
              </w:rPr>
            </w:pPr>
            <w:r w:rsidRPr="007D7C51">
              <w:rPr>
                <w:sz w:val="20"/>
                <w:szCs w:val="20"/>
              </w:rPr>
              <w:t>TC-PGP-1-20</w:t>
            </w:r>
          </w:p>
        </w:tc>
      </w:tr>
      <w:tr w:rsidR="00A84EC7" w:rsidRPr="001C544A" w14:paraId="2F35447C" w14:textId="77777777" w:rsidTr="00A84EC7">
        <w:tc>
          <w:tcPr>
            <w:tcW w:w="2443" w:type="pct"/>
          </w:tcPr>
          <w:p w14:paraId="0F0B6271" w14:textId="17AB8AE4" w:rsidR="00A84EC7" w:rsidRPr="007D7C51" w:rsidRDefault="00A84EC7" w:rsidP="00921F57">
            <w:pPr>
              <w:spacing w:after="0" w:line="240" w:lineRule="auto"/>
              <w:jc w:val="center"/>
              <w:rPr>
                <w:sz w:val="20"/>
                <w:szCs w:val="20"/>
              </w:rPr>
            </w:pPr>
            <w:r w:rsidRPr="007D7C51">
              <w:rPr>
                <w:sz w:val="20"/>
                <w:szCs w:val="20"/>
              </w:rPr>
              <w:t>CS-BC-M-10-20</w:t>
            </w:r>
          </w:p>
        </w:tc>
        <w:tc>
          <w:tcPr>
            <w:tcW w:w="2557" w:type="pct"/>
            <w:shd w:val="clear" w:color="auto" w:fill="auto"/>
          </w:tcPr>
          <w:p w14:paraId="42CC35B5" w14:textId="77777777" w:rsidR="00A84EC7" w:rsidRPr="007D7C51" w:rsidRDefault="00A84EC7" w:rsidP="00921F57">
            <w:pPr>
              <w:spacing w:after="0" w:line="240" w:lineRule="auto"/>
              <w:jc w:val="center"/>
              <w:rPr>
                <w:sz w:val="20"/>
                <w:szCs w:val="20"/>
              </w:rPr>
            </w:pPr>
            <w:r w:rsidRPr="007D7C51">
              <w:rPr>
                <w:sz w:val="20"/>
                <w:szCs w:val="20"/>
              </w:rPr>
              <w:t>TC-PKCS12-1-20</w:t>
            </w:r>
          </w:p>
        </w:tc>
      </w:tr>
      <w:tr w:rsidR="00A84EC7" w:rsidRPr="001C544A" w14:paraId="68B55372" w14:textId="77777777" w:rsidTr="00A84EC7">
        <w:tc>
          <w:tcPr>
            <w:tcW w:w="2443" w:type="pct"/>
          </w:tcPr>
          <w:p w14:paraId="769F7B55" w14:textId="77777777" w:rsidR="00A84EC7" w:rsidRPr="007D7C51" w:rsidRDefault="00A84EC7" w:rsidP="00921F57">
            <w:pPr>
              <w:spacing w:after="0" w:line="240" w:lineRule="auto"/>
              <w:jc w:val="center"/>
              <w:rPr>
                <w:sz w:val="20"/>
                <w:szCs w:val="20"/>
              </w:rPr>
            </w:pPr>
            <w:r w:rsidRPr="007D7C51">
              <w:rPr>
                <w:sz w:val="20"/>
                <w:szCs w:val="20"/>
              </w:rPr>
              <w:t>CS-BC-M-11-20</w:t>
            </w:r>
          </w:p>
        </w:tc>
        <w:tc>
          <w:tcPr>
            <w:tcW w:w="2557" w:type="pct"/>
            <w:shd w:val="clear" w:color="auto" w:fill="auto"/>
          </w:tcPr>
          <w:p w14:paraId="5F4B597F" w14:textId="77777777" w:rsidR="00A84EC7" w:rsidRPr="007D7C51" w:rsidRDefault="00A84EC7" w:rsidP="00921F57">
            <w:pPr>
              <w:spacing w:after="0" w:line="240" w:lineRule="auto"/>
              <w:jc w:val="center"/>
              <w:rPr>
                <w:sz w:val="20"/>
                <w:szCs w:val="20"/>
              </w:rPr>
            </w:pPr>
            <w:r w:rsidRPr="007D7C51">
              <w:rPr>
                <w:sz w:val="20"/>
                <w:szCs w:val="20"/>
              </w:rPr>
              <w:t>TC-PKCS12-2-20</w:t>
            </w:r>
          </w:p>
        </w:tc>
      </w:tr>
      <w:tr w:rsidR="00A84EC7" w:rsidRPr="001C544A" w14:paraId="3136C2E6" w14:textId="77777777" w:rsidTr="00A84EC7">
        <w:tc>
          <w:tcPr>
            <w:tcW w:w="2443" w:type="pct"/>
          </w:tcPr>
          <w:p w14:paraId="61FFAB88" w14:textId="234AE37D" w:rsidR="00A84EC7" w:rsidRPr="007D7C51" w:rsidRDefault="00A84EC7" w:rsidP="00921F57">
            <w:pPr>
              <w:spacing w:after="0" w:line="240" w:lineRule="auto"/>
              <w:jc w:val="center"/>
              <w:rPr>
                <w:sz w:val="20"/>
                <w:szCs w:val="20"/>
              </w:rPr>
            </w:pPr>
            <w:r w:rsidRPr="007D7C51">
              <w:rPr>
                <w:sz w:val="20"/>
                <w:szCs w:val="20"/>
              </w:rPr>
              <w:t>CS-BC-M-12-20</w:t>
            </w:r>
          </w:p>
        </w:tc>
        <w:tc>
          <w:tcPr>
            <w:tcW w:w="2557" w:type="pct"/>
            <w:shd w:val="clear" w:color="auto" w:fill="auto"/>
          </w:tcPr>
          <w:p w14:paraId="28647705" w14:textId="77777777" w:rsidR="00A84EC7" w:rsidRPr="007D7C51" w:rsidRDefault="00A84EC7" w:rsidP="00921F57">
            <w:pPr>
              <w:spacing w:after="0" w:line="240" w:lineRule="auto"/>
              <w:jc w:val="center"/>
              <w:rPr>
                <w:sz w:val="20"/>
                <w:szCs w:val="20"/>
              </w:rPr>
            </w:pPr>
            <w:r w:rsidRPr="007D7C51">
              <w:rPr>
                <w:sz w:val="20"/>
                <w:szCs w:val="20"/>
              </w:rPr>
              <w:t>TC-REKEY-1-20</w:t>
            </w:r>
          </w:p>
        </w:tc>
      </w:tr>
      <w:tr w:rsidR="00A84EC7" w:rsidRPr="001C544A" w14:paraId="5CCE43B5" w14:textId="77777777" w:rsidTr="00A84EC7">
        <w:tc>
          <w:tcPr>
            <w:tcW w:w="2443" w:type="pct"/>
          </w:tcPr>
          <w:p w14:paraId="3B3462D4" w14:textId="7FFA1CF9" w:rsidR="00A84EC7" w:rsidRPr="007D7C51" w:rsidRDefault="00A84EC7" w:rsidP="00921F57">
            <w:pPr>
              <w:spacing w:after="0" w:line="240" w:lineRule="auto"/>
              <w:jc w:val="center"/>
              <w:rPr>
                <w:sz w:val="20"/>
                <w:szCs w:val="20"/>
              </w:rPr>
            </w:pPr>
            <w:r w:rsidRPr="007D7C51">
              <w:rPr>
                <w:sz w:val="20"/>
                <w:szCs w:val="20"/>
              </w:rPr>
              <w:t>CS-BC-M-13-20</w:t>
            </w:r>
          </w:p>
        </w:tc>
        <w:tc>
          <w:tcPr>
            <w:tcW w:w="2557" w:type="pct"/>
            <w:shd w:val="clear" w:color="auto" w:fill="auto"/>
          </w:tcPr>
          <w:p w14:paraId="63C02166" w14:textId="77777777" w:rsidR="00A84EC7" w:rsidRPr="007D7C51" w:rsidRDefault="00A84EC7" w:rsidP="00921F57">
            <w:pPr>
              <w:spacing w:after="0" w:line="240" w:lineRule="auto"/>
              <w:jc w:val="center"/>
              <w:rPr>
                <w:sz w:val="20"/>
                <w:szCs w:val="20"/>
              </w:rPr>
            </w:pPr>
            <w:r w:rsidRPr="007D7C51">
              <w:rPr>
                <w:sz w:val="20"/>
                <w:szCs w:val="20"/>
              </w:rPr>
              <w:t>TC-RNG-ATTR-1-20</w:t>
            </w:r>
          </w:p>
        </w:tc>
      </w:tr>
      <w:tr w:rsidR="00A84EC7" w:rsidRPr="001C544A" w14:paraId="1778FF2E" w14:textId="77777777" w:rsidTr="00A84EC7">
        <w:tc>
          <w:tcPr>
            <w:tcW w:w="2443" w:type="pct"/>
          </w:tcPr>
          <w:p w14:paraId="5D5B8412" w14:textId="77777777" w:rsidR="00A84EC7" w:rsidRPr="007D7C51" w:rsidRDefault="00A84EC7" w:rsidP="00921F57">
            <w:pPr>
              <w:spacing w:after="0" w:line="240" w:lineRule="auto"/>
              <w:jc w:val="center"/>
              <w:rPr>
                <w:sz w:val="20"/>
                <w:szCs w:val="20"/>
              </w:rPr>
            </w:pPr>
            <w:r w:rsidRPr="007D7C51">
              <w:rPr>
                <w:sz w:val="20"/>
                <w:szCs w:val="20"/>
              </w:rPr>
              <w:t>CS-BC-M-14-20</w:t>
            </w:r>
          </w:p>
        </w:tc>
        <w:tc>
          <w:tcPr>
            <w:tcW w:w="2557" w:type="pct"/>
            <w:shd w:val="clear" w:color="auto" w:fill="auto"/>
          </w:tcPr>
          <w:p w14:paraId="1AE67DE8" w14:textId="77777777" w:rsidR="00A84EC7" w:rsidRPr="007D7C51" w:rsidRDefault="00A84EC7" w:rsidP="00921F57">
            <w:pPr>
              <w:spacing w:after="0" w:line="240" w:lineRule="auto"/>
              <w:jc w:val="center"/>
              <w:rPr>
                <w:sz w:val="20"/>
                <w:szCs w:val="20"/>
              </w:rPr>
            </w:pPr>
            <w:r w:rsidRPr="007D7C51">
              <w:rPr>
                <w:sz w:val="20"/>
                <w:szCs w:val="20"/>
              </w:rPr>
              <w:t>TC-RNG-ATTR-2-20</w:t>
            </w:r>
          </w:p>
        </w:tc>
      </w:tr>
      <w:tr w:rsidR="00A84EC7" w:rsidRPr="001C544A" w14:paraId="355C9C9F" w14:textId="77777777" w:rsidTr="00A84EC7">
        <w:tc>
          <w:tcPr>
            <w:tcW w:w="2443" w:type="pct"/>
          </w:tcPr>
          <w:p w14:paraId="4E0E61B6" w14:textId="7A2B3335" w:rsidR="00A84EC7" w:rsidRPr="007D7C51" w:rsidRDefault="00A84EC7" w:rsidP="00921F57">
            <w:pPr>
              <w:spacing w:after="0" w:line="240" w:lineRule="auto"/>
              <w:jc w:val="center"/>
              <w:rPr>
                <w:sz w:val="20"/>
                <w:szCs w:val="20"/>
              </w:rPr>
            </w:pPr>
            <w:r w:rsidRPr="007D7C51">
              <w:rPr>
                <w:sz w:val="20"/>
                <w:szCs w:val="20"/>
              </w:rPr>
              <w:t>CS-BC-M-GCM-1-20</w:t>
            </w:r>
          </w:p>
        </w:tc>
        <w:tc>
          <w:tcPr>
            <w:tcW w:w="2557" w:type="pct"/>
            <w:shd w:val="clear" w:color="auto" w:fill="auto"/>
          </w:tcPr>
          <w:p w14:paraId="18C76AE5" w14:textId="77777777" w:rsidR="00A84EC7" w:rsidRPr="007D7C51" w:rsidRDefault="00A84EC7" w:rsidP="00921F57">
            <w:pPr>
              <w:spacing w:after="0" w:line="240" w:lineRule="auto"/>
              <w:jc w:val="center"/>
              <w:rPr>
                <w:sz w:val="20"/>
                <w:szCs w:val="20"/>
              </w:rPr>
            </w:pPr>
            <w:r w:rsidRPr="007D7C51">
              <w:rPr>
                <w:sz w:val="20"/>
                <w:szCs w:val="20"/>
              </w:rPr>
              <w:t>TC-RSA-SIGN-DIGESTEDDATA-1-20</w:t>
            </w:r>
          </w:p>
        </w:tc>
      </w:tr>
      <w:tr w:rsidR="00A84EC7" w:rsidRPr="001C544A" w14:paraId="072EC8E7" w14:textId="77777777" w:rsidTr="00A84EC7">
        <w:tc>
          <w:tcPr>
            <w:tcW w:w="2443" w:type="pct"/>
          </w:tcPr>
          <w:p w14:paraId="737A4059" w14:textId="6A6E198C" w:rsidR="00A84EC7" w:rsidRPr="007D7C51" w:rsidRDefault="00A84EC7" w:rsidP="00921F57">
            <w:pPr>
              <w:spacing w:after="0" w:line="240" w:lineRule="auto"/>
              <w:jc w:val="center"/>
              <w:rPr>
                <w:sz w:val="20"/>
                <w:szCs w:val="20"/>
              </w:rPr>
            </w:pPr>
            <w:r w:rsidRPr="007D7C51">
              <w:rPr>
                <w:sz w:val="20"/>
                <w:szCs w:val="20"/>
              </w:rPr>
              <w:t>CS-BC-M-GCM-2-20</w:t>
            </w:r>
          </w:p>
        </w:tc>
        <w:tc>
          <w:tcPr>
            <w:tcW w:w="2557" w:type="pct"/>
            <w:shd w:val="clear" w:color="auto" w:fill="auto"/>
          </w:tcPr>
          <w:p w14:paraId="34038C6C" w14:textId="77777777" w:rsidR="00A84EC7" w:rsidRPr="007D7C51" w:rsidRDefault="00A84EC7" w:rsidP="00921F57">
            <w:pPr>
              <w:spacing w:after="0" w:line="240" w:lineRule="auto"/>
              <w:jc w:val="center"/>
              <w:rPr>
                <w:sz w:val="20"/>
                <w:szCs w:val="20"/>
              </w:rPr>
            </w:pPr>
            <w:r w:rsidRPr="007D7C51">
              <w:rPr>
                <w:sz w:val="20"/>
                <w:szCs w:val="20"/>
              </w:rPr>
              <w:t>TC-SENSITIVE-1-20</w:t>
            </w:r>
          </w:p>
        </w:tc>
      </w:tr>
      <w:tr w:rsidR="00A84EC7" w:rsidRPr="001C544A" w14:paraId="23B7B6DA" w14:textId="77777777" w:rsidTr="00A84EC7">
        <w:tc>
          <w:tcPr>
            <w:tcW w:w="2443" w:type="pct"/>
          </w:tcPr>
          <w:p w14:paraId="77A1C0BA" w14:textId="7C742253" w:rsidR="00A84EC7" w:rsidRPr="007D7C51" w:rsidRDefault="00A84EC7" w:rsidP="00921F57">
            <w:pPr>
              <w:spacing w:after="0" w:line="240" w:lineRule="auto"/>
              <w:jc w:val="center"/>
              <w:rPr>
                <w:sz w:val="20"/>
                <w:szCs w:val="20"/>
              </w:rPr>
            </w:pPr>
            <w:r w:rsidRPr="007D7C51">
              <w:rPr>
                <w:sz w:val="20"/>
                <w:szCs w:val="20"/>
              </w:rPr>
              <w:t>CS-BC-M-GCM-3-20</w:t>
            </w:r>
          </w:p>
        </w:tc>
        <w:tc>
          <w:tcPr>
            <w:tcW w:w="2557" w:type="pct"/>
            <w:shd w:val="clear" w:color="auto" w:fill="auto"/>
          </w:tcPr>
          <w:p w14:paraId="136BA578" w14:textId="77777777" w:rsidR="00A84EC7" w:rsidRPr="007D7C51" w:rsidRDefault="00A84EC7" w:rsidP="00921F57">
            <w:pPr>
              <w:spacing w:after="0" w:line="240" w:lineRule="auto"/>
              <w:jc w:val="center"/>
              <w:rPr>
                <w:sz w:val="20"/>
                <w:szCs w:val="20"/>
              </w:rPr>
            </w:pPr>
            <w:r w:rsidRPr="007D7C51">
              <w:rPr>
                <w:sz w:val="20"/>
                <w:szCs w:val="20"/>
              </w:rPr>
              <w:t>TC-STREAM-ENC-1-20</w:t>
            </w:r>
          </w:p>
        </w:tc>
      </w:tr>
      <w:tr w:rsidR="00A84EC7" w:rsidRPr="001C544A" w14:paraId="1F93D13B" w14:textId="77777777" w:rsidTr="00A84EC7">
        <w:tc>
          <w:tcPr>
            <w:tcW w:w="2443" w:type="pct"/>
          </w:tcPr>
          <w:p w14:paraId="2F46A998" w14:textId="758012DD" w:rsidR="00A84EC7" w:rsidRPr="007D7C51" w:rsidRDefault="00A84EC7" w:rsidP="00921F57">
            <w:pPr>
              <w:spacing w:after="0" w:line="240" w:lineRule="auto"/>
              <w:jc w:val="center"/>
              <w:rPr>
                <w:sz w:val="20"/>
                <w:szCs w:val="20"/>
              </w:rPr>
            </w:pPr>
            <w:r w:rsidRPr="007D7C51">
              <w:rPr>
                <w:sz w:val="20"/>
                <w:szCs w:val="20"/>
              </w:rPr>
              <w:t>CS-RNG-M-1-20</w:t>
            </w:r>
          </w:p>
        </w:tc>
        <w:tc>
          <w:tcPr>
            <w:tcW w:w="2557" w:type="pct"/>
            <w:shd w:val="clear" w:color="auto" w:fill="auto"/>
          </w:tcPr>
          <w:p w14:paraId="44E4FB91" w14:textId="77777777" w:rsidR="00A84EC7" w:rsidRPr="007D7C51" w:rsidRDefault="00A84EC7" w:rsidP="00921F57">
            <w:pPr>
              <w:spacing w:after="0" w:line="240" w:lineRule="auto"/>
              <w:jc w:val="center"/>
              <w:rPr>
                <w:sz w:val="20"/>
                <w:szCs w:val="20"/>
              </w:rPr>
            </w:pPr>
            <w:r w:rsidRPr="007D7C51">
              <w:rPr>
                <w:sz w:val="20"/>
                <w:szCs w:val="20"/>
              </w:rPr>
              <w:t>TC-STREAM-ENC-2-20</w:t>
            </w:r>
          </w:p>
        </w:tc>
      </w:tr>
      <w:tr w:rsidR="00A84EC7" w:rsidRPr="001C544A" w14:paraId="458EC7E9" w14:textId="77777777" w:rsidTr="00A84EC7">
        <w:tc>
          <w:tcPr>
            <w:tcW w:w="2443" w:type="pct"/>
          </w:tcPr>
          <w:p w14:paraId="1628824A" w14:textId="77777777" w:rsidR="00A84EC7" w:rsidRPr="007D7C51" w:rsidRDefault="00A84EC7" w:rsidP="00921F57">
            <w:pPr>
              <w:spacing w:after="0" w:line="240" w:lineRule="auto"/>
              <w:jc w:val="center"/>
              <w:rPr>
                <w:sz w:val="20"/>
                <w:szCs w:val="20"/>
              </w:rPr>
            </w:pPr>
            <w:r w:rsidRPr="007D7C51">
              <w:rPr>
                <w:sz w:val="20"/>
                <w:szCs w:val="20"/>
              </w:rPr>
              <w:t>OMOS-M-1-20</w:t>
            </w:r>
          </w:p>
        </w:tc>
        <w:tc>
          <w:tcPr>
            <w:tcW w:w="2557" w:type="pct"/>
            <w:shd w:val="clear" w:color="auto" w:fill="auto"/>
          </w:tcPr>
          <w:p w14:paraId="2B1AFDFE" w14:textId="77777777" w:rsidR="00A84EC7" w:rsidRPr="007D7C51" w:rsidRDefault="00A84EC7" w:rsidP="00921F57">
            <w:pPr>
              <w:spacing w:after="0" w:line="240" w:lineRule="auto"/>
              <w:jc w:val="center"/>
              <w:rPr>
                <w:sz w:val="20"/>
                <w:szCs w:val="20"/>
              </w:rPr>
            </w:pPr>
            <w:r w:rsidRPr="007D7C51">
              <w:rPr>
                <w:sz w:val="20"/>
                <w:szCs w:val="20"/>
              </w:rPr>
              <w:t>TC-STREAM-ENCDEC-1-20</w:t>
            </w:r>
          </w:p>
        </w:tc>
      </w:tr>
      <w:tr w:rsidR="00A84EC7" w:rsidRPr="001C544A" w14:paraId="7A42C896" w14:textId="77777777" w:rsidTr="00A84EC7">
        <w:tc>
          <w:tcPr>
            <w:tcW w:w="2443" w:type="pct"/>
          </w:tcPr>
          <w:p w14:paraId="76BD9CC9" w14:textId="104F139C" w:rsidR="00A84EC7" w:rsidRPr="007D7C51" w:rsidRDefault="00A84EC7" w:rsidP="00921F57">
            <w:pPr>
              <w:spacing w:after="0" w:line="240" w:lineRule="auto"/>
              <w:jc w:val="center"/>
              <w:rPr>
                <w:sz w:val="20"/>
                <w:szCs w:val="20"/>
              </w:rPr>
            </w:pPr>
            <w:r w:rsidRPr="007D7C51">
              <w:rPr>
                <w:sz w:val="20"/>
                <w:szCs w:val="20"/>
              </w:rPr>
              <w:t>SASED-M-1-20</w:t>
            </w:r>
          </w:p>
        </w:tc>
        <w:tc>
          <w:tcPr>
            <w:tcW w:w="2557" w:type="pct"/>
            <w:shd w:val="clear" w:color="auto" w:fill="auto"/>
          </w:tcPr>
          <w:p w14:paraId="6334C3A7" w14:textId="77777777" w:rsidR="00A84EC7" w:rsidRPr="007D7C51" w:rsidRDefault="00A84EC7" w:rsidP="00921F57">
            <w:pPr>
              <w:spacing w:after="0" w:line="240" w:lineRule="auto"/>
              <w:jc w:val="center"/>
              <w:rPr>
                <w:sz w:val="20"/>
                <w:szCs w:val="20"/>
              </w:rPr>
            </w:pPr>
            <w:r w:rsidRPr="007D7C51">
              <w:rPr>
                <w:sz w:val="20"/>
                <w:szCs w:val="20"/>
              </w:rPr>
              <w:t>TC-STREAM-HASH-1-20</w:t>
            </w:r>
          </w:p>
        </w:tc>
      </w:tr>
      <w:tr w:rsidR="00A84EC7" w:rsidRPr="001C544A" w14:paraId="3831F152" w14:textId="77777777" w:rsidTr="00A84EC7">
        <w:tc>
          <w:tcPr>
            <w:tcW w:w="2443" w:type="pct"/>
          </w:tcPr>
          <w:p w14:paraId="20FB8F30" w14:textId="77777777" w:rsidR="00A84EC7" w:rsidRPr="007D7C51" w:rsidRDefault="00A84EC7" w:rsidP="00921F57">
            <w:pPr>
              <w:spacing w:after="0" w:line="240" w:lineRule="auto"/>
              <w:jc w:val="center"/>
              <w:rPr>
                <w:sz w:val="20"/>
                <w:szCs w:val="20"/>
              </w:rPr>
            </w:pPr>
            <w:r w:rsidRPr="007D7C51">
              <w:rPr>
                <w:sz w:val="20"/>
                <w:szCs w:val="20"/>
              </w:rPr>
              <w:t>SASED-M-2-20</w:t>
            </w:r>
          </w:p>
        </w:tc>
        <w:tc>
          <w:tcPr>
            <w:tcW w:w="2557" w:type="pct"/>
            <w:shd w:val="clear" w:color="auto" w:fill="auto"/>
          </w:tcPr>
          <w:p w14:paraId="6DB0F19C" w14:textId="77777777" w:rsidR="00A84EC7" w:rsidRPr="007D7C51" w:rsidRDefault="00A84EC7" w:rsidP="00921F57">
            <w:pPr>
              <w:spacing w:after="0" w:line="240" w:lineRule="auto"/>
              <w:jc w:val="center"/>
              <w:rPr>
                <w:sz w:val="20"/>
                <w:szCs w:val="20"/>
              </w:rPr>
            </w:pPr>
            <w:r w:rsidRPr="007D7C51">
              <w:rPr>
                <w:sz w:val="20"/>
                <w:szCs w:val="20"/>
              </w:rPr>
              <w:t>TC-STREAM-HASH-2-20</w:t>
            </w:r>
          </w:p>
        </w:tc>
      </w:tr>
      <w:tr w:rsidR="00A84EC7" w:rsidRPr="001C544A" w14:paraId="25896A51" w14:textId="77777777" w:rsidTr="00A84EC7">
        <w:tc>
          <w:tcPr>
            <w:tcW w:w="2443" w:type="pct"/>
          </w:tcPr>
          <w:p w14:paraId="069AB432" w14:textId="77777777" w:rsidR="00A84EC7" w:rsidRPr="007D7C51" w:rsidRDefault="00A84EC7" w:rsidP="00921F57">
            <w:pPr>
              <w:spacing w:after="0" w:line="240" w:lineRule="auto"/>
              <w:jc w:val="center"/>
              <w:rPr>
                <w:sz w:val="20"/>
                <w:szCs w:val="20"/>
              </w:rPr>
            </w:pPr>
            <w:r w:rsidRPr="007D7C51">
              <w:rPr>
                <w:sz w:val="20"/>
                <w:szCs w:val="20"/>
              </w:rPr>
              <w:t>SASED-M-3-20</w:t>
            </w:r>
          </w:p>
        </w:tc>
        <w:tc>
          <w:tcPr>
            <w:tcW w:w="2557" w:type="pct"/>
            <w:shd w:val="clear" w:color="auto" w:fill="auto"/>
          </w:tcPr>
          <w:p w14:paraId="77FFA5D2" w14:textId="77777777" w:rsidR="00A84EC7" w:rsidRPr="007D7C51" w:rsidRDefault="00A84EC7" w:rsidP="00921F57">
            <w:pPr>
              <w:spacing w:after="0" w:line="240" w:lineRule="auto"/>
              <w:jc w:val="center"/>
              <w:rPr>
                <w:sz w:val="20"/>
                <w:szCs w:val="20"/>
              </w:rPr>
            </w:pPr>
            <w:r w:rsidRPr="007D7C51">
              <w:rPr>
                <w:sz w:val="20"/>
                <w:szCs w:val="20"/>
              </w:rPr>
              <w:t>TC-STREAM-HASH-3-20</w:t>
            </w:r>
          </w:p>
        </w:tc>
      </w:tr>
      <w:tr w:rsidR="00A84EC7" w:rsidRPr="001C544A" w14:paraId="6255B55C" w14:textId="77777777" w:rsidTr="00A84EC7">
        <w:tc>
          <w:tcPr>
            <w:tcW w:w="2443" w:type="pct"/>
          </w:tcPr>
          <w:p w14:paraId="47F50113" w14:textId="2D935A5E" w:rsidR="00A84EC7" w:rsidRPr="007D7C51" w:rsidRDefault="00A84EC7" w:rsidP="00921F57">
            <w:pPr>
              <w:spacing w:after="0" w:line="240" w:lineRule="auto"/>
              <w:jc w:val="center"/>
              <w:rPr>
                <w:sz w:val="20"/>
                <w:szCs w:val="20"/>
              </w:rPr>
            </w:pPr>
            <w:r w:rsidRPr="007D7C51">
              <w:rPr>
                <w:sz w:val="20"/>
                <w:szCs w:val="20"/>
              </w:rPr>
              <w:t>SKFF-M-1-20</w:t>
            </w:r>
          </w:p>
        </w:tc>
        <w:tc>
          <w:tcPr>
            <w:tcW w:w="2557" w:type="pct"/>
            <w:shd w:val="clear" w:color="auto" w:fill="auto"/>
          </w:tcPr>
          <w:p w14:paraId="1D370208" w14:textId="77777777" w:rsidR="00A84EC7" w:rsidRPr="007D7C51" w:rsidRDefault="00A84EC7" w:rsidP="00921F57">
            <w:pPr>
              <w:spacing w:after="0" w:line="240" w:lineRule="auto"/>
              <w:jc w:val="center"/>
              <w:rPr>
                <w:sz w:val="20"/>
                <w:szCs w:val="20"/>
              </w:rPr>
            </w:pPr>
            <w:r w:rsidRPr="007D7C51">
              <w:rPr>
                <w:sz w:val="20"/>
                <w:szCs w:val="20"/>
              </w:rPr>
              <w:t>TC-STREAM-MAC-1-20</w:t>
            </w:r>
          </w:p>
        </w:tc>
      </w:tr>
      <w:tr w:rsidR="00A84EC7" w:rsidRPr="001C544A" w14:paraId="5CDE9588" w14:textId="77777777" w:rsidTr="00A84EC7">
        <w:tc>
          <w:tcPr>
            <w:tcW w:w="2443" w:type="pct"/>
          </w:tcPr>
          <w:p w14:paraId="0B63A64B" w14:textId="28F5B6FA" w:rsidR="00A84EC7" w:rsidRPr="007D7C51" w:rsidRDefault="00A84EC7" w:rsidP="00921F57">
            <w:pPr>
              <w:spacing w:after="0" w:line="240" w:lineRule="auto"/>
              <w:jc w:val="center"/>
              <w:rPr>
                <w:sz w:val="20"/>
                <w:szCs w:val="20"/>
              </w:rPr>
            </w:pPr>
            <w:r w:rsidRPr="007D7C51">
              <w:rPr>
                <w:sz w:val="20"/>
                <w:szCs w:val="20"/>
              </w:rPr>
              <w:t>SKFF-M-2-20</w:t>
            </w:r>
          </w:p>
        </w:tc>
        <w:tc>
          <w:tcPr>
            <w:tcW w:w="2557" w:type="pct"/>
            <w:shd w:val="clear" w:color="auto" w:fill="auto"/>
          </w:tcPr>
          <w:p w14:paraId="08EF3C07" w14:textId="77777777" w:rsidR="00A84EC7" w:rsidRPr="007D7C51" w:rsidRDefault="00A84EC7" w:rsidP="00921F57">
            <w:pPr>
              <w:spacing w:after="0" w:line="240" w:lineRule="auto"/>
              <w:jc w:val="center"/>
              <w:rPr>
                <w:sz w:val="20"/>
                <w:szCs w:val="20"/>
              </w:rPr>
            </w:pPr>
            <w:r w:rsidRPr="007D7C51">
              <w:rPr>
                <w:sz w:val="20"/>
                <w:szCs w:val="20"/>
              </w:rPr>
              <w:t>TC-STREAM-SIGN-1-20</w:t>
            </w:r>
          </w:p>
        </w:tc>
      </w:tr>
      <w:tr w:rsidR="00A84EC7" w:rsidRPr="001C544A" w14:paraId="215872C1" w14:textId="77777777" w:rsidTr="00A84EC7">
        <w:tc>
          <w:tcPr>
            <w:tcW w:w="2443" w:type="pct"/>
          </w:tcPr>
          <w:p w14:paraId="4AE4A973" w14:textId="4A2D6DE4" w:rsidR="00A84EC7" w:rsidRPr="007D7C51" w:rsidRDefault="00A84EC7" w:rsidP="00921F57">
            <w:pPr>
              <w:spacing w:after="0" w:line="240" w:lineRule="auto"/>
              <w:jc w:val="center"/>
              <w:rPr>
                <w:sz w:val="20"/>
                <w:szCs w:val="20"/>
              </w:rPr>
            </w:pPr>
            <w:r w:rsidRPr="007D7C51">
              <w:rPr>
                <w:sz w:val="20"/>
                <w:szCs w:val="20"/>
              </w:rPr>
              <w:t>SKFF-M-3-20</w:t>
            </w:r>
          </w:p>
        </w:tc>
        <w:tc>
          <w:tcPr>
            <w:tcW w:w="2557" w:type="pct"/>
            <w:shd w:val="clear" w:color="auto" w:fill="auto"/>
          </w:tcPr>
          <w:p w14:paraId="414579A4" w14:textId="77777777" w:rsidR="00A84EC7" w:rsidRPr="007D7C51" w:rsidRDefault="00A84EC7" w:rsidP="00921F57">
            <w:pPr>
              <w:spacing w:after="0" w:line="240" w:lineRule="auto"/>
              <w:jc w:val="center"/>
              <w:rPr>
                <w:sz w:val="20"/>
                <w:szCs w:val="20"/>
              </w:rPr>
            </w:pPr>
            <w:r w:rsidRPr="007D7C51">
              <w:rPr>
                <w:sz w:val="20"/>
                <w:szCs w:val="20"/>
              </w:rPr>
              <w:t>TC-STREAM-SIGNVFY-1-20</w:t>
            </w:r>
          </w:p>
        </w:tc>
      </w:tr>
      <w:tr w:rsidR="00A84EC7" w:rsidRPr="001C544A" w14:paraId="5B449FBE" w14:textId="77777777" w:rsidTr="00A84EC7">
        <w:tc>
          <w:tcPr>
            <w:tcW w:w="2443" w:type="pct"/>
          </w:tcPr>
          <w:p w14:paraId="7AF80BE4" w14:textId="77777777" w:rsidR="00A84EC7" w:rsidRPr="007D7C51" w:rsidRDefault="00A84EC7" w:rsidP="00921F57">
            <w:pPr>
              <w:spacing w:after="0" w:line="240" w:lineRule="auto"/>
              <w:jc w:val="center"/>
              <w:rPr>
                <w:sz w:val="20"/>
                <w:szCs w:val="20"/>
              </w:rPr>
            </w:pPr>
            <w:r w:rsidRPr="007D7C51">
              <w:rPr>
                <w:sz w:val="20"/>
                <w:szCs w:val="20"/>
              </w:rPr>
              <w:t>SKFF-M-4-20</w:t>
            </w:r>
          </w:p>
        </w:tc>
        <w:tc>
          <w:tcPr>
            <w:tcW w:w="2557" w:type="pct"/>
            <w:shd w:val="clear" w:color="auto" w:fill="auto"/>
          </w:tcPr>
          <w:p w14:paraId="18ED1B7F" w14:textId="77777777" w:rsidR="00A84EC7" w:rsidRPr="007D7C51" w:rsidRDefault="00A84EC7" w:rsidP="00921F57">
            <w:pPr>
              <w:spacing w:after="0" w:line="240" w:lineRule="auto"/>
              <w:jc w:val="center"/>
              <w:rPr>
                <w:sz w:val="20"/>
                <w:szCs w:val="20"/>
              </w:rPr>
            </w:pPr>
            <w:r w:rsidRPr="007D7C51">
              <w:rPr>
                <w:sz w:val="20"/>
                <w:szCs w:val="20"/>
              </w:rPr>
              <w:t>TL-M-1-20</w:t>
            </w:r>
          </w:p>
        </w:tc>
      </w:tr>
      <w:tr w:rsidR="00A84EC7" w:rsidRPr="001C544A" w14:paraId="743DB1DB" w14:textId="77777777" w:rsidTr="00A84EC7">
        <w:tc>
          <w:tcPr>
            <w:tcW w:w="2443" w:type="pct"/>
          </w:tcPr>
          <w:p w14:paraId="6845F1EB" w14:textId="77777777" w:rsidR="00A84EC7" w:rsidRPr="007D7C51" w:rsidRDefault="00A84EC7" w:rsidP="00921F57">
            <w:pPr>
              <w:spacing w:after="0" w:line="240" w:lineRule="auto"/>
              <w:jc w:val="center"/>
              <w:rPr>
                <w:sz w:val="20"/>
                <w:szCs w:val="20"/>
              </w:rPr>
            </w:pPr>
            <w:r w:rsidRPr="007D7C51">
              <w:rPr>
                <w:sz w:val="20"/>
                <w:szCs w:val="20"/>
              </w:rPr>
              <w:t>SKFF-M-5-20</w:t>
            </w:r>
          </w:p>
        </w:tc>
        <w:tc>
          <w:tcPr>
            <w:tcW w:w="2557" w:type="pct"/>
            <w:shd w:val="clear" w:color="auto" w:fill="auto"/>
          </w:tcPr>
          <w:p w14:paraId="5E5EC1CD" w14:textId="77777777" w:rsidR="00A84EC7" w:rsidRPr="007D7C51" w:rsidRDefault="00A84EC7" w:rsidP="00921F57">
            <w:pPr>
              <w:spacing w:after="0" w:line="240" w:lineRule="auto"/>
              <w:jc w:val="center"/>
              <w:rPr>
                <w:sz w:val="20"/>
                <w:szCs w:val="20"/>
              </w:rPr>
            </w:pPr>
            <w:r w:rsidRPr="007D7C51">
              <w:rPr>
                <w:sz w:val="20"/>
                <w:szCs w:val="20"/>
              </w:rPr>
              <w:t>TL-M-2-20</w:t>
            </w:r>
          </w:p>
        </w:tc>
      </w:tr>
      <w:tr w:rsidR="00A84EC7" w:rsidRPr="001C544A" w14:paraId="4B714EED" w14:textId="77777777" w:rsidTr="00A84EC7">
        <w:tc>
          <w:tcPr>
            <w:tcW w:w="2443" w:type="pct"/>
          </w:tcPr>
          <w:p w14:paraId="7B6ACF21" w14:textId="77777777" w:rsidR="00A84EC7" w:rsidRPr="007D7C51" w:rsidRDefault="00A84EC7" w:rsidP="00921F57">
            <w:pPr>
              <w:spacing w:after="0" w:line="240" w:lineRule="auto"/>
              <w:jc w:val="center"/>
              <w:rPr>
                <w:sz w:val="20"/>
                <w:szCs w:val="20"/>
              </w:rPr>
            </w:pPr>
            <w:r w:rsidRPr="007D7C51">
              <w:rPr>
                <w:sz w:val="20"/>
                <w:szCs w:val="20"/>
              </w:rPr>
              <w:t>SKFF-M-6-20</w:t>
            </w:r>
          </w:p>
        </w:tc>
        <w:tc>
          <w:tcPr>
            <w:tcW w:w="2557" w:type="pct"/>
            <w:shd w:val="clear" w:color="auto" w:fill="auto"/>
          </w:tcPr>
          <w:p w14:paraId="4B99196D" w14:textId="77777777" w:rsidR="00A84EC7" w:rsidRPr="007D7C51" w:rsidRDefault="00A84EC7" w:rsidP="00921F57">
            <w:pPr>
              <w:spacing w:after="0" w:line="240" w:lineRule="auto"/>
              <w:jc w:val="center"/>
              <w:rPr>
                <w:sz w:val="20"/>
                <w:szCs w:val="20"/>
              </w:rPr>
            </w:pPr>
            <w:r w:rsidRPr="007D7C51">
              <w:rPr>
                <w:sz w:val="20"/>
                <w:szCs w:val="20"/>
              </w:rPr>
              <w:t>TL-M-3-20</w:t>
            </w:r>
          </w:p>
        </w:tc>
      </w:tr>
      <w:tr w:rsidR="00A84EC7" w:rsidRPr="001C544A" w14:paraId="6F872797" w14:textId="77777777" w:rsidTr="00A84EC7">
        <w:tc>
          <w:tcPr>
            <w:tcW w:w="2443" w:type="pct"/>
          </w:tcPr>
          <w:p w14:paraId="42E6EE2D" w14:textId="77777777" w:rsidR="00A84EC7" w:rsidRPr="007D7C51" w:rsidRDefault="00A84EC7" w:rsidP="00921F57">
            <w:pPr>
              <w:spacing w:after="0" w:line="240" w:lineRule="auto"/>
              <w:jc w:val="center"/>
              <w:rPr>
                <w:sz w:val="20"/>
                <w:szCs w:val="20"/>
              </w:rPr>
            </w:pPr>
            <w:r w:rsidRPr="007D7C51">
              <w:rPr>
                <w:sz w:val="20"/>
                <w:szCs w:val="20"/>
              </w:rPr>
              <w:t>SKFF-M-7-20</w:t>
            </w:r>
          </w:p>
        </w:tc>
        <w:tc>
          <w:tcPr>
            <w:tcW w:w="2557" w:type="pct"/>
            <w:shd w:val="clear" w:color="auto" w:fill="auto"/>
          </w:tcPr>
          <w:p w14:paraId="304C05CC" w14:textId="77777777" w:rsidR="00A84EC7" w:rsidRPr="007D7C51" w:rsidRDefault="00A84EC7" w:rsidP="00921F57">
            <w:pPr>
              <w:spacing w:after="0" w:line="240" w:lineRule="auto"/>
              <w:jc w:val="center"/>
              <w:rPr>
                <w:sz w:val="20"/>
                <w:szCs w:val="20"/>
              </w:rPr>
            </w:pPr>
          </w:p>
        </w:tc>
      </w:tr>
    </w:tbl>
    <w:p w14:paraId="2F06CCCF" w14:textId="77777777" w:rsidR="007B764E" w:rsidRPr="007B764E" w:rsidRDefault="007B764E" w:rsidP="007B764E"/>
    <w:sectPr w:rsidR="007B764E" w:rsidRPr="007B764E" w:rsidSect="00B65A9A">
      <w:pgSz w:w="11906" w:h="16838"/>
      <w:pgMar w:top="1361" w:right="1021" w:bottom="13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D906" w14:textId="77777777" w:rsidR="00D54AF5" w:rsidRDefault="00D54AF5" w:rsidP="00E72033">
      <w:pPr>
        <w:spacing w:after="0" w:line="240" w:lineRule="auto"/>
      </w:pPr>
      <w:r>
        <w:separator/>
      </w:r>
    </w:p>
  </w:endnote>
  <w:endnote w:type="continuationSeparator" w:id="0">
    <w:p w14:paraId="300C6BF7" w14:textId="77777777" w:rsidR="00D54AF5" w:rsidRDefault="00D54AF5" w:rsidP="00E72033">
      <w:pPr>
        <w:spacing w:after="0" w:line="240" w:lineRule="auto"/>
      </w:pPr>
      <w:r>
        <w:continuationSeparator/>
      </w:r>
    </w:p>
  </w:endnote>
  <w:endnote w:type="continuationNotice" w:id="1">
    <w:p w14:paraId="1DAA54C1" w14:textId="77777777" w:rsidR="00D54AF5" w:rsidRDefault="00D54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C8560" w14:textId="77777777" w:rsidR="00D54AF5" w:rsidRDefault="00D54AF5" w:rsidP="00E72033">
      <w:pPr>
        <w:spacing w:after="0" w:line="240" w:lineRule="auto"/>
      </w:pPr>
      <w:r>
        <w:separator/>
      </w:r>
    </w:p>
  </w:footnote>
  <w:footnote w:type="continuationSeparator" w:id="0">
    <w:p w14:paraId="2A2CA8FC" w14:textId="77777777" w:rsidR="00D54AF5" w:rsidRDefault="00D54AF5" w:rsidP="00E72033">
      <w:pPr>
        <w:spacing w:after="0" w:line="240" w:lineRule="auto"/>
      </w:pPr>
      <w:r>
        <w:continuationSeparator/>
      </w:r>
    </w:p>
  </w:footnote>
  <w:footnote w:type="continuationNotice" w:id="1">
    <w:p w14:paraId="6AD0D08F" w14:textId="77777777" w:rsidR="00D54AF5" w:rsidRDefault="00D54AF5">
      <w:pPr>
        <w:spacing w:after="0" w:line="240" w:lineRule="auto"/>
      </w:pPr>
    </w:p>
  </w:footnote>
  <w:footnote w:id="2">
    <w:p w14:paraId="32EBEBE7" w14:textId="77777777" w:rsidR="004A690D" w:rsidRDefault="004A690D" w:rsidP="004A690D">
      <w:pPr>
        <w:pStyle w:val="FootnoteText"/>
      </w:pPr>
      <w:r>
        <w:rPr>
          <w:rStyle w:val="FootnoteReference"/>
        </w:rPr>
        <w:footnoteRef/>
      </w:r>
      <w:r>
        <w:t xml:space="preserve"> - The KMIP TC is to be represented at an interoperability event by KMIP TC voting member organisations.</w:t>
      </w:r>
      <w:r>
        <w:br/>
        <w:t>- At an Interoperability Event, interoperability between implementations needs to be proven to the satisfaction of the participants, well ahead of any demonstration commencing.</w:t>
      </w:r>
      <w:r>
        <w:br/>
        <w:t>- In order for the KMIP TC to accept a Statement of Use, the submitting member needs to have participated in a plugfest or interop test for that version of the specification.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16E"/>
    <w:multiLevelType w:val="hybridMultilevel"/>
    <w:tmpl w:val="FFA8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73B5"/>
    <w:multiLevelType w:val="hybridMultilevel"/>
    <w:tmpl w:val="C70A6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436923"/>
    <w:multiLevelType w:val="hybridMultilevel"/>
    <w:tmpl w:val="611A9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94795B"/>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0BE2FE0"/>
    <w:multiLevelType w:val="hybridMultilevel"/>
    <w:tmpl w:val="C70A6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1C1E81"/>
    <w:multiLevelType w:val="hybridMultilevel"/>
    <w:tmpl w:val="D76AC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BE0C04"/>
    <w:multiLevelType w:val="hybridMultilevel"/>
    <w:tmpl w:val="C70A6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DC571C"/>
    <w:multiLevelType w:val="hybridMultilevel"/>
    <w:tmpl w:val="47D878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AC84CD1"/>
    <w:multiLevelType w:val="hybridMultilevel"/>
    <w:tmpl w:val="2C68E5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92C6C5A"/>
    <w:multiLevelType w:val="hybridMultilevel"/>
    <w:tmpl w:val="222C6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6"/>
  </w:num>
  <w:num w:numId="5">
    <w:abstractNumId w:val="5"/>
  </w:num>
  <w:num w:numId="6">
    <w:abstractNumId w:val="8"/>
  </w:num>
  <w:num w:numId="7">
    <w:abstractNumId w:val="1"/>
  </w:num>
  <w:num w:numId="8">
    <w:abstractNumId w:val="7"/>
  </w:num>
  <w:num w:numId="9">
    <w:abstractNumId w:val="2"/>
  </w:num>
  <w:num w:numId="10">
    <w:abstractNumId w:val="3"/>
  </w:num>
  <w:num w:numId="11">
    <w:abstractNumId w:val="3"/>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yptsoft Legal">
    <w15:presenceInfo w15:providerId="None" w15:userId="Cryptsoft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73"/>
    <w:rsid w:val="00023520"/>
    <w:rsid w:val="000401D8"/>
    <w:rsid w:val="00040B37"/>
    <w:rsid w:val="00041388"/>
    <w:rsid w:val="000415CB"/>
    <w:rsid w:val="00041D56"/>
    <w:rsid w:val="00060646"/>
    <w:rsid w:val="00065CF6"/>
    <w:rsid w:val="00086D34"/>
    <w:rsid w:val="000C5BD8"/>
    <w:rsid w:val="001035AF"/>
    <w:rsid w:val="001059D4"/>
    <w:rsid w:val="00126FD3"/>
    <w:rsid w:val="00147AD2"/>
    <w:rsid w:val="00155081"/>
    <w:rsid w:val="0015546F"/>
    <w:rsid w:val="00167569"/>
    <w:rsid w:val="00170A84"/>
    <w:rsid w:val="0019423A"/>
    <w:rsid w:val="001A4BDE"/>
    <w:rsid w:val="001A63AB"/>
    <w:rsid w:val="001B0321"/>
    <w:rsid w:val="001B53A3"/>
    <w:rsid w:val="001B66FD"/>
    <w:rsid w:val="001C544A"/>
    <w:rsid w:val="001C7238"/>
    <w:rsid w:val="001D10DD"/>
    <w:rsid w:val="001D5AB8"/>
    <w:rsid w:val="001F101E"/>
    <w:rsid w:val="001F4FEF"/>
    <w:rsid w:val="001F74B6"/>
    <w:rsid w:val="00212123"/>
    <w:rsid w:val="00215819"/>
    <w:rsid w:val="00222FAC"/>
    <w:rsid w:val="00231AC3"/>
    <w:rsid w:val="00266799"/>
    <w:rsid w:val="00270574"/>
    <w:rsid w:val="002876E0"/>
    <w:rsid w:val="00291A77"/>
    <w:rsid w:val="00294DEA"/>
    <w:rsid w:val="002D687C"/>
    <w:rsid w:val="002D6DB1"/>
    <w:rsid w:val="00320FAF"/>
    <w:rsid w:val="003316F7"/>
    <w:rsid w:val="00336B0B"/>
    <w:rsid w:val="003564A1"/>
    <w:rsid w:val="00363460"/>
    <w:rsid w:val="003703DA"/>
    <w:rsid w:val="0037347C"/>
    <w:rsid w:val="003778D7"/>
    <w:rsid w:val="0038588B"/>
    <w:rsid w:val="00395E3E"/>
    <w:rsid w:val="003973FA"/>
    <w:rsid w:val="003A4F1F"/>
    <w:rsid w:val="003A70A2"/>
    <w:rsid w:val="003A7A46"/>
    <w:rsid w:val="003B4BA9"/>
    <w:rsid w:val="003D0E43"/>
    <w:rsid w:val="003D5953"/>
    <w:rsid w:val="003E7B2C"/>
    <w:rsid w:val="003E7C57"/>
    <w:rsid w:val="00400E1C"/>
    <w:rsid w:val="00427C8E"/>
    <w:rsid w:val="00444828"/>
    <w:rsid w:val="0046572B"/>
    <w:rsid w:val="004852F7"/>
    <w:rsid w:val="004926AB"/>
    <w:rsid w:val="00492D41"/>
    <w:rsid w:val="004A690D"/>
    <w:rsid w:val="004B33A2"/>
    <w:rsid w:val="004B372B"/>
    <w:rsid w:val="004C2021"/>
    <w:rsid w:val="004E5BE0"/>
    <w:rsid w:val="004F05FB"/>
    <w:rsid w:val="004F132C"/>
    <w:rsid w:val="00507F2A"/>
    <w:rsid w:val="00520288"/>
    <w:rsid w:val="00522C67"/>
    <w:rsid w:val="00534BF6"/>
    <w:rsid w:val="005426A6"/>
    <w:rsid w:val="00550AC9"/>
    <w:rsid w:val="00571DE4"/>
    <w:rsid w:val="005831EF"/>
    <w:rsid w:val="00590EB3"/>
    <w:rsid w:val="00595D8A"/>
    <w:rsid w:val="005B4462"/>
    <w:rsid w:val="00602B6E"/>
    <w:rsid w:val="00620CF6"/>
    <w:rsid w:val="00633570"/>
    <w:rsid w:val="006444A3"/>
    <w:rsid w:val="00651A9E"/>
    <w:rsid w:val="00652C8B"/>
    <w:rsid w:val="00657964"/>
    <w:rsid w:val="00663A5B"/>
    <w:rsid w:val="00674EFF"/>
    <w:rsid w:val="006A12A9"/>
    <w:rsid w:val="006B1EC0"/>
    <w:rsid w:val="006B3016"/>
    <w:rsid w:val="006C3BC4"/>
    <w:rsid w:val="006C69DF"/>
    <w:rsid w:val="006F3C2A"/>
    <w:rsid w:val="006F54ED"/>
    <w:rsid w:val="00712ADC"/>
    <w:rsid w:val="00724D0F"/>
    <w:rsid w:val="00725733"/>
    <w:rsid w:val="00727000"/>
    <w:rsid w:val="007300B3"/>
    <w:rsid w:val="0073632F"/>
    <w:rsid w:val="00752787"/>
    <w:rsid w:val="00766010"/>
    <w:rsid w:val="0078033E"/>
    <w:rsid w:val="00781A9D"/>
    <w:rsid w:val="007829DE"/>
    <w:rsid w:val="007A1100"/>
    <w:rsid w:val="007A4174"/>
    <w:rsid w:val="007B764E"/>
    <w:rsid w:val="007C3328"/>
    <w:rsid w:val="007D7C51"/>
    <w:rsid w:val="007E22CC"/>
    <w:rsid w:val="00806D5D"/>
    <w:rsid w:val="0081592F"/>
    <w:rsid w:val="008266DB"/>
    <w:rsid w:val="008466C1"/>
    <w:rsid w:val="00873475"/>
    <w:rsid w:val="00874167"/>
    <w:rsid w:val="008858E4"/>
    <w:rsid w:val="00887310"/>
    <w:rsid w:val="008B6A2A"/>
    <w:rsid w:val="008C0D46"/>
    <w:rsid w:val="008D16A2"/>
    <w:rsid w:val="008D6CFC"/>
    <w:rsid w:val="008F1320"/>
    <w:rsid w:val="00903D4E"/>
    <w:rsid w:val="0091146C"/>
    <w:rsid w:val="00921F57"/>
    <w:rsid w:val="00977E75"/>
    <w:rsid w:val="009835E5"/>
    <w:rsid w:val="0098461F"/>
    <w:rsid w:val="00997EFA"/>
    <w:rsid w:val="009A1AD2"/>
    <w:rsid w:val="009B5E47"/>
    <w:rsid w:val="009D1F4D"/>
    <w:rsid w:val="009E079A"/>
    <w:rsid w:val="009E15DC"/>
    <w:rsid w:val="009F524A"/>
    <w:rsid w:val="00A029CA"/>
    <w:rsid w:val="00A113BE"/>
    <w:rsid w:val="00A35E37"/>
    <w:rsid w:val="00A36068"/>
    <w:rsid w:val="00A425F0"/>
    <w:rsid w:val="00A5100D"/>
    <w:rsid w:val="00A67003"/>
    <w:rsid w:val="00A70DF2"/>
    <w:rsid w:val="00A72F0C"/>
    <w:rsid w:val="00A84EC7"/>
    <w:rsid w:val="00AA1B70"/>
    <w:rsid w:val="00AB471E"/>
    <w:rsid w:val="00AC09C5"/>
    <w:rsid w:val="00AC7F78"/>
    <w:rsid w:val="00AD0707"/>
    <w:rsid w:val="00AD6F43"/>
    <w:rsid w:val="00AE536A"/>
    <w:rsid w:val="00B0785F"/>
    <w:rsid w:val="00B13D0C"/>
    <w:rsid w:val="00B22E50"/>
    <w:rsid w:val="00B244D0"/>
    <w:rsid w:val="00B52439"/>
    <w:rsid w:val="00B524B9"/>
    <w:rsid w:val="00B65A9A"/>
    <w:rsid w:val="00B740C7"/>
    <w:rsid w:val="00B92071"/>
    <w:rsid w:val="00BA287D"/>
    <w:rsid w:val="00BC4887"/>
    <w:rsid w:val="00C63416"/>
    <w:rsid w:val="00C80C16"/>
    <w:rsid w:val="00C86B51"/>
    <w:rsid w:val="00C90431"/>
    <w:rsid w:val="00CA05EF"/>
    <w:rsid w:val="00CA310D"/>
    <w:rsid w:val="00CA6F88"/>
    <w:rsid w:val="00CA7BF9"/>
    <w:rsid w:val="00CB02E7"/>
    <w:rsid w:val="00CB1E3E"/>
    <w:rsid w:val="00CC2AD2"/>
    <w:rsid w:val="00CE0EF2"/>
    <w:rsid w:val="00D13743"/>
    <w:rsid w:val="00D47CB7"/>
    <w:rsid w:val="00D50CCD"/>
    <w:rsid w:val="00D54AF5"/>
    <w:rsid w:val="00D64A86"/>
    <w:rsid w:val="00D81A7F"/>
    <w:rsid w:val="00D82BD7"/>
    <w:rsid w:val="00DA649C"/>
    <w:rsid w:val="00DD3544"/>
    <w:rsid w:val="00DD7F73"/>
    <w:rsid w:val="00DF5701"/>
    <w:rsid w:val="00E06B4B"/>
    <w:rsid w:val="00E20941"/>
    <w:rsid w:val="00E2132E"/>
    <w:rsid w:val="00E2369D"/>
    <w:rsid w:val="00E416D0"/>
    <w:rsid w:val="00E41AA4"/>
    <w:rsid w:val="00E41D8B"/>
    <w:rsid w:val="00E44B5C"/>
    <w:rsid w:val="00E4526C"/>
    <w:rsid w:val="00E45CD1"/>
    <w:rsid w:val="00E5312C"/>
    <w:rsid w:val="00E60577"/>
    <w:rsid w:val="00E66F56"/>
    <w:rsid w:val="00E71C36"/>
    <w:rsid w:val="00E72033"/>
    <w:rsid w:val="00E906DE"/>
    <w:rsid w:val="00E91D0E"/>
    <w:rsid w:val="00E95303"/>
    <w:rsid w:val="00EA612E"/>
    <w:rsid w:val="00EE30DE"/>
    <w:rsid w:val="00EE7938"/>
    <w:rsid w:val="00EF20E9"/>
    <w:rsid w:val="00EF6139"/>
    <w:rsid w:val="00EF63F9"/>
    <w:rsid w:val="00F00C4E"/>
    <w:rsid w:val="00F245FD"/>
    <w:rsid w:val="00F24E3D"/>
    <w:rsid w:val="00F4234F"/>
    <w:rsid w:val="00F50314"/>
    <w:rsid w:val="00F61416"/>
    <w:rsid w:val="00F665A2"/>
    <w:rsid w:val="00F81AAE"/>
    <w:rsid w:val="00F85A99"/>
    <w:rsid w:val="00F8704E"/>
    <w:rsid w:val="00FA2582"/>
    <w:rsid w:val="00FA2A73"/>
    <w:rsid w:val="00FB5D83"/>
    <w:rsid w:val="00FD6107"/>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AU"/>
    </w:rPr>
  </w:style>
  <w:style w:type="paragraph" w:styleId="Heading1">
    <w:name w:val="heading 1"/>
    <w:basedOn w:val="Normal"/>
    <w:next w:val="Normal"/>
    <w:link w:val="Heading1Char"/>
    <w:uiPriority w:val="9"/>
    <w:qFormat/>
    <w:rsid w:val="00DD7F73"/>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D7F73"/>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D7F73"/>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D7F73"/>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D7F73"/>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D7F73"/>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D7F73"/>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D7F73"/>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D7F7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7F73"/>
    <w:rPr>
      <w:rFonts w:ascii="Cambria" w:eastAsia="Times New Roman" w:hAnsi="Cambria"/>
      <w:b/>
      <w:bCs/>
      <w:color w:val="365F91"/>
      <w:sz w:val="28"/>
      <w:szCs w:val="28"/>
      <w:lang w:val="en-AU"/>
    </w:rPr>
  </w:style>
  <w:style w:type="character" w:customStyle="1" w:styleId="Heading2Char">
    <w:name w:val="Heading 2 Char"/>
    <w:link w:val="Heading2"/>
    <w:uiPriority w:val="9"/>
    <w:rsid w:val="00DD7F7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F73"/>
    <w:rPr>
      <w:rFonts w:ascii="Cambria" w:eastAsia="Times New Roman" w:hAnsi="Cambria" w:cs="Times New Roman"/>
      <w:b/>
      <w:bCs/>
      <w:color w:val="4F81BD"/>
    </w:rPr>
  </w:style>
  <w:style w:type="character" w:customStyle="1" w:styleId="Heading4Char">
    <w:name w:val="Heading 4 Char"/>
    <w:link w:val="Heading4"/>
    <w:uiPriority w:val="9"/>
    <w:rsid w:val="00DD7F73"/>
    <w:rPr>
      <w:rFonts w:ascii="Cambria" w:eastAsia="Times New Roman" w:hAnsi="Cambria" w:cs="Times New Roman"/>
      <w:b/>
      <w:bCs/>
      <w:i/>
      <w:iCs/>
      <w:color w:val="4F81BD"/>
    </w:rPr>
  </w:style>
  <w:style w:type="character" w:customStyle="1" w:styleId="Heading5Char">
    <w:name w:val="Heading 5 Char"/>
    <w:link w:val="Heading5"/>
    <w:uiPriority w:val="9"/>
    <w:semiHidden/>
    <w:rsid w:val="00DD7F73"/>
    <w:rPr>
      <w:rFonts w:ascii="Cambria" w:eastAsia="Times New Roman" w:hAnsi="Cambria" w:cs="Times New Roman"/>
      <w:color w:val="243F60"/>
    </w:rPr>
  </w:style>
  <w:style w:type="character" w:customStyle="1" w:styleId="Heading6Char">
    <w:name w:val="Heading 6 Char"/>
    <w:link w:val="Heading6"/>
    <w:uiPriority w:val="9"/>
    <w:semiHidden/>
    <w:rsid w:val="00DD7F73"/>
    <w:rPr>
      <w:rFonts w:ascii="Cambria" w:eastAsia="Times New Roman" w:hAnsi="Cambria" w:cs="Times New Roman"/>
      <w:i/>
      <w:iCs/>
      <w:color w:val="243F60"/>
    </w:rPr>
  </w:style>
  <w:style w:type="character" w:customStyle="1" w:styleId="Heading7Char">
    <w:name w:val="Heading 7 Char"/>
    <w:link w:val="Heading7"/>
    <w:uiPriority w:val="9"/>
    <w:semiHidden/>
    <w:rsid w:val="00DD7F73"/>
    <w:rPr>
      <w:rFonts w:ascii="Cambria" w:eastAsia="Times New Roman" w:hAnsi="Cambria" w:cs="Times New Roman"/>
      <w:i/>
      <w:iCs/>
      <w:color w:val="404040"/>
    </w:rPr>
  </w:style>
  <w:style w:type="character" w:customStyle="1" w:styleId="Heading8Char">
    <w:name w:val="Heading 8 Char"/>
    <w:link w:val="Heading8"/>
    <w:uiPriority w:val="9"/>
    <w:semiHidden/>
    <w:rsid w:val="00DD7F7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D7F73"/>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F7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D7F7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71DE4"/>
    <w:pPr>
      <w:ind w:left="720"/>
      <w:contextualSpacing/>
    </w:pPr>
  </w:style>
  <w:style w:type="table" w:styleId="TableGrid">
    <w:name w:val="Table Grid"/>
    <w:basedOn w:val="TableNormal"/>
    <w:uiPriority w:val="59"/>
    <w:rsid w:val="0071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0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0B3"/>
    <w:rPr>
      <w:rFonts w:ascii="Tahoma" w:hAnsi="Tahoma" w:cs="Tahoma"/>
      <w:sz w:val="16"/>
      <w:szCs w:val="16"/>
      <w:lang w:eastAsia="en-US"/>
    </w:rPr>
  </w:style>
  <w:style w:type="character" w:styleId="Hyperlink">
    <w:name w:val="Hyperlink"/>
    <w:uiPriority w:val="99"/>
    <w:unhideWhenUsed/>
    <w:rsid w:val="007300B3"/>
    <w:rPr>
      <w:color w:val="0000FF"/>
      <w:u w:val="single"/>
    </w:rPr>
  </w:style>
  <w:style w:type="character" w:styleId="CommentReference">
    <w:name w:val="annotation reference"/>
    <w:uiPriority w:val="99"/>
    <w:semiHidden/>
    <w:unhideWhenUsed/>
    <w:rsid w:val="00F8704E"/>
    <w:rPr>
      <w:sz w:val="16"/>
      <w:szCs w:val="16"/>
    </w:rPr>
  </w:style>
  <w:style w:type="paragraph" w:styleId="CommentText">
    <w:name w:val="annotation text"/>
    <w:basedOn w:val="Normal"/>
    <w:link w:val="CommentTextChar"/>
    <w:uiPriority w:val="99"/>
    <w:semiHidden/>
    <w:unhideWhenUsed/>
    <w:rsid w:val="00F8704E"/>
    <w:rPr>
      <w:sz w:val="20"/>
      <w:szCs w:val="20"/>
    </w:rPr>
  </w:style>
  <w:style w:type="character" w:customStyle="1" w:styleId="CommentTextChar">
    <w:name w:val="Comment Text Char"/>
    <w:link w:val="CommentText"/>
    <w:uiPriority w:val="99"/>
    <w:semiHidden/>
    <w:rsid w:val="00F8704E"/>
    <w:rPr>
      <w:lang w:eastAsia="en-US"/>
    </w:rPr>
  </w:style>
  <w:style w:type="paragraph" w:styleId="CommentSubject">
    <w:name w:val="annotation subject"/>
    <w:basedOn w:val="CommentText"/>
    <w:next w:val="CommentText"/>
    <w:link w:val="CommentSubjectChar"/>
    <w:uiPriority w:val="99"/>
    <w:semiHidden/>
    <w:unhideWhenUsed/>
    <w:rsid w:val="00F8704E"/>
    <w:rPr>
      <w:b/>
      <w:bCs/>
    </w:rPr>
  </w:style>
  <w:style w:type="character" w:customStyle="1" w:styleId="CommentSubjectChar">
    <w:name w:val="Comment Subject Char"/>
    <w:link w:val="CommentSubject"/>
    <w:uiPriority w:val="99"/>
    <w:semiHidden/>
    <w:rsid w:val="00F8704E"/>
    <w:rPr>
      <w:b/>
      <w:bCs/>
      <w:lang w:eastAsia="en-US"/>
    </w:rPr>
  </w:style>
  <w:style w:type="paragraph" w:styleId="FootnoteText">
    <w:name w:val="footnote text"/>
    <w:basedOn w:val="Normal"/>
    <w:link w:val="FootnoteTextChar"/>
    <w:uiPriority w:val="99"/>
    <w:semiHidden/>
    <w:unhideWhenUsed/>
    <w:rsid w:val="00E72033"/>
    <w:rPr>
      <w:sz w:val="20"/>
      <w:szCs w:val="20"/>
    </w:rPr>
  </w:style>
  <w:style w:type="character" w:customStyle="1" w:styleId="FootnoteTextChar">
    <w:name w:val="Footnote Text Char"/>
    <w:link w:val="FootnoteText"/>
    <w:uiPriority w:val="99"/>
    <w:semiHidden/>
    <w:rsid w:val="00E72033"/>
    <w:rPr>
      <w:lang w:eastAsia="en-US"/>
    </w:rPr>
  </w:style>
  <w:style w:type="character" w:styleId="FootnoteReference">
    <w:name w:val="footnote reference"/>
    <w:uiPriority w:val="99"/>
    <w:semiHidden/>
    <w:unhideWhenUsed/>
    <w:rsid w:val="00E72033"/>
    <w:rPr>
      <w:vertAlign w:val="superscript"/>
    </w:rPr>
  </w:style>
  <w:style w:type="paragraph" w:styleId="PlainText">
    <w:name w:val="Plain Text"/>
    <w:basedOn w:val="Normal"/>
    <w:link w:val="PlainTextChar"/>
    <w:uiPriority w:val="99"/>
    <w:semiHidden/>
    <w:unhideWhenUsed/>
    <w:rsid w:val="00126FD3"/>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PlainTextChar">
    <w:name w:val="Plain Text Char"/>
    <w:link w:val="PlainText"/>
    <w:uiPriority w:val="99"/>
    <w:semiHidden/>
    <w:rsid w:val="00126FD3"/>
    <w:rPr>
      <w:rFonts w:ascii="Times New Roman" w:eastAsia="Times New Roman" w:hAnsi="Times New Roman"/>
      <w:sz w:val="24"/>
      <w:szCs w:val="24"/>
    </w:rPr>
  </w:style>
  <w:style w:type="character" w:styleId="Strong">
    <w:name w:val="Strong"/>
    <w:uiPriority w:val="22"/>
    <w:qFormat/>
    <w:rsid w:val="00FB5D83"/>
    <w:rPr>
      <w:b/>
      <w:bCs/>
    </w:rPr>
  </w:style>
  <w:style w:type="character" w:customStyle="1" w:styleId="apple-converted-space">
    <w:name w:val="apple-converted-space"/>
    <w:rsid w:val="00FB5D83"/>
  </w:style>
  <w:style w:type="paragraph" w:styleId="Revision">
    <w:name w:val="Revision"/>
    <w:hidden/>
    <w:uiPriority w:val="99"/>
    <w:semiHidden/>
    <w:rsid w:val="00921F57"/>
    <w:rPr>
      <w:sz w:val="22"/>
      <w:szCs w:val="22"/>
      <w:lang w:val="en-AU"/>
    </w:rPr>
  </w:style>
  <w:style w:type="paragraph" w:styleId="Header">
    <w:name w:val="header"/>
    <w:basedOn w:val="Normal"/>
    <w:link w:val="HeaderChar"/>
    <w:uiPriority w:val="99"/>
    <w:unhideWhenUsed/>
    <w:rsid w:val="007D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51"/>
    <w:rPr>
      <w:sz w:val="22"/>
      <w:szCs w:val="22"/>
      <w:lang w:val="en-AU"/>
    </w:rPr>
  </w:style>
  <w:style w:type="paragraph" w:styleId="Footer">
    <w:name w:val="footer"/>
    <w:basedOn w:val="Normal"/>
    <w:link w:val="FooterChar"/>
    <w:uiPriority w:val="99"/>
    <w:unhideWhenUsed/>
    <w:rsid w:val="007D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51"/>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AU"/>
    </w:rPr>
  </w:style>
  <w:style w:type="paragraph" w:styleId="Heading1">
    <w:name w:val="heading 1"/>
    <w:basedOn w:val="Normal"/>
    <w:next w:val="Normal"/>
    <w:link w:val="Heading1Char"/>
    <w:uiPriority w:val="9"/>
    <w:qFormat/>
    <w:rsid w:val="00DD7F73"/>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D7F73"/>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D7F73"/>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D7F73"/>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D7F73"/>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D7F73"/>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D7F73"/>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D7F73"/>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D7F7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7F73"/>
    <w:rPr>
      <w:rFonts w:ascii="Cambria" w:eastAsia="Times New Roman" w:hAnsi="Cambria"/>
      <w:b/>
      <w:bCs/>
      <w:color w:val="365F91"/>
      <w:sz w:val="28"/>
      <w:szCs w:val="28"/>
      <w:lang w:val="en-AU"/>
    </w:rPr>
  </w:style>
  <w:style w:type="character" w:customStyle="1" w:styleId="Heading2Char">
    <w:name w:val="Heading 2 Char"/>
    <w:link w:val="Heading2"/>
    <w:uiPriority w:val="9"/>
    <w:rsid w:val="00DD7F7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F73"/>
    <w:rPr>
      <w:rFonts w:ascii="Cambria" w:eastAsia="Times New Roman" w:hAnsi="Cambria" w:cs="Times New Roman"/>
      <w:b/>
      <w:bCs/>
      <w:color w:val="4F81BD"/>
    </w:rPr>
  </w:style>
  <w:style w:type="character" w:customStyle="1" w:styleId="Heading4Char">
    <w:name w:val="Heading 4 Char"/>
    <w:link w:val="Heading4"/>
    <w:uiPriority w:val="9"/>
    <w:rsid w:val="00DD7F73"/>
    <w:rPr>
      <w:rFonts w:ascii="Cambria" w:eastAsia="Times New Roman" w:hAnsi="Cambria" w:cs="Times New Roman"/>
      <w:b/>
      <w:bCs/>
      <w:i/>
      <w:iCs/>
      <w:color w:val="4F81BD"/>
    </w:rPr>
  </w:style>
  <w:style w:type="character" w:customStyle="1" w:styleId="Heading5Char">
    <w:name w:val="Heading 5 Char"/>
    <w:link w:val="Heading5"/>
    <w:uiPriority w:val="9"/>
    <w:semiHidden/>
    <w:rsid w:val="00DD7F73"/>
    <w:rPr>
      <w:rFonts w:ascii="Cambria" w:eastAsia="Times New Roman" w:hAnsi="Cambria" w:cs="Times New Roman"/>
      <w:color w:val="243F60"/>
    </w:rPr>
  </w:style>
  <w:style w:type="character" w:customStyle="1" w:styleId="Heading6Char">
    <w:name w:val="Heading 6 Char"/>
    <w:link w:val="Heading6"/>
    <w:uiPriority w:val="9"/>
    <w:semiHidden/>
    <w:rsid w:val="00DD7F73"/>
    <w:rPr>
      <w:rFonts w:ascii="Cambria" w:eastAsia="Times New Roman" w:hAnsi="Cambria" w:cs="Times New Roman"/>
      <w:i/>
      <w:iCs/>
      <w:color w:val="243F60"/>
    </w:rPr>
  </w:style>
  <w:style w:type="character" w:customStyle="1" w:styleId="Heading7Char">
    <w:name w:val="Heading 7 Char"/>
    <w:link w:val="Heading7"/>
    <w:uiPriority w:val="9"/>
    <w:semiHidden/>
    <w:rsid w:val="00DD7F73"/>
    <w:rPr>
      <w:rFonts w:ascii="Cambria" w:eastAsia="Times New Roman" w:hAnsi="Cambria" w:cs="Times New Roman"/>
      <w:i/>
      <w:iCs/>
      <w:color w:val="404040"/>
    </w:rPr>
  </w:style>
  <w:style w:type="character" w:customStyle="1" w:styleId="Heading8Char">
    <w:name w:val="Heading 8 Char"/>
    <w:link w:val="Heading8"/>
    <w:uiPriority w:val="9"/>
    <w:semiHidden/>
    <w:rsid w:val="00DD7F7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D7F73"/>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F7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D7F7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71DE4"/>
    <w:pPr>
      <w:ind w:left="720"/>
      <w:contextualSpacing/>
    </w:pPr>
  </w:style>
  <w:style w:type="table" w:styleId="TableGrid">
    <w:name w:val="Table Grid"/>
    <w:basedOn w:val="TableNormal"/>
    <w:uiPriority w:val="59"/>
    <w:rsid w:val="0071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0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0B3"/>
    <w:rPr>
      <w:rFonts w:ascii="Tahoma" w:hAnsi="Tahoma" w:cs="Tahoma"/>
      <w:sz w:val="16"/>
      <w:szCs w:val="16"/>
      <w:lang w:eastAsia="en-US"/>
    </w:rPr>
  </w:style>
  <w:style w:type="character" w:styleId="Hyperlink">
    <w:name w:val="Hyperlink"/>
    <w:uiPriority w:val="99"/>
    <w:unhideWhenUsed/>
    <w:rsid w:val="007300B3"/>
    <w:rPr>
      <w:color w:val="0000FF"/>
      <w:u w:val="single"/>
    </w:rPr>
  </w:style>
  <w:style w:type="character" w:styleId="CommentReference">
    <w:name w:val="annotation reference"/>
    <w:uiPriority w:val="99"/>
    <w:semiHidden/>
    <w:unhideWhenUsed/>
    <w:rsid w:val="00F8704E"/>
    <w:rPr>
      <w:sz w:val="16"/>
      <w:szCs w:val="16"/>
    </w:rPr>
  </w:style>
  <w:style w:type="paragraph" w:styleId="CommentText">
    <w:name w:val="annotation text"/>
    <w:basedOn w:val="Normal"/>
    <w:link w:val="CommentTextChar"/>
    <w:uiPriority w:val="99"/>
    <w:semiHidden/>
    <w:unhideWhenUsed/>
    <w:rsid w:val="00F8704E"/>
    <w:rPr>
      <w:sz w:val="20"/>
      <w:szCs w:val="20"/>
    </w:rPr>
  </w:style>
  <w:style w:type="character" w:customStyle="1" w:styleId="CommentTextChar">
    <w:name w:val="Comment Text Char"/>
    <w:link w:val="CommentText"/>
    <w:uiPriority w:val="99"/>
    <w:semiHidden/>
    <w:rsid w:val="00F8704E"/>
    <w:rPr>
      <w:lang w:eastAsia="en-US"/>
    </w:rPr>
  </w:style>
  <w:style w:type="paragraph" w:styleId="CommentSubject">
    <w:name w:val="annotation subject"/>
    <w:basedOn w:val="CommentText"/>
    <w:next w:val="CommentText"/>
    <w:link w:val="CommentSubjectChar"/>
    <w:uiPriority w:val="99"/>
    <w:semiHidden/>
    <w:unhideWhenUsed/>
    <w:rsid w:val="00F8704E"/>
    <w:rPr>
      <w:b/>
      <w:bCs/>
    </w:rPr>
  </w:style>
  <w:style w:type="character" w:customStyle="1" w:styleId="CommentSubjectChar">
    <w:name w:val="Comment Subject Char"/>
    <w:link w:val="CommentSubject"/>
    <w:uiPriority w:val="99"/>
    <w:semiHidden/>
    <w:rsid w:val="00F8704E"/>
    <w:rPr>
      <w:b/>
      <w:bCs/>
      <w:lang w:eastAsia="en-US"/>
    </w:rPr>
  </w:style>
  <w:style w:type="paragraph" w:styleId="FootnoteText">
    <w:name w:val="footnote text"/>
    <w:basedOn w:val="Normal"/>
    <w:link w:val="FootnoteTextChar"/>
    <w:uiPriority w:val="99"/>
    <w:semiHidden/>
    <w:unhideWhenUsed/>
    <w:rsid w:val="00E72033"/>
    <w:rPr>
      <w:sz w:val="20"/>
      <w:szCs w:val="20"/>
    </w:rPr>
  </w:style>
  <w:style w:type="character" w:customStyle="1" w:styleId="FootnoteTextChar">
    <w:name w:val="Footnote Text Char"/>
    <w:link w:val="FootnoteText"/>
    <w:uiPriority w:val="99"/>
    <w:semiHidden/>
    <w:rsid w:val="00E72033"/>
    <w:rPr>
      <w:lang w:eastAsia="en-US"/>
    </w:rPr>
  </w:style>
  <w:style w:type="character" w:styleId="FootnoteReference">
    <w:name w:val="footnote reference"/>
    <w:uiPriority w:val="99"/>
    <w:semiHidden/>
    <w:unhideWhenUsed/>
    <w:rsid w:val="00E72033"/>
    <w:rPr>
      <w:vertAlign w:val="superscript"/>
    </w:rPr>
  </w:style>
  <w:style w:type="paragraph" w:styleId="PlainText">
    <w:name w:val="Plain Text"/>
    <w:basedOn w:val="Normal"/>
    <w:link w:val="PlainTextChar"/>
    <w:uiPriority w:val="99"/>
    <w:semiHidden/>
    <w:unhideWhenUsed/>
    <w:rsid w:val="00126FD3"/>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PlainTextChar">
    <w:name w:val="Plain Text Char"/>
    <w:link w:val="PlainText"/>
    <w:uiPriority w:val="99"/>
    <w:semiHidden/>
    <w:rsid w:val="00126FD3"/>
    <w:rPr>
      <w:rFonts w:ascii="Times New Roman" w:eastAsia="Times New Roman" w:hAnsi="Times New Roman"/>
      <w:sz w:val="24"/>
      <w:szCs w:val="24"/>
    </w:rPr>
  </w:style>
  <w:style w:type="character" w:styleId="Strong">
    <w:name w:val="Strong"/>
    <w:uiPriority w:val="22"/>
    <w:qFormat/>
    <w:rsid w:val="00FB5D83"/>
    <w:rPr>
      <w:b/>
      <w:bCs/>
    </w:rPr>
  </w:style>
  <w:style w:type="character" w:customStyle="1" w:styleId="apple-converted-space">
    <w:name w:val="apple-converted-space"/>
    <w:rsid w:val="00FB5D83"/>
  </w:style>
  <w:style w:type="paragraph" w:styleId="Revision">
    <w:name w:val="Revision"/>
    <w:hidden/>
    <w:uiPriority w:val="99"/>
    <w:semiHidden/>
    <w:rsid w:val="00921F57"/>
    <w:rPr>
      <w:sz w:val="22"/>
      <w:szCs w:val="22"/>
      <w:lang w:val="en-AU"/>
    </w:rPr>
  </w:style>
  <w:style w:type="paragraph" w:styleId="Header">
    <w:name w:val="header"/>
    <w:basedOn w:val="Normal"/>
    <w:link w:val="HeaderChar"/>
    <w:uiPriority w:val="99"/>
    <w:unhideWhenUsed/>
    <w:rsid w:val="007D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51"/>
    <w:rPr>
      <w:sz w:val="22"/>
      <w:szCs w:val="22"/>
      <w:lang w:val="en-AU"/>
    </w:rPr>
  </w:style>
  <w:style w:type="paragraph" w:styleId="Footer">
    <w:name w:val="footer"/>
    <w:basedOn w:val="Normal"/>
    <w:link w:val="FooterChar"/>
    <w:uiPriority w:val="99"/>
    <w:unhideWhenUsed/>
    <w:rsid w:val="007D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51"/>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54903">
      <w:bodyDiv w:val="1"/>
      <w:marLeft w:val="0"/>
      <w:marRight w:val="0"/>
      <w:marTop w:val="0"/>
      <w:marBottom w:val="0"/>
      <w:divBdr>
        <w:top w:val="none" w:sz="0" w:space="0" w:color="auto"/>
        <w:left w:val="none" w:sz="0" w:space="0" w:color="auto"/>
        <w:bottom w:val="none" w:sz="0" w:space="0" w:color="auto"/>
        <w:right w:val="none" w:sz="0" w:space="0" w:color="auto"/>
      </w:divBdr>
    </w:div>
    <w:div w:id="983654694">
      <w:bodyDiv w:val="1"/>
      <w:marLeft w:val="0"/>
      <w:marRight w:val="0"/>
      <w:marTop w:val="0"/>
      <w:marBottom w:val="0"/>
      <w:divBdr>
        <w:top w:val="none" w:sz="0" w:space="0" w:color="auto"/>
        <w:left w:val="none" w:sz="0" w:space="0" w:color="auto"/>
        <w:bottom w:val="none" w:sz="0" w:space="0" w:color="auto"/>
        <w:right w:val="none" w:sz="0" w:space="0" w:color="auto"/>
      </w:divBdr>
    </w:div>
    <w:div w:id="1195188476">
      <w:bodyDiv w:val="1"/>
      <w:marLeft w:val="0"/>
      <w:marRight w:val="0"/>
      <w:marTop w:val="0"/>
      <w:marBottom w:val="0"/>
      <w:divBdr>
        <w:top w:val="none" w:sz="0" w:space="0" w:color="auto"/>
        <w:left w:val="none" w:sz="0" w:space="0" w:color="auto"/>
        <w:bottom w:val="none" w:sz="0" w:space="0" w:color="auto"/>
        <w:right w:val="none" w:sz="0" w:space="0" w:color="auto"/>
      </w:divBdr>
    </w:div>
    <w:div w:id="1198085066">
      <w:bodyDiv w:val="1"/>
      <w:marLeft w:val="0"/>
      <w:marRight w:val="0"/>
      <w:marTop w:val="0"/>
      <w:marBottom w:val="0"/>
      <w:divBdr>
        <w:top w:val="none" w:sz="0" w:space="0" w:color="auto"/>
        <w:left w:val="none" w:sz="0" w:space="0" w:color="auto"/>
        <w:bottom w:val="none" w:sz="0" w:space="0" w:color="auto"/>
        <w:right w:val="none" w:sz="0" w:space="0" w:color="auto"/>
      </w:divBdr>
    </w:div>
    <w:div w:id="1215970825">
      <w:bodyDiv w:val="1"/>
      <w:marLeft w:val="0"/>
      <w:marRight w:val="0"/>
      <w:marTop w:val="0"/>
      <w:marBottom w:val="0"/>
      <w:divBdr>
        <w:top w:val="none" w:sz="0" w:space="0" w:color="auto"/>
        <w:left w:val="none" w:sz="0" w:space="0" w:color="auto"/>
        <w:bottom w:val="none" w:sz="0" w:space="0" w:color="auto"/>
        <w:right w:val="none" w:sz="0" w:space="0" w:color="auto"/>
      </w:divBdr>
      <w:divsChild>
        <w:div w:id="253055208">
          <w:marLeft w:val="1166"/>
          <w:marRight w:val="0"/>
          <w:marTop w:val="134"/>
          <w:marBottom w:val="0"/>
          <w:divBdr>
            <w:top w:val="none" w:sz="0" w:space="0" w:color="auto"/>
            <w:left w:val="none" w:sz="0" w:space="0" w:color="auto"/>
            <w:bottom w:val="none" w:sz="0" w:space="0" w:color="auto"/>
            <w:right w:val="none" w:sz="0" w:space="0" w:color="auto"/>
          </w:divBdr>
        </w:div>
        <w:div w:id="869420573">
          <w:marLeft w:val="1166"/>
          <w:marRight w:val="0"/>
          <w:marTop w:val="134"/>
          <w:marBottom w:val="0"/>
          <w:divBdr>
            <w:top w:val="none" w:sz="0" w:space="0" w:color="auto"/>
            <w:left w:val="none" w:sz="0" w:space="0" w:color="auto"/>
            <w:bottom w:val="none" w:sz="0" w:space="0" w:color="auto"/>
            <w:right w:val="none" w:sz="0" w:space="0" w:color="auto"/>
          </w:divBdr>
        </w:div>
        <w:div w:id="1636639064">
          <w:marLeft w:val="1166"/>
          <w:marRight w:val="0"/>
          <w:marTop w:val="134"/>
          <w:marBottom w:val="0"/>
          <w:divBdr>
            <w:top w:val="none" w:sz="0" w:space="0" w:color="auto"/>
            <w:left w:val="none" w:sz="0" w:space="0" w:color="auto"/>
            <w:bottom w:val="none" w:sz="0" w:space="0" w:color="auto"/>
            <w:right w:val="none" w:sz="0" w:space="0" w:color="auto"/>
          </w:divBdr>
        </w:div>
      </w:divsChild>
    </w:div>
    <w:div w:id="13929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B037-E36D-4C50-BEDD-4DFDC427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5466</TotalTime>
  <Pages>9</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TonyC</dc:creator>
  <cp:lastModifiedBy>TonyC</cp:lastModifiedBy>
  <cp:revision>6</cp:revision>
  <cp:lastPrinted>2013-01-14T08:47:00Z</cp:lastPrinted>
  <dcterms:created xsi:type="dcterms:W3CDTF">2018-11-16T02:52:00Z</dcterms:created>
  <dcterms:modified xsi:type="dcterms:W3CDTF">2018-12-06T09:56:00Z</dcterms:modified>
</cp:coreProperties>
</file>