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A9" w:rsidRDefault="00D52509">
      <w:r>
        <w:t>Policy Product Matrix –</w:t>
      </w:r>
      <w:r w:rsidR="000C5682">
        <w:t xml:space="preserve"> proposals for change</w:t>
      </w:r>
    </w:p>
    <w:tbl>
      <w:tblPr>
        <w:tblStyle w:val="TableGrid"/>
        <w:tblW w:w="0" w:type="auto"/>
        <w:tblLayout w:type="fixed"/>
        <w:tblLook w:val="04A0"/>
      </w:tblPr>
      <w:tblGrid>
        <w:gridCol w:w="1526"/>
        <w:gridCol w:w="1417"/>
        <w:gridCol w:w="1134"/>
        <w:gridCol w:w="7088"/>
        <w:gridCol w:w="2011"/>
      </w:tblGrid>
      <w:tr w:rsidR="003C72FC" w:rsidTr="000C5682">
        <w:tc>
          <w:tcPr>
            <w:tcW w:w="1526" w:type="dxa"/>
          </w:tcPr>
          <w:p w:rsidR="003C72FC" w:rsidRPr="000D4D3D" w:rsidRDefault="003C72FC">
            <w:pPr>
              <w:rPr>
                <w:b/>
              </w:rPr>
            </w:pPr>
            <w:r w:rsidRPr="000D4D3D">
              <w:rPr>
                <w:b/>
              </w:rPr>
              <w:t>Change</w:t>
            </w:r>
          </w:p>
        </w:tc>
        <w:tc>
          <w:tcPr>
            <w:tcW w:w="1417" w:type="dxa"/>
          </w:tcPr>
          <w:p w:rsidR="003C72FC" w:rsidRPr="000D4D3D" w:rsidRDefault="003C72FC">
            <w:pPr>
              <w:rPr>
                <w:b/>
              </w:rPr>
            </w:pPr>
            <w:r w:rsidRPr="000D4D3D">
              <w:rPr>
                <w:b/>
              </w:rPr>
              <w:t>Proposer</w:t>
            </w:r>
          </w:p>
        </w:tc>
        <w:tc>
          <w:tcPr>
            <w:tcW w:w="1134" w:type="dxa"/>
          </w:tcPr>
          <w:p w:rsidR="003C72FC" w:rsidRPr="000D4D3D" w:rsidRDefault="003C72FC">
            <w:pPr>
              <w:rPr>
                <w:b/>
              </w:rPr>
            </w:pPr>
            <w:r>
              <w:rPr>
                <w:b/>
              </w:rPr>
              <w:t>Date acknowledged</w:t>
            </w:r>
          </w:p>
        </w:tc>
        <w:tc>
          <w:tcPr>
            <w:tcW w:w="7088" w:type="dxa"/>
          </w:tcPr>
          <w:p w:rsidR="003C72FC" w:rsidRPr="000D4D3D" w:rsidRDefault="003C72FC">
            <w:pPr>
              <w:rPr>
                <w:b/>
              </w:rPr>
            </w:pPr>
            <w:r w:rsidRPr="000D4D3D">
              <w:rPr>
                <w:b/>
              </w:rPr>
              <w:t>Possible Matrix entry</w:t>
            </w:r>
          </w:p>
        </w:tc>
        <w:tc>
          <w:tcPr>
            <w:tcW w:w="2011" w:type="dxa"/>
          </w:tcPr>
          <w:p w:rsidR="003C72FC" w:rsidRPr="000D4D3D" w:rsidRDefault="000C5682">
            <w:pPr>
              <w:rPr>
                <w:b/>
              </w:rPr>
            </w:pPr>
            <w:r>
              <w:rPr>
                <w:b/>
              </w:rPr>
              <w:t>TC Decision</w:t>
            </w:r>
          </w:p>
        </w:tc>
      </w:tr>
      <w:tr w:rsidR="003C72FC" w:rsidTr="000C5682">
        <w:tc>
          <w:tcPr>
            <w:tcW w:w="1526" w:type="dxa"/>
          </w:tcPr>
          <w:p w:rsidR="003C72FC" w:rsidRDefault="003C72FC">
            <w:r>
              <w:t>Include reference to CAMSS</w:t>
            </w:r>
          </w:p>
        </w:tc>
        <w:tc>
          <w:tcPr>
            <w:tcW w:w="1417" w:type="dxa"/>
          </w:tcPr>
          <w:p w:rsidR="003C72FC" w:rsidRDefault="003C72FC">
            <w:r>
              <w:t xml:space="preserve">Vassilios </w:t>
            </w:r>
            <w:r w:rsidRPr="000D4D3D">
              <w:t>PERISTERAS</w:t>
            </w:r>
            <w:r>
              <w:t>, EC</w:t>
            </w:r>
          </w:p>
        </w:tc>
        <w:tc>
          <w:tcPr>
            <w:tcW w:w="1134" w:type="dxa"/>
          </w:tcPr>
          <w:p w:rsidR="003C72FC" w:rsidRDefault="003C72FC">
            <w:r>
              <w:t>23/4/12</w:t>
            </w:r>
          </w:p>
        </w:tc>
        <w:tc>
          <w:tcPr>
            <w:tcW w:w="7088" w:type="dxa"/>
          </w:tcPr>
          <w:p w:rsidR="000C5682" w:rsidRDefault="000C5682">
            <w:r>
              <w:t>The CAMSS project is still in the study phase and as yet hasn’t produced any implementable solution.  Therefore it is not appropriate to include an entry in the Matrix at present.  Suggest await outcome of current discussions with EC about the future of CAMSS.</w:t>
            </w:r>
          </w:p>
          <w:p w:rsidR="000C5682" w:rsidRDefault="000C5682"/>
          <w:p w:rsidR="000C5682" w:rsidRDefault="000C5682">
            <w:r>
              <w:t>The current information on CAMSS is available at</w:t>
            </w:r>
          </w:p>
          <w:p w:rsidR="000C5682" w:rsidRDefault="000C5682">
            <w:hyperlink r:id="rId4" w:history="1">
              <w:r w:rsidRPr="005B7195">
                <w:rPr>
                  <w:rStyle w:val="Hyperlink"/>
                </w:rPr>
                <w:t>http://ec.europa.eu/isa/documents/isa_detailed_description_of_the_actions_2011_en.pdf</w:t>
              </w:r>
            </w:hyperlink>
            <w:r>
              <w:t xml:space="preserve">   see page 75</w:t>
            </w:r>
          </w:p>
          <w:p w:rsidR="000C5682" w:rsidRDefault="000C5682"/>
          <w:p w:rsidR="000C5682" w:rsidRDefault="000C5682"/>
        </w:tc>
        <w:tc>
          <w:tcPr>
            <w:tcW w:w="2011" w:type="dxa"/>
          </w:tcPr>
          <w:p w:rsidR="003C72FC" w:rsidRDefault="003C72FC"/>
        </w:tc>
      </w:tr>
      <w:tr w:rsidR="003C72FC" w:rsidTr="000C5682">
        <w:tc>
          <w:tcPr>
            <w:tcW w:w="1526" w:type="dxa"/>
          </w:tcPr>
          <w:p w:rsidR="003C72FC" w:rsidRDefault="003C72FC" w:rsidP="000D4D3D">
            <w:r>
              <w:t xml:space="preserve">Include the ISA Open Metadata License at the legal level </w:t>
            </w:r>
          </w:p>
        </w:tc>
        <w:tc>
          <w:tcPr>
            <w:tcW w:w="1417" w:type="dxa"/>
          </w:tcPr>
          <w:p w:rsidR="003C72FC" w:rsidRDefault="003C72FC">
            <w:r>
              <w:t xml:space="preserve">Vassilios </w:t>
            </w:r>
            <w:r w:rsidRPr="000D4D3D">
              <w:t>PERISTERAS</w:t>
            </w:r>
            <w:r>
              <w:t>, EC</w:t>
            </w:r>
          </w:p>
        </w:tc>
        <w:tc>
          <w:tcPr>
            <w:tcW w:w="1134" w:type="dxa"/>
          </w:tcPr>
          <w:p w:rsidR="003C72FC" w:rsidRDefault="003C72FC">
            <w:r>
              <w:t>23/4/12</w:t>
            </w:r>
          </w:p>
        </w:tc>
        <w:tc>
          <w:tcPr>
            <w:tcW w:w="7088" w:type="dxa"/>
          </w:tcPr>
          <w:p w:rsidR="003C72FC" w:rsidRDefault="0048696C">
            <w:r>
              <w:t>Covered by entry below re EUPL</w:t>
            </w:r>
          </w:p>
        </w:tc>
        <w:tc>
          <w:tcPr>
            <w:tcW w:w="2011" w:type="dxa"/>
          </w:tcPr>
          <w:p w:rsidR="003C72FC" w:rsidRDefault="003C72FC"/>
        </w:tc>
      </w:tr>
      <w:tr w:rsidR="003C72FC" w:rsidTr="000C5682">
        <w:tc>
          <w:tcPr>
            <w:tcW w:w="1526" w:type="dxa"/>
          </w:tcPr>
          <w:p w:rsidR="003C72FC" w:rsidRDefault="003C72FC">
            <w:r>
              <w:t>Include EUPL as open licenses for metadata and Open Source</w:t>
            </w:r>
          </w:p>
        </w:tc>
        <w:tc>
          <w:tcPr>
            <w:tcW w:w="1417" w:type="dxa"/>
          </w:tcPr>
          <w:p w:rsidR="003C72FC" w:rsidRDefault="003C72FC">
            <w:r>
              <w:t xml:space="preserve">Vassilios </w:t>
            </w:r>
            <w:r w:rsidRPr="000D4D3D">
              <w:t>PERISTERAS</w:t>
            </w:r>
            <w:r>
              <w:t>, EC</w:t>
            </w:r>
          </w:p>
        </w:tc>
        <w:tc>
          <w:tcPr>
            <w:tcW w:w="1134" w:type="dxa"/>
          </w:tcPr>
          <w:p w:rsidR="003C72FC" w:rsidRDefault="003C72FC">
            <w:r>
              <w:t>23/4/12</w:t>
            </w:r>
          </w:p>
        </w:tc>
        <w:tc>
          <w:tcPr>
            <w:tcW w:w="7088" w:type="dxa"/>
          </w:tcPr>
          <w:p w:rsidR="003C72FC" w:rsidRDefault="005F1388">
            <w:r>
              <w:t xml:space="preserve">The current information about EUPL is available at </w:t>
            </w:r>
          </w:p>
          <w:p w:rsidR="0048696C" w:rsidRDefault="0048696C">
            <w:hyperlink r:id="rId5" w:history="1">
              <w:r w:rsidRPr="005B7195">
                <w:rPr>
                  <w:rStyle w:val="Hyperlink"/>
                </w:rPr>
                <w:t>http://joinup.ec.europa.eu/software/page/eupl</w:t>
              </w:r>
            </w:hyperlink>
            <w:r>
              <w:t xml:space="preserve"> </w:t>
            </w:r>
          </w:p>
          <w:p w:rsidR="005F1388" w:rsidRDefault="005F1388"/>
          <w:p w:rsidR="005F1388" w:rsidRDefault="005F1388">
            <w:r>
              <w:t>The EUPL is not strictly a Policy but we could include it as an Example under the product type Open Source Policy in the TM/P cell.  Failing that we probably would need to create a new product type, eg Open Source Implementation Guidelines, under the TM/T cell.</w:t>
            </w:r>
          </w:p>
          <w:p w:rsidR="005F1388" w:rsidRDefault="005F1388"/>
        </w:tc>
        <w:tc>
          <w:tcPr>
            <w:tcW w:w="2011" w:type="dxa"/>
          </w:tcPr>
          <w:p w:rsidR="003C72FC" w:rsidRDefault="003C72FC"/>
        </w:tc>
      </w:tr>
      <w:tr w:rsidR="003C72FC" w:rsidTr="000C5682">
        <w:tc>
          <w:tcPr>
            <w:tcW w:w="1526" w:type="dxa"/>
          </w:tcPr>
          <w:p w:rsidR="003C72FC" w:rsidRDefault="003C72FC">
            <w:r>
              <w:t>Include reference to OMG BMM</w:t>
            </w:r>
          </w:p>
        </w:tc>
        <w:tc>
          <w:tcPr>
            <w:tcW w:w="1417" w:type="dxa"/>
          </w:tcPr>
          <w:p w:rsidR="003C72FC" w:rsidRDefault="003C72FC">
            <w:r>
              <w:t>Nig Greenaway, Fujitsu</w:t>
            </w:r>
          </w:p>
        </w:tc>
        <w:tc>
          <w:tcPr>
            <w:tcW w:w="1134" w:type="dxa"/>
          </w:tcPr>
          <w:p w:rsidR="003C72FC" w:rsidRDefault="003C72FC">
            <w:r>
              <w:t>25/4/12</w:t>
            </w:r>
          </w:p>
        </w:tc>
        <w:tc>
          <w:tcPr>
            <w:tcW w:w="7088" w:type="dxa"/>
          </w:tcPr>
          <w:p w:rsidR="005F1388" w:rsidRDefault="005F1388" w:rsidP="005F1388">
            <w:r>
              <w:t>Suggest include a reference in the Notes box of the product type Business Process Model in the BM/S cell.</w:t>
            </w:r>
          </w:p>
          <w:p w:rsidR="005F1388" w:rsidRDefault="005F1388" w:rsidP="005F1388">
            <w:r>
              <w:t xml:space="preserve">See </w:t>
            </w:r>
            <w:hyperlink r:id="rId6" w:history="1">
              <w:r w:rsidRPr="005B7195">
                <w:rPr>
                  <w:rStyle w:val="Hyperlink"/>
                </w:rPr>
                <w:t>http://www.omg.org/spec/BMM/</w:t>
              </w:r>
            </w:hyperlink>
            <w:r>
              <w:t xml:space="preserve"> </w:t>
            </w:r>
          </w:p>
          <w:p w:rsidR="005F1388" w:rsidRDefault="005F1388" w:rsidP="005F1388"/>
          <w:p w:rsidR="003C72FC" w:rsidRDefault="005F1388" w:rsidP="005F1388">
            <w:r>
              <w:t xml:space="preserve"> </w:t>
            </w:r>
          </w:p>
        </w:tc>
        <w:tc>
          <w:tcPr>
            <w:tcW w:w="2011" w:type="dxa"/>
          </w:tcPr>
          <w:p w:rsidR="003C72FC" w:rsidRDefault="003C72FC"/>
        </w:tc>
      </w:tr>
      <w:tr w:rsidR="003C72FC" w:rsidTr="000C5682">
        <w:tc>
          <w:tcPr>
            <w:tcW w:w="1526" w:type="dxa"/>
          </w:tcPr>
          <w:p w:rsidR="003C72FC" w:rsidRDefault="003C72FC"/>
        </w:tc>
        <w:tc>
          <w:tcPr>
            <w:tcW w:w="1417" w:type="dxa"/>
          </w:tcPr>
          <w:p w:rsidR="003C72FC" w:rsidRDefault="003C72FC"/>
        </w:tc>
        <w:tc>
          <w:tcPr>
            <w:tcW w:w="1134" w:type="dxa"/>
          </w:tcPr>
          <w:p w:rsidR="003C72FC" w:rsidRDefault="003C72FC"/>
        </w:tc>
        <w:tc>
          <w:tcPr>
            <w:tcW w:w="7088" w:type="dxa"/>
          </w:tcPr>
          <w:p w:rsidR="003C72FC" w:rsidRDefault="003C72FC"/>
        </w:tc>
        <w:tc>
          <w:tcPr>
            <w:tcW w:w="2011" w:type="dxa"/>
          </w:tcPr>
          <w:p w:rsidR="003C72FC" w:rsidRDefault="003C72FC"/>
        </w:tc>
      </w:tr>
    </w:tbl>
    <w:p w:rsidR="00D52509" w:rsidRDefault="00D52509"/>
    <w:sectPr w:rsidR="00D52509" w:rsidSect="000C5682">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52509"/>
    <w:rsid w:val="000951EC"/>
    <w:rsid w:val="000C5682"/>
    <w:rsid w:val="000D4D3D"/>
    <w:rsid w:val="002F10AB"/>
    <w:rsid w:val="00330B5A"/>
    <w:rsid w:val="003C72FC"/>
    <w:rsid w:val="0044571E"/>
    <w:rsid w:val="0048696C"/>
    <w:rsid w:val="005F1388"/>
    <w:rsid w:val="00BA501D"/>
    <w:rsid w:val="00D301A9"/>
    <w:rsid w:val="00D458DC"/>
    <w:rsid w:val="00D52509"/>
    <w:rsid w:val="00DA1F3D"/>
    <w:rsid w:val="00DC51D4"/>
    <w:rsid w:val="00DF2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A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C56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mg.org/spec/BMM/" TargetMode="External"/><Relationship Id="rId5" Type="http://schemas.openxmlformats.org/officeDocument/2006/relationships/hyperlink" Target="http://joinup.ec.europa.eu/software/page/eupl" TargetMode="External"/><Relationship Id="rId4" Type="http://schemas.openxmlformats.org/officeDocument/2006/relationships/hyperlink" Target="http://ec.europa.eu/isa/documents/isa_detailed_description_of_the_actions_201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Borras</dc:creator>
  <cp:keywords/>
  <dc:description/>
  <cp:lastModifiedBy>John Borras</cp:lastModifiedBy>
  <cp:revision>4</cp:revision>
  <dcterms:created xsi:type="dcterms:W3CDTF">2012-04-24T10:31:00Z</dcterms:created>
  <dcterms:modified xsi:type="dcterms:W3CDTF">2012-04-27T11:08:00Z</dcterms:modified>
</cp:coreProperties>
</file>