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F631A7" w:rsidTr="00F631A7">
        <w:tc>
          <w:tcPr>
            <w:tcW w:w="4788" w:type="dxa"/>
          </w:tcPr>
          <w:p w:rsidR="00F631A7" w:rsidRDefault="00F631A7" w:rsidP="00F631A7">
            <w:pPr>
              <w:rPr>
                <w:rFonts w:ascii="Calibri" w:hAnsi="Calibri"/>
                <w:i/>
                <w:iCs/>
                <w:color w:val="000000"/>
                <w:sz w:val="28"/>
                <w:szCs w:val="28"/>
              </w:rPr>
            </w:pPr>
            <w:r>
              <w:rPr>
                <w:rFonts w:ascii="Calibri" w:hAnsi="Calibri"/>
                <w:i/>
                <w:iCs/>
                <w:color w:val="000000"/>
                <w:sz w:val="28"/>
                <w:szCs w:val="28"/>
              </w:rPr>
              <w:t xml:space="preserve">Trust Elevation Method: </w:t>
            </w:r>
          </w:p>
          <w:p w:rsidR="00F631A7" w:rsidRDefault="00F631A7"/>
        </w:tc>
        <w:tc>
          <w:tcPr>
            <w:tcW w:w="4788" w:type="dxa"/>
          </w:tcPr>
          <w:p w:rsidR="00E32600" w:rsidRDefault="00036534" w:rsidP="008622D8">
            <w:pPr>
              <w:rPr>
                <w:rFonts w:cs="Times New Roman"/>
                <w:szCs w:val="21"/>
              </w:rPr>
            </w:pPr>
            <w:r>
              <w:rPr>
                <w:sz w:val="20"/>
                <w:szCs w:val="20"/>
              </w:rPr>
              <w:t>[descript</w:t>
            </w:r>
            <w:r w:rsidR="00E32600">
              <w:rPr>
                <w:sz w:val="20"/>
                <w:szCs w:val="20"/>
              </w:rPr>
              <w:t>i</w:t>
            </w:r>
            <w:r>
              <w:rPr>
                <w:sz w:val="20"/>
                <w:szCs w:val="20"/>
              </w:rPr>
              <w:t>on]</w:t>
            </w:r>
            <w:r w:rsidR="004A1449">
              <w:rPr>
                <w:rFonts w:ascii="Calibri" w:hAnsi="Calibri"/>
                <w:sz w:val="20"/>
                <w:szCs w:val="20"/>
              </w:rPr>
              <w:t xml:space="preserve"> </w:t>
            </w:r>
            <w:r w:rsidR="00E32600">
              <w:rPr>
                <w:rFonts w:cs="Times New Roman"/>
              </w:rPr>
              <w:t xml:space="preserve">What you typically do </w:t>
            </w:r>
            <w:r w:rsidR="00E32600" w:rsidRPr="00633389">
              <w:rPr>
                <w:rFonts w:cs="Times New Roman"/>
              </w:rPr>
              <w:t>consist</w:t>
            </w:r>
            <w:r w:rsidR="00E32600">
              <w:rPr>
                <w:rFonts w:cs="Times New Roman"/>
              </w:rPr>
              <w:t>s</w:t>
            </w:r>
            <w:r w:rsidR="00E32600" w:rsidRPr="00633389">
              <w:rPr>
                <w:rFonts w:cs="Times New Roman"/>
              </w:rPr>
              <w:t xml:space="preserve"> of </w:t>
            </w:r>
            <w:r w:rsidR="00E32600">
              <w:rPr>
                <w:rFonts w:cs="Times New Roman"/>
              </w:rPr>
              <w:t>attributes related to an individual’s repeated behaviors or behavioral habits. We differentiate this category from biometric behaviors that have a physical component such as key signature and voice.  It includes a</w:t>
            </w:r>
            <w:r w:rsidR="00E32600">
              <w:rPr>
                <w:rFonts w:cs="Times New Roman"/>
                <w:szCs w:val="21"/>
              </w:rPr>
              <w:t xml:space="preserve">ttributes related to correlation or statistical </w:t>
            </w:r>
            <w:r w:rsidR="00E32600" w:rsidRPr="00633389">
              <w:rPr>
                <w:rFonts w:cs="Times New Roman"/>
                <w:szCs w:val="21"/>
              </w:rPr>
              <w:t>analysis</w:t>
            </w:r>
            <w:r w:rsidR="00E32600">
              <w:rPr>
                <w:rFonts w:cs="Times New Roman"/>
                <w:szCs w:val="21"/>
              </w:rPr>
              <w:t xml:space="preserve"> </w:t>
            </w:r>
            <w:r w:rsidR="00E32600" w:rsidRPr="00633389">
              <w:rPr>
                <w:rFonts w:cs="Times New Roman"/>
                <w:szCs w:val="21"/>
              </w:rPr>
              <w:t xml:space="preserve">of </w:t>
            </w:r>
            <w:r w:rsidR="008622D8">
              <w:rPr>
                <w:rFonts w:cs="Times New Roman"/>
                <w:szCs w:val="21"/>
              </w:rPr>
              <w:t>b</w:t>
            </w:r>
            <w:r w:rsidR="00E32600" w:rsidRPr="00633389">
              <w:rPr>
                <w:rFonts w:cs="Times New Roman"/>
                <w:szCs w:val="21"/>
              </w:rPr>
              <w:t>rowsing patterns</w:t>
            </w:r>
            <w:r w:rsidR="00E32600">
              <w:rPr>
                <w:rFonts w:cs="Times New Roman"/>
                <w:szCs w:val="21"/>
              </w:rPr>
              <w:t xml:space="preserve"> (order in which pages are accessed, duration of access, links accessed, etc.);</w:t>
            </w:r>
            <w:r w:rsidR="00E32600" w:rsidRPr="00633389">
              <w:rPr>
                <w:rFonts w:cs="Times New Roman"/>
                <w:szCs w:val="21"/>
              </w:rPr>
              <w:t xml:space="preserve"> </w:t>
            </w:r>
          </w:p>
          <w:p w:rsidR="00F631A7" w:rsidRPr="006669AA" w:rsidRDefault="00F631A7" w:rsidP="006669AA">
            <w:pPr>
              <w:ind w:left="360"/>
              <w:rPr>
                <w:sz w:val="20"/>
                <w:szCs w:val="20"/>
              </w:rPr>
            </w:pPr>
          </w:p>
        </w:tc>
      </w:tr>
      <w:tr w:rsidR="00F631A7" w:rsidTr="00F631A7">
        <w:tc>
          <w:tcPr>
            <w:tcW w:w="4788" w:type="dxa"/>
          </w:tcPr>
          <w:p w:rsidR="00F631A7" w:rsidRDefault="00F631A7">
            <w:r>
              <w:t>Questions:</w:t>
            </w:r>
          </w:p>
        </w:tc>
        <w:tc>
          <w:tcPr>
            <w:tcW w:w="4788" w:type="dxa"/>
          </w:tcPr>
          <w:p w:rsidR="00F631A7" w:rsidRDefault="00F631A7"/>
        </w:tc>
      </w:tr>
      <w:tr w:rsidR="002F6F36" w:rsidTr="00F631A7">
        <w:tc>
          <w:tcPr>
            <w:tcW w:w="4788" w:type="dxa"/>
          </w:tcPr>
          <w:p w:rsidR="002F6F36" w:rsidRDefault="002F6F36" w:rsidP="0057008E">
            <w:pPr>
              <w:rPr>
                <w:rFonts w:ascii="Calibri" w:hAnsi="Calibri"/>
                <w:color w:val="000000"/>
              </w:rPr>
            </w:pPr>
            <w:r>
              <w:rPr>
                <w:rFonts w:ascii="Calibri" w:hAnsi="Calibri"/>
                <w:color w:val="000000"/>
              </w:rPr>
              <w:t>Which party is performing the method?</w:t>
            </w:r>
            <w:r w:rsidR="006669AA">
              <w:rPr>
                <w:rFonts w:ascii="Calibri" w:hAnsi="Calibri"/>
                <w:color w:val="000000"/>
              </w:rPr>
              <w:t xml:space="preserve">  Include </w:t>
            </w:r>
            <w:r w:rsidR="0057008E">
              <w:rPr>
                <w:rFonts w:ascii="Calibri" w:hAnsi="Calibri"/>
                <w:color w:val="000000"/>
              </w:rPr>
              <w:t xml:space="preserve">details of </w:t>
            </w:r>
            <w:r w:rsidR="006669AA">
              <w:rPr>
                <w:rFonts w:ascii="Calibri" w:hAnsi="Calibri"/>
                <w:color w:val="000000"/>
              </w:rPr>
              <w:t>multiple parties and attestation</w:t>
            </w:r>
            <w:r w:rsidR="0057008E">
              <w:rPr>
                <w:rFonts w:ascii="Calibri" w:hAnsi="Calibri"/>
                <w:color w:val="000000"/>
              </w:rPr>
              <w:t xml:space="preserve"> where appropriate.</w:t>
            </w:r>
          </w:p>
        </w:tc>
        <w:tc>
          <w:tcPr>
            <w:tcW w:w="4788" w:type="dxa"/>
          </w:tcPr>
          <w:p w:rsidR="002F6F36" w:rsidRPr="00363C24" w:rsidRDefault="006669AA">
            <w:pPr>
              <w:rPr>
                <w:rFonts w:ascii="Calibri" w:hAnsi="Calibri"/>
                <w:sz w:val="20"/>
                <w:szCs w:val="20"/>
              </w:rPr>
            </w:pPr>
            <w:r>
              <w:rPr>
                <w:rFonts w:ascii="Calibri" w:hAnsi="Calibri"/>
                <w:sz w:val="20"/>
                <w:szCs w:val="20"/>
              </w:rPr>
              <w:t xml:space="preserve"> </w:t>
            </w:r>
            <w:r w:rsidR="004A1449">
              <w:rPr>
                <w:rFonts w:ascii="Calibri" w:hAnsi="Calibri"/>
                <w:sz w:val="20"/>
                <w:szCs w:val="20"/>
              </w:rPr>
              <w:t>The Relying Party.  Generally there is no other party involved.</w:t>
            </w:r>
            <w:r w:rsidR="00E9083F">
              <w:rPr>
                <w:rFonts w:ascii="Calibri" w:hAnsi="Calibri"/>
                <w:sz w:val="20"/>
                <w:szCs w:val="20"/>
              </w:rPr>
              <w:t xml:space="preserve">  This method depends on information that the RP has gained via previous accesses to its own site.</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improve trust?</w:t>
            </w:r>
          </w:p>
        </w:tc>
        <w:tc>
          <w:tcPr>
            <w:tcW w:w="4788" w:type="dxa"/>
          </w:tcPr>
          <w:p w:rsidR="00F631A7" w:rsidRPr="00363C24" w:rsidRDefault="004A1449" w:rsidP="00AD45C8">
            <w:pPr>
              <w:rPr>
                <w:rFonts w:ascii="Calibri" w:hAnsi="Calibri"/>
                <w:sz w:val="20"/>
                <w:szCs w:val="20"/>
              </w:rPr>
            </w:pPr>
            <w:r>
              <w:rPr>
                <w:rFonts w:ascii="Calibri" w:hAnsi="Calibri"/>
                <w:sz w:val="20"/>
                <w:szCs w:val="20"/>
              </w:rPr>
              <w:t xml:space="preserve">This method provides an </w:t>
            </w:r>
            <w:r w:rsidR="000201DD">
              <w:rPr>
                <w:rFonts w:ascii="Calibri" w:hAnsi="Calibri"/>
                <w:sz w:val="20"/>
                <w:szCs w:val="20"/>
              </w:rPr>
              <w:t>additional opportunity to detect impersonations</w:t>
            </w:r>
            <w:r w:rsidR="00E9083F">
              <w:rPr>
                <w:rFonts w:ascii="Calibri" w:hAnsi="Calibri"/>
                <w:sz w:val="20"/>
                <w:szCs w:val="20"/>
              </w:rPr>
              <w:t>.</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eavesdropping?</w:t>
            </w:r>
          </w:p>
        </w:tc>
        <w:tc>
          <w:tcPr>
            <w:tcW w:w="4788" w:type="dxa"/>
          </w:tcPr>
          <w:p w:rsidR="00F631A7" w:rsidRPr="00363C24" w:rsidRDefault="00E9083F" w:rsidP="008622D8">
            <w:pPr>
              <w:rPr>
                <w:sz w:val="20"/>
                <w:szCs w:val="20"/>
              </w:rPr>
            </w:pPr>
            <w:r>
              <w:rPr>
                <w:rFonts w:ascii="Calibri" w:hAnsi="Calibri"/>
                <w:sz w:val="20"/>
                <w:szCs w:val="20"/>
              </w:rPr>
              <w:t>If a person succeeds in fraudulently gaining access via e</w:t>
            </w:r>
            <w:r w:rsidR="008622D8">
              <w:rPr>
                <w:rFonts w:ascii="Calibri" w:hAnsi="Calibri"/>
                <w:sz w:val="20"/>
                <w:szCs w:val="20"/>
              </w:rPr>
              <w:t>a</w:t>
            </w:r>
            <w:r>
              <w:rPr>
                <w:rFonts w:ascii="Calibri" w:hAnsi="Calibri"/>
                <w:sz w:val="20"/>
                <w:szCs w:val="20"/>
              </w:rPr>
              <w:t xml:space="preserve">vesdropping, this method may indicate that the person is unlikely to be who they say they are so that additional </w:t>
            </w:r>
            <w:r w:rsidR="008622D8">
              <w:rPr>
                <w:rFonts w:ascii="Calibri" w:hAnsi="Calibri"/>
                <w:sz w:val="20"/>
                <w:szCs w:val="20"/>
              </w:rPr>
              <w:t>actions c</w:t>
            </w:r>
            <w:r>
              <w:rPr>
                <w:rFonts w:ascii="Calibri" w:hAnsi="Calibri"/>
                <w:sz w:val="20"/>
                <w:szCs w:val="20"/>
              </w:rPr>
              <w:t xml:space="preserve">an be </w:t>
            </w:r>
            <w:r w:rsidR="008622D8">
              <w:rPr>
                <w:rFonts w:ascii="Calibri" w:hAnsi="Calibri"/>
                <w:sz w:val="20"/>
                <w:szCs w:val="20"/>
              </w:rPr>
              <w:t>taken</w:t>
            </w:r>
            <w:r>
              <w:rPr>
                <w:rFonts w:ascii="Calibri" w:hAnsi="Calibri"/>
                <w:sz w:val="20"/>
                <w:szCs w:val="20"/>
              </w:rPr>
              <w:t>.</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online guessing?</w:t>
            </w:r>
          </w:p>
        </w:tc>
        <w:tc>
          <w:tcPr>
            <w:tcW w:w="4788" w:type="dxa"/>
          </w:tcPr>
          <w:p w:rsidR="00F631A7" w:rsidRPr="00363C24" w:rsidRDefault="00E9083F" w:rsidP="00976092">
            <w:pPr>
              <w:rPr>
                <w:rFonts w:ascii="Calibri" w:hAnsi="Calibri"/>
                <w:sz w:val="20"/>
                <w:szCs w:val="20"/>
              </w:rPr>
            </w:pPr>
            <w:r>
              <w:rPr>
                <w:rFonts w:ascii="Calibri" w:hAnsi="Calibri"/>
                <w:sz w:val="20"/>
                <w:szCs w:val="20"/>
              </w:rPr>
              <w:t xml:space="preserve">If a person succeeds in fraudulently gaining access via online guessing, this method may indicate that the person is unlikely to be </w:t>
            </w:r>
            <w:proofErr w:type="gramStart"/>
            <w:r w:rsidR="00D46AD9">
              <w:rPr>
                <w:rFonts w:ascii="Calibri" w:hAnsi="Calibri"/>
                <w:sz w:val="20"/>
                <w:szCs w:val="20"/>
              </w:rPr>
              <w:t>who</w:t>
            </w:r>
            <w:proofErr w:type="gramEnd"/>
            <w:r>
              <w:rPr>
                <w:rFonts w:ascii="Calibri" w:hAnsi="Calibri"/>
                <w:sz w:val="20"/>
                <w:szCs w:val="20"/>
              </w:rPr>
              <w:t xml:space="preserve"> they say they are so that additional </w:t>
            </w:r>
            <w:r w:rsidR="008622D8">
              <w:rPr>
                <w:rFonts w:ascii="Calibri" w:hAnsi="Calibri"/>
                <w:sz w:val="20"/>
                <w:szCs w:val="20"/>
              </w:rPr>
              <w:t>actions can be taken.</w:t>
            </w:r>
          </w:p>
        </w:tc>
      </w:tr>
      <w:tr w:rsidR="00F631A7" w:rsidTr="00F631A7">
        <w:tc>
          <w:tcPr>
            <w:tcW w:w="4788" w:type="dxa"/>
          </w:tcPr>
          <w:p w:rsidR="00F631A7" w:rsidRPr="00F631A7" w:rsidRDefault="00F631A7" w:rsidP="00F631A7">
            <w:pPr>
              <w:rPr>
                <w:rFonts w:ascii="Calibri" w:hAnsi="Calibri"/>
                <w:color w:val="000000"/>
              </w:rPr>
            </w:pPr>
            <w:r>
              <w:rPr>
                <w:rFonts w:ascii="Calibri" w:hAnsi="Calibri"/>
                <w:color w:val="000000"/>
              </w:rPr>
              <w:t>How does the method address the threat of replay attack?</w:t>
            </w:r>
          </w:p>
        </w:tc>
        <w:tc>
          <w:tcPr>
            <w:tcW w:w="4788" w:type="dxa"/>
          </w:tcPr>
          <w:p w:rsidR="00F631A7" w:rsidRPr="00363C24" w:rsidRDefault="00E9083F" w:rsidP="008622D8">
            <w:pPr>
              <w:rPr>
                <w:rFonts w:ascii="Calibri" w:hAnsi="Calibri"/>
                <w:color w:val="000000"/>
                <w:sz w:val="20"/>
                <w:szCs w:val="20"/>
              </w:rPr>
            </w:pPr>
            <w:r>
              <w:rPr>
                <w:rFonts w:ascii="Calibri" w:hAnsi="Calibri"/>
                <w:sz w:val="20"/>
                <w:szCs w:val="20"/>
              </w:rPr>
              <w:t xml:space="preserve">If a person succeeds in fraudulently gaining access via a replay attacking, this method may indicate that the person is unlikely to be </w:t>
            </w:r>
            <w:proofErr w:type="gramStart"/>
            <w:r>
              <w:rPr>
                <w:rFonts w:ascii="Calibri" w:hAnsi="Calibri"/>
                <w:sz w:val="20"/>
                <w:szCs w:val="20"/>
              </w:rPr>
              <w:t>who</w:t>
            </w:r>
            <w:proofErr w:type="gramEnd"/>
            <w:r>
              <w:rPr>
                <w:rFonts w:ascii="Calibri" w:hAnsi="Calibri"/>
                <w:sz w:val="20"/>
                <w:szCs w:val="20"/>
              </w:rPr>
              <w:t xml:space="preserve"> they say they are so that additional </w:t>
            </w:r>
            <w:r w:rsidR="008622D8">
              <w:rPr>
                <w:rFonts w:ascii="Calibri" w:hAnsi="Calibri"/>
                <w:sz w:val="20"/>
                <w:szCs w:val="20"/>
              </w:rPr>
              <w:t>actions can be taken. However</w:t>
            </w:r>
            <w:r>
              <w:rPr>
                <w:rFonts w:ascii="Calibri" w:hAnsi="Calibri"/>
                <w:sz w:val="20"/>
                <w:szCs w:val="20"/>
              </w:rPr>
              <w:t xml:space="preserve"> </w:t>
            </w:r>
            <w:r w:rsidR="00E32600">
              <w:rPr>
                <w:rFonts w:ascii="Calibri" w:hAnsi="Calibri"/>
                <w:sz w:val="20"/>
                <w:szCs w:val="20"/>
              </w:rPr>
              <w:t>a sophisticated</w:t>
            </w:r>
            <w:r>
              <w:rPr>
                <w:rFonts w:ascii="Calibri" w:hAnsi="Calibri"/>
                <w:sz w:val="20"/>
                <w:szCs w:val="20"/>
              </w:rPr>
              <w:t xml:space="preserve"> attacker may also b</w:t>
            </w:r>
            <w:r w:rsidR="00E32600">
              <w:rPr>
                <w:rFonts w:ascii="Calibri" w:hAnsi="Calibri"/>
                <w:sz w:val="20"/>
                <w:szCs w:val="20"/>
              </w:rPr>
              <w:t xml:space="preserve">e able to replay enough of the user’s behavior to elude the browsing patterns </w:t>
            </w:r>
            <w:r w:rsidR="008622D8">
              <w:rPr>
                <w:rFonts w:ascii="Calibri" w:hAnsi="Calibri"/>
                <w:sz w:val="20"/>
                <w:szCs w:val="20"/>
              </w:rPr>
              <w:t>analytics engine</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man in the middle?</w:t>
            </w:r>
          </w:p>
        </w:tc>
        <w:tc>
          <w:tcPr>
            <w:tcW w:w="4788" w:type="dxa"/>
          </w:tcPr>
          <w:p w:rsidR="00F631A7" w:rsidRPr="00363C24" w:rsidRDefault="00E9083F" w:rsidP="008622D8">
            <w:pPr>
              <w:rPr>
                <w:sz w:val="20"/>
                <w:szCs w:val="20"/>
              </w:rPr>
            </w:pPr>
            <w:r>
              <w:rPr>
                <w:rFonts w:ascii="Calibri" w:hAnsi="Calibri"/>
                <w:sz w:val="20"/>
                <w:szCs w:val="20"/>
              </w:rPr>
              <w:t xml:space="preserve">If a person succeeds in fraudulently gaining access via </w:t>
            </w:r>
            <w:r w:rsidR="008622D8">
              <w:rPr>
                <w:rFonts w:ascii="Calibri" w:hAnsi="Calibri"/>
                <w:sz w:val="20"/>
                <w:szCs w:val="20"/>
              </w:rPr>
              <w:t>a man in the middle attack,</w:t>
            </w:r>
            <w:r>
              <w:rPr>
                <w:rFonts w:ascii="Calibri" w:hAnsi="Calibri"/>
                <w:sz w:val="20"/>
                <w:szCs w:val="20"/>
              </w:rPr>
              <w:t xml:space="preserve"> this method may indicate that the person is unlikely to be </w:t>
            </w:r>
            <w:proofErr w:type="gramStart"/>
            <w:r>
              <w:rPr>
                <w:rFonts w:ascii="Calibri" w:hAnsi="Calibri"/>
                <w:sz w:val="20"/>
                <w:szCs w:val="20"/>
              </w:rPr>
              <w:t>who</w:t>
            </w:r>
            <w:proofErr w:type="gramEnd"/>
            <w:r>
              <w:rPr>
                <w:rFonts w:ascii="Calibri" w:hAnsi="Calibri"/>
                <w:sz w:val="20"/>
                <w:szCs w:val="20"/>
              </w:rPr>
              <w:t xml:space="preserve"> they say they are so that additional</w:t>
            </w:r>
            <w:r w:rsidR="008622D8">
              <w:rPr>
                <w:rFonts w:ascii="Calibri" w:hAnsi="Calibri"/>
                <w:sz w:val="20"/>
                <w:szCs w:val="20"/>
              </w:rPr>
              <w:t xml:space="preserve"> actions can be taken</w:t>
            </w:r>
            <w:r>
              <w:rPr>
                <w:rFonts w:ascii="Calibri" w:hAnsi="Calibri"/>
                <w:sz w:val="20"/>
                <w:szCs w:val="20"/>
              </w:rPr>
              <w:t>.</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spoofing and masquerading?</w:t>
            </w:r>
          </w:p>
        </w:tc>
        <w:tc>
          <w:tcPr>
            <w:tcW w:w="4788" w:type="dxa"/>
          </w:tcPr>
          <w:p w:rsidR="00F631A7" w:rsidRPr="00363C24" w:rsidRDefault="00E9083F" w:rsidP="008622D8">
            <w:pPr>
              <w:rPr>
                <w:sz w:val="20"/>
                <w:szCs w:val="20"/>
              </w:rPr>
            </w:pPr>
            <w:r>
              <w:rPr>
                <w:rFonts w:ascii="Calibri" w:hAnsi="Calibri"/>
                <w:sz w:val="20"/>
                <w:szCs w:val="20"/>
              </w:rPr>
              <w:t xml:space="preserve">If a person succeeds in fraudulently gaining access via </w:t>
            </w:r>
            <w:r w:rsidR="008622D8">
              <w:rPr>
                <w:rFonts w:ascii="Calibri" w:hAnsi="Calibri"/>
                <w:sz w:val="20"/>
                <w:szCs w:val="20"/>
              </w:rPr>
              <w:t>spoofing and masquerading</w:t>
            </w:r>
            <w:r>
              <w:rPr>
                <w:rFonts w:ascii="Calibri" w:hAnsi="Calibri"/>
                <w:sz w:val="20"/>
                <w:szCs w:val="20"/>
              </w:rPr>
              <w:t xml:space="preserve"> this method may indicate that the person is unlikely to be who they say they are so that additional </w:t>
            </w:r>
            <w:r w:rsidR="008622D8">
              <w:rPr>
                <w:rFonts w:ascii="Calibri" w:hAnsi="Calibri"/>
                <w:sz w:val="20"/>
                <w:szCs w:val="20"/>
              </w:rPr>
              <w:t>actions can be taken.</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Are there implementation requirements for improving trust? If so, what are they and why are they necessary?</w:t>
            </w:r>
          </w:p>
        </w:tc>
        <w:tc>
          <w:tcPr>
            <w:tcW w:w="4788" w:type="dxa"/>
          </w:tcPr>
          <w:p w:rsidR="00765415" w:rsidRPr="006669AA" w:rsidRDefault="008622D8" w:rsidP="00976092">
            <w:pPr>
              <w:rPr>
                <w:color w:val="000000"/>
                <w:sz w:val="20"/>
                <w:szCs w:val="20"/>
              </w:rPr>
            </w:pPr>
            <w:r>
              <w:rPr>
                <w:color w:val="000000"/>
                <w:sz w:val="20"/>
                <w:szCs w:val="20"/>
              </w:rPr>
              <w:t>This method does not work on the first visit to a site. It works be</w:t>
            </w:r>
            <w:r w:rsidR="00976092">
              <w:rPr>
                <w:color w:val="000000"/>
                <w:sz w:val="20"/>
                <w:szCs w:val="20"/>
              </w:rPr>
              <w:t>tter</w:t>
            </w:r>
            <w:r>
              <w:rPr>
                <w:color w:val="000000"/>
                <w:sz w:val="20"/>
                <w:szCs w:val="20"/>
              </w:rPr>
              <w:t xml:space="preserve"> after m</w:t>
            </w:r>
            <w:r w:rsidR="00976092">
              <w:rPr>
                <w:color w:val="000000"/>
                <w:sz w:val="20"/>
                <w:szCs w:val="20"/>
              </w:rPr>
              <w:t>any</w:t>
            </w:r>
            <w:r>
              <w:rPr>
                <w:color w:val="000000"/>
                <w:sz w:val="20"/>
                <w:szCs w:val="20"/>
              </w:rPr>
              <w:t xml:space="preserve"> visits. </w:t>
            </w:r>
          </w:p>
        </w:tc>
      </w:tr>
      <w:tr w:rsidR="006669AA" w:rsidTr="00F631A7">
        <w:tc>
          <w:tcPr>
            <w:tcW w:w="4788" w:type="dxa"/>
          </w:tcPr>
          <w:p w:rsidR="006669AA" w:rsidRDefault="006669AA" w:rsidP="006669AA">
            <w:pPr>
              <w:rPr>
                <w:rFonts w:ascii="Calibri" w:hAnsi="Calibri"/>
                <w:color w:val="000000"/>
              </w:rPr>
            </w:pPr>
            <w:r>
              <w:rPr>
                <w:rFonts w:ascii="Calibri" w:hAnsi="Calibri"/>
                <w:color w:val="000000"/>
              </w:rPr>
              <w:t>How does the method address the threat of theft</w:t>
            </w:r>
          </w:p>
        </w:tc>
        <w:tc>
          <w:tcPr>
            <w:tcW w:w="4788" w:type="dxa"/>
          </w:tcPr>
          <w:p w:rsidR="006669AA" w:rsidRPr="006669AA" w:rsidRDefault="008622D8" w:rsidP="008622D8">
            <w:pPr>
              <w:rPr>
                <w:color w:val="000000"/>
                <w:sz w:val="20"/>
                <w:szCs w:val="20"/>
              </w:rPr>
            </w:pPr>
            <w:r>
              <w:rPr>
                <w:color w:val="000000"/>
                <w:sz w:val="20"/>
                <w:szCs w:val="20"/>
              </w:rPr>
              <w:t xml:space="preserve">This method works even if all credentials are stolen because it does not rely on any credential. </w:t>
            </w:r>
          </w:p>
        </w:tc>
      </w:tr>
      <w:tr w:rsidR="006669AA" w:rsidTr="00F631A7">
        <w:tc>
          <w:tcPr>
            <w:tcW w:w="4788" w:type="dxa"/>
          </w:tcPr>
          <w:p w:rsidR="006669AA" w:rsidRDefault="006669AA" w:rsidP="006669AA">
            <w:pPr>
              <w:rPr>
                <w:rFonts w:ascii="Calibri" w:hAnsi="Calibri"/>
                <w:color w:val="000000"/>
              </w:rPr>
            </w:pPr>
            <w:r>
              <w:rPr>
                <w:rFonts w:ascii="Calibri" w:hAnsi="Calibri"/>
                <w:color w:val="000000"/>
              </w:rPr>
              <w:t>How does the method address the threat of phishing?</w:t>
            </w:r>
          </w:p>
        </w:tc>
        <w:tc>
          <w:tcPr>
            <w:tcW w:w="4788" w:type="dxa"/>
          </w:tcPr>
          <w:p w:rsidR="006669AA" w:rsidRPr="006669AA" w:rsidRDefault="00E9083F" w:rsidP="008622D8">
            <w:pPr>
              <w:jc w:val="both"/>
              <w:rPr>
                <w:color w:val="000000"/>
                <w:sz w:val="20"/>
                <w:szCs w:val="20"/>
              </w:rPr>
            </w:pPr>
            <w:r>
              <w:rPr>
                <w:rFonts w:ascii="Calibri" w:hAnsi="Calibri"/>
                <w:sz w:val="20"/>
                <w:szCs w:val="20"/>
              </w:rPr>
              <w:t xml:space="preserve">If a person succeeds in fraudulently gaining access via phishing, this method may indicate that the person is unlikely to be </w:t>
            </w:r>
            <w:proofErr w:type="gramStart"/>
            <w:r>
              <w:rPr>
                <w:rFonts w:ascii="Calibri" w:hAnsi="Calibri"/>
                <w:sz w:val="20"/>
                <w:szCs w:val="20"/>
              </w:rPr>
              <w:t>who</w:t>
            </w:r>
            <w:proofErr w:type="gramEnd"/>
            <w:r>
              <w:rPr>
                <w:rFonts w:ascii="Calibri" w:hAnsi="Calibri"/>
                <w:sz w:val="20"/>
                <w:szCs w:val="20"/>
              </w:rPr>
              <w:t xml:space="preserve"> they say they are so that additional verifications can be performed.</w:t>
            </w:r>
          </w:p>
        </w:tc>
      </w:tr>
      <w:tr w:rsidR="006669AA" w:rsidTr="00F631A7">
        <w:tc>
          <w:tcPr>
            <w:tcW w:w="4788" w:type="dxa"/>
          </w:tcPr>
          <w:p w:rsidR="006669AA" w:rsidRDefault="006669AA" w:rsidP="006669AA">
            <w:pPr>
              <w:rPr>
                <w:rFonts w:ascii="Calibri" w:hAnsi="Calibri"/>
                <w:color w:val="000000"/>
              </w:rPr>
            </w:pPr>
            <w:r>
              <w:rPr>
                <w:rFonts w:ascii="Calibri" w:hAnsi="Calibri"/>
                <w:color w:val="000000"/>
              </w:rPr>
              <w:t>How does the method address the threat of credential duplication?</w:t>
            </w:r>
          </w:p>
        </w:tc>
        <w:tc>
          <w:tcPr>
            <w:tcW w:w="4788" w:type="dxa"/>
          </w:tcPr>
          <w:p w:rsidR="006669AA" w:rsidRPr="006669AA" w:rsidRDefault="008622D8" w:rsidP="008622D8">
            <w:pPr>
              <w:rPr>
                <w:color w:val="000000"/>
                <w:sz w:val="20"/>
                <w:szCs w:val="20"/>
              </w:rPr>
            </w:pPr>
            <w:r>
              <w:rPr>
                <w:color w:val="000000"/>
                <w:sz w:val="20"/>
                <w:szCs w:val="20"/>
              </w:rPr>
              <w:t>This method works even if all credentials are duplicated because it does not rely on any credential.</w:t>
            </w:r>
          </w:p>
        </w:tc>
      </w:tr>
      <w:tr w:rsidR="006669AA" w:rsidTr="00F631A7">
        <w:tc>
          <w:tcPr>
            <w:tcW w:w="4788" w:type="dxa"/>
          </w:tcPr>
          <w:p w:rsidR="006669AA" w:rsidRDefault="006669AA" w:rsidP="006669AA">
            <w:pPr>
              <w:rPr>
                <w:rFonts w:ascii="Calibri" w:hAnsi="Calibri"/>
                <w:color w:val="000000"/>
              </w:rPr>
            </w:pPr>
            <w:r>
              <w:rPr>
                <w:rFonts w:ascii="Calibri" w:hAnsi="Calibri"/>
                <w:color w:val="000000"/>
              </w:rPr>
              <w:lastRenderedPageBreak/>
              <w:t>How does the method address the threat of session hijacking?</w:t>
            </w:r>
          </w:p>
        </w:tc>
        <w:tc>
          <w:tcPr>
            <w:tcW w:w="4788" w:type="dxa"/>
          </w:tcPr>
          <w:p w:rsidR="006669AA" w:rsidRPr="006669AA" w:rsidRDefault="008622D8" w:rsidP="00976092">
            <w:pPr>
              <w:rPr>
                <w:color w:val="000000"/>
                <w:sz w:val="20"/>
                <w:szCs w:val="20"/>
              </w:rPr>
            </w:pPr>
            <w:r>
              <w:rPr>
                <w:color w:val="000000"/>
                <w:sz w:val="20"/>
                <w:szCs w:val="20"/>
              </w:rPr>
              <w:t>This method could potentially detect session hijacking if the hijacker engage</w:t>
            </w:r>
            <w:r w:rsidR="00976092">
              <w:rPr>
                <w:color w:val="000000"/>
                <w:sz w:val="20"/>
                <w:szCs w:val="20"/>
              </w:rPr>
              <w:t>s</w:t>
            </w:r>
            <w:r>
              <w:rPr>
                <w:color w:val="000000"/>
                <w:sz w:val="20"/>
                <w:szCs w:val="20"/>
              </w:rPr>
              <w:t xml:space="preserve"> in different behaviors than the actual user</w:t>
            </w:r>
            <w:r w:rsidR="00976092">
              <w:rPr>
                <w:color w:val="000000"/>
                <w:sz w:val="20"/>
                <w:szCs w:val="20"/>
              </w:rPr>
              <w:t xml:space="preserve">, as long as the session hijacking doesn’t include replay of browsing patterns. </w:t>
            </w:r>
            <w:proofErr w:type="gramStart"/>
            <w:r>
              <w:rPr>
                <w:color w:val="000000"/>
                <w:sz w:val="20"/>
                <w:szCs w:val="20"/>
              </w:rPr>
              <w:t>.</w:t>
            </w:r>
            <w:proofErr w:type="gramEnd"/>
            <w:r>
              <w:rPr>
                <w:color w:val="000000"/>
                <w:sz w:val="20"/>
                <w:szCs w:val="20"/>
              </w:rPr>
              <w:t xml:space="preserve"> </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Are there privacy and/or confidentiality issues engaged when using the method, such as user consent for attribute release/exchange? Are there reasonable solutions for potential privacy impacts?</w:t>
            </w:r>
          </w:p>
        </w:tc>
        <w:tc>
          <w:tcPr>
            <w:tcW w:w="4788" w:type="dxa"/>
          </w:tcPr>
          <w:p w:rsidR="00F631A7" w:rsidRPr="00363C24" w:rsidRDefault="008622D8" w:rsidP="00D46AD9">
            <w:pPr>
              <w:rPr>
                <w:rFonts w:ascii="Calibri" w:hAnsi="Calibri"/>
                <w:color w:val="000000"/>
                <w:sz w:val="20"/>
                <w:szCs w:val="20"/>
              </w:rPr>
            </w:pPr>
            <w:r>
              <w:rPr>
                <w:rFonts w:ascii="Calibri" w:hAnsi="Calibri"/>
                <w:color w:val="000000"/>
                <w:sz w:val="20"/>
                <w:szCs w:val="20"/>
              </w:rPr>
              <w:t xml:space="preserve">Since analysis of browsing patterns </w:t>
            </w:r>
            <w:r w:rsidR="00D46AD9">
              <w:rPr>
                <w:rFonts w:ascii="Calibri" w:hAnsi="Calibri"/>
                <w:color w:val="000000"/>
                <w:sz w:val="20"/>
                <w:szCs w:val="20"/>
              </w:rPr>
              <w:t>is</w:t>
            </w:r>
            <w:r>
              <w:rPr>
                <w:rFonts w:ascii="Calibri" w:hAnsi="Calibri"/>
                <w:color w:val="000000"/>
                <w:sz w:val="20"/>
                <w:szCs w:val="20"/>
              </w:rPr>
              <w:t xml:space="preserve"> only valid for the site on which the browsing patterns were gathered, typically information is not shared with any other party so there are no confidentiality issues. If the </w:t>
            </w:r>
            <w:r w:rsidR="00D46AD9">
              <w:rPr>
                <w:rFonts w:ascii="Calibri" w:hAnsi="Calibri"/>
                <w:color w:val="000000"/>
                <w:sz w:val="20"/>
                <w:szCs w:val="20"/>
              </w:rPr>
              <w:t>RP’s site was hacked, the browsing pattern information could be captured. This information would typically not include any PII.</w:t>
            </w:r>
            <w:r>
              <w:rPr>
                <w:rFonts w:ascii="Calibri" w:hAnsi="Calibri"/>
                <w:color w:val="000000"/>
                <w:sz w:val="20"/>
                <w:szCs w:val="20"/>
              </w:rPr>
              <w:t xml:space="preserve">  </w:t>
            </w:r>
          </w:p>
        </w:tc>
      </w:tr>
      <w:tr w:rsidR="00F631A7" w:rsidTr="00F631A7">
        <w:tc>
          <w:tcPr>
            <w:tcW w:w="4788" w:type="dxa"/>
          </w:tcPr>
          <w:p w:rsidR="00F631A7" w:rsidRPr="00C7544F" w:rsidRDefault="00C7544F">
            <w:pPr>
              <w:rPr>
                <w:rFonts w:ascii="Calibri" w:hAnsi="Calibri"/>
                <w:color w:val="000000"/>
              </w:rPr>
            </w:pPr>
            <w:r>
              <w:rPr>
                <w:rFonts w:ascii="Calibri" w:hAnsi="Calibri"/>
                <w:color w:val="000000"/>
              </w:rPr>
              <w:t>What are the usability issues when using the method?  Are there reasonable solutions for potential usability impacts?</w:t>
            </w:r>
          </w:p>
        </w:tc>
        <w:tc>
          <w:tcPr>
            <w:tcW w:w="4788" w:type="dxa"/>
          </w:tcPr>
          <w:p w:rsidR="00F631A7" w:rsidRPr="00363C24" w:rsidRDefault="008622D8" w:rsidP="00976092">
            <w:pPr>
              <w:rPr>
                <w:rFonts w:ascii="Calibri" w:hAnsi="Calibri"/>
                <w:sz w:val="20"/>
                <w:szCs w:val="20"/>
              </w:rPr>
            </w:pPr>
            <w:r>
              <w:rPr>
                <w:rFonts w:ascii="Calibri" w:hAnsi="Calibri"/>
                <w:sz w:val="20"/>
                <w:szCs w:val="20"/>
              </w:rPr>
              <w:t xml:space="preserve">This method does not require any action on the part of the user so its usability is high.  </w:t>
            </w:r>
            <w:r w:rsidR="00D46AD9">
              <w:rPr>
                <w:rFonts w:ascii="Calibri" w:hAnsi="Calibri"/>
                <w:sz w:val="20"/>
                <w:szCs w:val="20"/>
              </w:rPr>
              <w:t xml:space="preserve">If an anomaly is detected, then the user may be challenged to further identify </w:t>
            </w:r>
            <w:proofErr w:type="gramStart"/>
            <w:r w:rsidR="00D46AD9">
              <w:rPr>
                <w:rFonts w:ascii="Calibri" w:hAnsi="Calibri"/>
                <w:sz w:val="20"/>
                <w:szCs w:val="20"/>
              </w:rPr>
              <w:t>themselves</w:t>
            </w:r>
            <w:proofErr w:type="gramEnd"/>
            <w:r w:rsidR="00D46AD9">
              <w:rPr>
                <w:rFonts w:ascii="Calibri" w:hAnsi="Calibri"/>
                <w:sz w:val="20"/>
                <w:szCs w:val="20"/>
              </w:rPr>
              <w:t>.  If the algorithm is tuned to be too sensitive there could be too many unnecessary challenges. Ideally the analysis algorithms should be designed so that if the RP makes standard changes to their site, browsing behavior that was previously collected can still be used. Otherwise this method would stop working for a period, each time the website was changed, and create an unacceptably high level of false negatives.</w:t>
            </w:r>
          </w:p>
        </w:tc>
      </w:tr>
    </w:tbl>
    <w:p w:rsidR="00A256E1" w:rsidRDefault="00A256E1"/>
    <w:sectPr w:rsidR="00A256E1" w:rsidSect="002A5C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A4" w:rsidRDefault="00606BA4" w:rsidP="00F631A7">
      <w:pPr>
        <w:spacing w:after="0" w:line="240" w:lineRule="auto"/>
      </w:pPr>
      <w:r>
        <w:separator/>
      </w:r>
    </w:p>
  </w:endnote>
  <w:endnote w:type="continuationSeparator" w:id="0">
    <w:p w:rsidR="00606BA4" w:rsidRDefault="00606BA4" w:rsidP="00F63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92" w:rsidRDefault="00976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20"/>
      <w:docPartObj>
        <w:docPartGallery w:val="Page Numbers (Bottom of Page)"/>
        <w:docPartUnique/>
      </w:docPartObj>
    </w:sdtPr>
    <w:sdtContent>
      <w:p w:rsidR="00D46AD9" w:rsidRDefault="00D46AD9">
        <w:pPr>
          <w:pStyle w:val="Footer"/>
          <w:jc w:val="center"/>
        </w:pPr>
        <w:fldSimple w:instr=" PAGE   \* MERGEFORMAT ">
          <w:r w:rsidR="00976092">
            <w:rPr>
              <w:noProof/>
            </w:rPr>
            <w:t>1</w:t>
          </w:r>
        </w:fldSimple>
      </w:p>
    </w:sdtContent>
  </w:sdt>
  <w:p w:rsidR="00D46AD9" w:rsidRDefault="00D46A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92" w:rsidRDefault="00976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A4" w:rsidRDefault="00606BA4" w:rsidP="00F631A7">
      <w:pPr>
        <w:spacing w:after="0" w:line="240" w:lineRule="auto"/>
      </w:pPr>
      <w:r>
        <w:separator/>
      </w:r>
    </w:p>
  </w:footnote>
  <w:footnote w:type="continuationSeparator" w:id="0">
    <w:p w:rsidR="00606BA4" w:rsidRDefault="00606BA4" w:rsidP="00F63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92" w:rsidRDefault="00976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D9" w:rsidRDefault="00D46AD9">
    <w:pPr>
      <w:pStyle w:val="Header"/>
    </w:pPr>
    <w:r>
      <w:t xml:space="preserve">Trust Elevation Method Analysis </w:t>
    </w:r>
    <w:r w:rsidR="00976092">
      <w:t>–</w:t>
    </w:r>
    <w:r>
      <w:t xml:space="preserve"> </w:t>
    </w:r>
    <w:r w:rsidR="00976092">
      <w:t xml:space="preserve">Behavior Habits – Browsing </w:t>
    </w:r>
    <w:r w:rsidR="00976092">
      <w:t>Patterns</w:t>
    </w:r>
  </w:p>
  <w:p w:rsidR="00D46AD9" w:rsidRDefault="00D46A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092" w:rsidRDefault="009760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D6E"/>
    <w:multiLevelType w:val="hybridMultilevel"/>
    <w:tmpl w:val="0DC83372"/>
    <w:lvl w:ilvl="0" w:tplc="BAB41B1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00D8"/>
    <w:multiLevelType w:val="hybridMultilevel"/>
    <w:tmpl w:val="A3624E82"/>
    <w:lvl w:ilvl="0" w:tplc="7250E28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B5A21"/>
    <w:multiLevelType w:val="hybridMultilevel"/>
    <w:tmpl w:val="0BBC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D5C14"/>
    <w:multiLevelType w:val="hybridMultilevel"/>
    <w:tmpl w:val="A7B2F7AE"/>
    <w:lvl w:ilvl="0" w:tplc="555C11BE">
      <w:start w:val="3"/>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2C2294"/>
    <w:multiLevelType w:val="hybridMultilevel"/>
    <w:tmpl w:val="4984BE02"/>
    <w:lvl w:ilvl="0" w:tplc="F39EB3F4">
      <w:start w:val="2"/>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C51A54"/>
    <w:multiLevelType w:val="hybridMultilevel"/>
    <w:tmpl w:val="9D36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63867"/>
    <w:multiLevelType w:val="hybridMultilevel"/>
    <w:tmpl w:val="B350A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3476D3"/>
    <w:multiLevelType w:val="hybridMultilevel"/>
    <w:tmpl w:val="9AC04384"/>
    <w:lvl w:ilvl="0" w:tplc="F2181A8C">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90984"/>
    <w:multiLevelType w:val="hybridMultilevel"/>
    <w:tmpl w:val="6F92D644"/>
    <w:lvl w:ilvl="0" w:tplc="CBA40602">
      <w:start w:val="5"/>
      <w:numFmt w:val="decimal"/>
      <w:lvlText w:val="%1."/>
      <w:lvlJc w:val="left"/>
      <w:pPr>
        <w:ind w:left="720" w:hanging="360"/>
      </w:pPr>
      <w:rPr>
        <w:rFonts w:hint="default"/>
      </w:rPr>
    </w:lvl>
    <w:lvl w:ilvl="1" w:tplc="F3D275A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480C79"/>
    <w:multiLevelType w:val="hybridMultilevel"/>
    <w:tmpl w:val="63202C14"/>
    <w:lvl w:ilvl="0" w:tplc="EFF87DE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A74B8"/>
    <w:multiLevelType w:val="hybridMultilevel"/>
    <w:tmpl w:val="80665808"/>
    <w:lvl w:ilvl="0" w:tplc="8B6E5EB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C122C"/>
    <w:multiLevelType w:val="hybridMultilevel"/>
    <w:tmpl w:val="961EA23A"/>
    <w:lvl w:ilvl="0" w:tplc="D07A7C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04DDD"/>
    <w:multiLevelType w:val="hybridMultilevel"/>
    <w:tmpl w:val="CCA6A622"/>
    <w:lvl w:ilvl="0" w:tplc="89A8993E">
      <w:start w:val="5"/>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353CD4"/>
    <w:multiLevelType w:val="hybridMultilevel"/>
    <w:tmpl w:val="4B44F430"/>
    <w:lvl w:ilvl="0" w:tplc="F76461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E4A03"/>
    <w:multiLevelType w:val="hybridMultilevel"/>
    <w:tmpl w:val="429A6DA2"/>
    <w:lvl w:ilvl="0" w:tplc="92AAE7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B22DA1"/>
    <w:multiLevelType w:val="hybridMultilevel"/>
    <w:tmpl w:val="A3683848"/>
    <w:lvl w:ilvl="0" w:tplc="746233C2">
      <w:start w:val="1"/>
      <w:numFmt w:val="decimal"/>
      <w:lvlText w:val="%1."/>
      <w:lvlJc w:val="left"/>
      <w:pPr>
        <w:ind w:left="720" w:hanging="360"/>
      </w:pPr>
      <w:rPr>
        <w:rFonts w:hint="default"/>
      </w:rPr>
    </w:lvl>
    <w:lvl w:ilvl="1" w:tplc="0DA0F75C">
      <w:start w:val="1"/>
      <w:numFmt w:val="lowerLetter"/>
      <w:lvlText w:val="%2."/>
      <w:lvlJc w:val="left"/>
      <w:pPr>
        <w:ind w:left="1080" w:hanging="360"/>
      </w:pPr>
    </w:lvl>
    <w:lvl w:ilvl="2" w:tplc="0C3C9F2C">
      <w:start w:val="1"/>
      <w:numFmt w:val="lowerRoman"/>
      <w:lvlText w:val="%3."/>
      <w:lvlJc w:val="right"/>
      <w:pPr>
        <w:ind w:left="1800" w:hanging="180"/>
      </w:pPr>
    </w:lvl>
    <w:lvl w:ilvl="3" w:tplc="0108DB00" w:tentative="1">
      <w:start w:val="1"/>
      <w:numFmt w:val="decimal"/>
      <w:lvlText w:val="%4."/>
      <w:lvlJc w:val="left"/>
      <w:pPr>
        <w:ind w:left="2520" w:hanging="360"/>
      </w:pPr>
    </w:lvl>
    <w:lvl w:ilvl="4" w:tplc="368AAD50" w:tentative="1">
      <w:start w:val="1"/>
      <w:numFmt w:val="lowerLetter"/>
      <w:lvlText w:val="%5."/>
      <w:lvlJc w:val="left"/>
      <w:pPr>
        <w:ind w:left="3240" w:hanging="360"/>
      </w:pPr>
    </w:lvl>
    <w:lvl w:ilvl="5" w:tplc="6174396E" w:tentative="1">
      <w:start w:val="1"/>
      <w:numFmt w:val="lowerRoman"/>
      <w:lvlText w:val="%6."/>
      <w:lvlJc w:val="right"/>
      <w:pPr>
        <w:ind w:left="3960" w:hanging="180"/>
      </w:pPr>
    </w:lvl>
    <w:lvl w:ilvl="6" w:tplc="B7165538" w:tentative="1">
      <w:start w:val="1"/>
      <w:numFmt w:val="decimal"/>
      <w:lvlText w:val="%7."/>
      <w:lvlJc w:val="left"/>
      <w:pPr>
        <w:ind w:left="4680" w:hanging="360"/>
      </w:pPr>
    </w:lvl>
    <w:lvl w:ilvl="7" w:tplc="9902624A" w:tentative="1">
      <w:start w:val="1"/>
      <w:numFmt w:val="lowerLetter"/>
      <w:lvlText w:val="%8."/>
      <w:lvlJc w:val="left"/>
      <w:pPr>
        <w:ind w:left="5400" w:hanging="360"/>
      </w:pPr>
    </w:lvl>
    <w:lvl w:ilvl="8" w:tplc="18946B54" w:tentative="1">
      <w:start w:val="1"/>
      <w:numFmt w:val="lowerRoman"/>
      <w:lvlText w:val="%9."/>
      <w:lvlJc w:val="right"/>
      <w:pPr>
        <w:ind w:left="6120" w:hanging="180"/>
      </w:pPr>
    </w:lvl>
  </w:abstractNum>
  <w:num w:numId="1">
    <w:abstractNumId w:val="6"/>
  </w:num>
  <w:num w:numId="2">
    <w:abstractNumId w:val="1"/>
  </w:num>
  <w:num w:numId="3">
    <w:abstractNumId w:val="10"/>
  </w:num>
  <w:num w:numId="4">
    <w:abstractNumId w:val="0"/>
  </w:num>
  <w:num w:numId="5">
    <w:abstractNumId w:val="11"/>
  </w:num>
  <w:num w:numId="6">
    <w:abstractNumId w:val="9"/>
  </w:num>
  <w:num w:numId="7">
    <w:abstractNumId w:val="13"/>
  </w:num>
  <w:num w:numId="8">
    <w:abstractNumId w:val="15"/>
  </w:num>
  <w:num w:numId="9">
    <w:abstractNumId w:val="4"/>
  </w:num>
  <w:num w:numId="10">
    <w:abstractNumId w:val="3"/>
  </w:num>
  <w:num w:numId="11">
    <w:abstractNumId w:val="12"/>
  </w:num>
  <w:num w:numId="12">
    <w:abstractNumId w:val="8"/>
  </w:num>
  <w:num w:numId="13">
    <w:abstractNumId w:val="14"/>
  </w:num>
  <w:num w:numId="14">
    <w:abstractNumId w:val="2"/>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footnotePr>
    <w:footnote w:id="-1"/>
    <w:footnote w:id="0"/>
  </w:footnotePr>
  <w:endnotePr>
    <w:endnote w:id="-1"/>
    <w:endnote w:id="0"/>
  </w:endnotePr>
  <w:compat/>
  <w:rsids>
    <w:rsidRoot w:val="00F631A7"/>
    <w:rsid w:val="000201DD"/>
    <w:rsid w:val="00030CAD"/>
    <w:rsid w:val="00036534"/>
    <w:rsid w:val="000E0CC7"/>
    <w:rsid w:val="0015393B"/>
    <w:rsid w:val="001A316A"/>
    <w:rsid w:val="00201B93"/>
    <w:rsid w:val="002A5C99"/>
    <w:rsid w:val="002B5B6E"/>
    <w:rsid w:val="002F6F36"/>
    <w:rsid w:val="00363C24"/>
    <w:rsid w:val="0036574A"/>
    <w:rsid w:val="00380D20"/>
    <w:rsid w:val="003A5782"/>
    <w:rsid w:val="003F6541"/>
    <w:rsid w:val="00480721"/>
    <w:rsid w:val="00486BCC"/>
    <w:rsid w:val="004A1449"/>
    <w:rsid w:val="0057008E"/>
    <w:rsid w:val="005E0FE2"/>
    <w:rsid w:val="005E33A2"/>
    <w:rsid w:val="00606BA4"/>
    <w:rsid w:val="006669AA"/>
    <w:rsid w:val="00762A31"/>
    <w:rsid w:val="00765415"/>
    <w:rsid w:val="008622D8"/>
    <w:rsid w:val="008A2D13"/>
    <w:rsid w:val="008D34C6"/>
    <w:rsid w:val="008D64CE"/>
    <w:rsid w:val="0090131E"/>
    <w:rsid w:val="00907784"/>
    <w:rsid w:val="009108B1"/>
    <w:rsid w:val="00976092"/>
    <w:rsid w:val="009D1C38"/>
    <w:rsid w:val="00A256E1"/>
    <w:rsid w:val="00AA36FF"/>
    <w:rsid w:val="00AD45C8"/>
    <w:rsid w:val="00B03AFA"/>
    <w:rsid w:val="00BA1721"/>
    <w:rsid w:val="00BA6759"/>
    <w:rsid w:val="00BE1AF0"/>
    <w:rsid w:val="00BF09E8"/>
    <w:rsid w:val="00C15F32"/>
    <w:rsid w:val="00C7544F"/>
    <w:rsid w:val="00CD59D7"/>
    <w:rsid w:val="00CF51D0"/>
    <w:rsid w:val="00D01533"/>
    <w:rsid w:val="00D46AD9"/>
    <w:rsid w:val="00DD25C1"/>
    <w:rsid w:val="00DE25D7"/>
    <w:rsid w:val="00E32600"/>
    <w:rsid w:val="00E75202"/>
    <w:rsid w:val="00E9083F"/>
    <w:rsid w:val="00EF2F99"/>
    <w:rsid w:val="00F53BED"/>
    <w:rsid w:val="00F631A7"/>
    <w:rsid w:val="00F635AF"/>
    <w:rsid w:val="00FE6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99"/>
  </w:style>
  <w:style w:type="paragraph" w:styleId="Heading2">
    <w:name w:val="heading 2"/>
    <w:basedOn w:val="Normal"/>
    <w:next w:val="Normal"/>
    <w:link w:val="Heading2Char"/>
    <w:uiPriority w:val="9"/>
    <w:semiHidden/>
    <w:unhideWhenUsed/>
    <w:qFormat/>
    <w:rsid w:val="00D01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1533"/>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9"/>
    <w:qFormat/>
    <w:rsid w:val="00CF51D0"/>
    <w:pPr>
      <w:autoSpaceDE w:val="0"/>
      <w:autoSpaceDN w:val="0"/>
      <w:adjustRightInd w:val="0"/>
      <w:spacing w:after="0" w:line="240" w:lineRule="auto"/>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7"/>
  </w:style>
  <w:style w:type="paragraph" w:styleId="Footer">
    <w:name w:val="footer"/>
    <w:basedOn w:val="Normal"/>
    <w:link w:val="FooterChar"/>
    <w:uiPriority w:val="99"/>
    <w:unhideWhenUsed/>
    <w:rsid w:val="00F6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7"/>
  </w:style>
  <w:style w:type="paragraph" w:styleId="BalloonText">
    <w:name w:val="Balloon Text"/>
    <w:basedOn w:val="Normal"/>
    <w:link w:val="BalloonTextChar"/>
    <w:uiPriority w:val="99"/>
    <w:semiHidden/>
    <w:unhideWhenUsed/>
    <w:rsid w:val="00F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A7"/>
    <w:rPr>
      <w:rFonts w:ascii="Tahoma" w:hAnsi="Tahoma" w:cs="Tahoma"/>
      <w:sz w:val="16"/>
      <w:szCs w:val="16"/>
    </w:rPr>
  </w:style>
  <w:style w:type="table" w:styleId="TableGrid">
    <w:name w:val="Table Grid"/>
    <w:basedOn w:val="TableNormal"/>
    <w:uiPriority w:val="59"/>
    <w:rsid w:val="00F63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9"/>
    <w:rsid w:val="00CF51D0"/>
    <w:rPr>
      <w:rFonts w:ascii="Arial" w:hAnsi="Arial" w:cs="Arial"/>
      <w:sz w:val="24"/>
      <w:szCs w:val="24"/>
    </w:rPr>
  </w:style>
  <w:style w:type="character" w:customStyle="1" w:styleId="Heading2Char">
    <w:name w:val="Heading 2 Char"/>
    <w:basedOn w:val="DefaultParagraphFont"/>
    <w:link w:val="Heading2"/>
    <w:uiPriority w:val="9"/>
    <w:semiHidden/>
    <w:rsid w:val="00D0153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01533"/>
    <w:pPr>
      <w:spacing w:after="0" w:line="240" w:lineRule="auto"/>
    </w:pPr>
    <w:rPr>
      <w:rFonts w:ascii="Calibri" w:eastAsia="Calibri" w:hAnsi="Calibri" w:cs="Arial"/>
      <w:lang w:eastAsia="ko-KR"/>
    </w:rPr>
  </w:style>
  <w:style w:type="character" w:customStyle="1" w:styleId="NoSpacingChar">
    <w:name w:val="No Spacing Char"/>
    <w:link w:val="NoSpacing"/>
    <w:uiPriority w:val="1"/>
    <w:rsid w:val="00D01533"/>
    <w:rPr>
      <w:rFonts w:ascii="Calibri" w:eastAsia="Calibri" w:hAnsi="Calibri" w:cs="Arial"/>
      <w:lang w:eastAsia="ko-KR"/>
    </w:rPr>
  </w:style>
  <w:style w:type="character" w:styleId="HTMLTypewriter">
    <w:name w:val="HTML Typewriter"/>
    <w:basedOn w:val="DefaultParagraphFont"/>
    <w:uiPriority w:val="99"/>
    <w:semiHidden/>
    <w:unhideWhenUsed/>
    <w:rsid w:val="00D01533"/>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D0153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1533"/>
    <w:pPr>
      <w:spacing w:after="160" w:line="240" w:lineRule="auto"/>
      <w:ind w:left="720" w:hanging="288"/>
      <w:contextualSpacing/>
    </w:pPr>
    <w:rPr>
      <w:rFonts w:ascii="Calibri" w:eastAsia="Calibri" w:hAnsi="Calibri" w:cs="Arial"/>
      <w:color w:val="4C4635"/>
      <w:sz w:val="21"/>
      <w:lang w:eastAsia="ko-KR"/>
    </w:rPr>
  </w:style>
  <w:style w:type="paragraph" w:styleId="HTMLPreformatted">
    <w:name w:val="HTML Preformatted"/>
    <w:basedOn w:val="Normal"/>
    <w:link w:val="HTMLPreformattedChar"/>
    <w:uiPriority w:val="99"/>
    <w:rsid w:val="00D01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D01533"/>
    <w:rPr>
      <w:rFonts w:ascii="Courier New" w:eastAsia="MS Mincho" w:hAnsi="Courier New" w:cs="Courier New"/>
      <w:sz w:val="20"/>
      <w:szCs w:val="20"/>
      <w:lang w:eastAsia="ja-JP"/>
    </w:rPr>
  </w:style>
  <w:style w:type="character" w:styleId="CommentReference">
    <w:name w:val="annotation reference"/>
    <w:basedOn w:val="DefaultParagraphFont"/>
    <w:uiPriority w:val="99"/>
    <w:semiHidden/>
    <w:unhideWhenUsed/>
    <w:rsid w:val="002B5B6E"/>
    <w:rPr>
      <w:sz w:val="16"/>
      <w:szCs w:val="16"/>
    </w:rPr>
  </w:style>
  <w:style w:type="paragraph" w:styleId="CommentText">
    <w:name w:val="annotation text"/>
    <w:basedOn w:val="Normal"/>
    <w:link w:val="CommentTextChar"/>
    <w:uiPriority w:val="99"/>
    <w:semiHidden/>
    <w:unhideWhenUsed/>
    <w:rsid w:val="002B5B6E"/>
    <w:pPr>
      <w:spacing w:line="240" w:lineRule="auto"/>
    </w:pPr>
    <w:rPr>
      <w:sz w:val="20"/>
      <w:szCs w:val="20"/>
    </w:rPr>
  </w:style>
  <w:style w:type="character" w:customStyle="1" w:styleId="CommentTextChar">
    <w:name w:val="Comment Text Char"/>
    <w:basedOn w:val="DefaultParagraphFont"/>
    <w:link w:val="CommentText"/>
    <w:uiPriority w:val="99"/>
    <w:semiHidden/>
    <w:rsid w:val="002B5B6E"/>
    <w:rPr>
      <w:sz w:val="20"/>
      <w:szCs w:val="20"/>
    </w:rPr>
  </w:style>
  <w:style w:type="paragraph" w:styleId="CommentSubject">
    <w:name w:val="annotation subject"/>
    <w:basedOn w:val="CommentText"/>
    <w:next w:val="CommentText"/>
    <w:link w:val="CommentSubjectChar"/>
    <w:uiPriority w:val="99"/>
    <w:semiHidden/>
    <w:unhideWhenUsed/>
    <w:rsid w:val="002B5B6E"/>
    <w:rPr>
      <w:b/>
      <w:bCs/>
    </w:rPr>
  </w:style>
  <w:style w:type="character" w:customStyle="1" w:styleId="CommentSubjectChar">
    <w:name w:val="Comment Subject Char"/>
    <w:basedOn w:val="CommentTextChar"/>
    <w:link w:val="CommentSubject"/>
    <w:uiPriority w:val="99"/>
    <w:semiHidden/>
    <w:rsid w:val="002B5B6E"/>
    <w:rPr>
      <w:b/>
      <w:bCs/>
    </w:rPr>
  </w:style>
</w:styles>
</file>

<file path=word/webSettings.xml><?xml version="1.0" encoding="utf-8"?>
<w:webSettings xmlns:r="http://schemas.openxmlformats.org/officeDocument/2006/relationships" xmlns:w="http://schemas.openxmlformats.org/wordprocessingml/2006/main">
  <w:divs>
    <w:div w:id="47190721">
      <w:bodyDiv w:val="1"/>
      <w:marLeft w:val="0"/>
      <w:marRight w:val="0"/>
      <w:marTop w:val="0"/>
      <w:marBottom w:val="0"/>
      <w:divBdr>
        <w:top w:val="none" w:sz="0" w:space="0" w:color="auto"/>
        <w:left w:val="none" w:sz="0" w:space="0" w:color="auto"/>
        <w:bottom w:val="none" w:sz="0" w:space="0" w:color="auto"/>
        <w:right w:val="none" w:sz="0" w:space="0" w:color="auto"/>
      </w:divBdr>
    </w:div>
    <w:div w:id="150174870">
      <w:bodyDiv w:val="1"/>
      <w:marLeft w:val="0"/>
      <w:marRight w:val="0"/>
      <w:marTop w:val="0"/>
      <w:marBottom w:val="0"/>
      <w:divBdr>
        <w:top w:val="none" w:sz="0" w:space="0" w:color="auto"/>
        <w:left w:val="none" w:sz="0" w:space="0" w:color="auto"/>
        <w:bottom w:val="none" w:sz="0" w:space="0" w:color="auto"/>
        <w:right w:val="none" w:sz="0" w:space="0" w:color="auto"/>
      </w:divBdr>
    </w:div>
    <w:div w:id="230896413">
      <w:bodyDiv w:val="1"/>
      <w:marLeft w:val="0"/>
      <w:marRight w:val="0"/>
      <w:marTop w:val="0"/>
      <w:marBottom w:val="0"/>
      <w:divBdr>
        <w:top w:val="none" w:sz="0" w:space="0" w:color="auto"/>
        <w:left w:val="none" w:sz="0" w:space="0" w:color="auto"/>
        <w:bottom w:val="none" w:sz="0" w:space="0" w:color="auto"/>
        <w:right w:val="none" w:sz="0" w:space="0" w:color="auto"/>
      </w:divBdr>
    </w:div>
    <w:div w:id="238637290">
      <w:bodyDiv w:val="1"/>
      <w:marLeft w:val="0"/>
      <w:marRight w:val="0"/>
      <w:marTop w:val="0"/>
      <w:marBottom w:val="0"/>
      <w:divBdr>
        <w:top w:val="none" w:sz="0" w:space="0" w:color="auto"/>
        <w:left w:val="none" w:sz="0" w:space="0" w:color="auto"/>
        <w:bottom w:val="none" w:sz="0" w:space="0" w:color="auto"/>
        <w:right w:val="none" w:sz="0" w:space="0" w:color="auto"/>
      </w:divBdr>
    </w:div>
    <w:div w:id="529227927">
      <w:bodyDiv w:val="1"/>
      <w:marLeft w:val="0"/>
      <w:marRight w:val="0"/>
      <w:marTop w:val="0"/>
      <w:marBottom w:val="0"/>
      <w:divBdr>
        <w:top w:val="none" w:sz="0" w:space="0" w:color="auto"/>
        <w:left w:val="none" w:sz="0" w:space="0" w:color="auto"/>
        <w:bottom w:val="none" w:sz="0" w:space="0" w:color="auto"/>
        <w:right w:val="none" w:sz="0" w:space="0" w:color="auto"/>
      </w:divBdr>
    </w:div>
    <w:div w:id="567349405">
      <w:bodyDiv w:val="1"/>
      <w:marLeft w:val="0"/>
      <w:marRight w:val="0"/>
      <w:marTop w:val="0"/>
      <w:marBottom w:val="0"/>
      <w:divBdr>
        <w:top w:val="none" w:sz="0" w:space="0" w:color="auto"/>
        <w:left w:val="none" w:sz="0" w:space="0" w:color="auto"/>
        <w:bottom w:val="none" w:sz="0" w:space="0" w:color="auto"/>
        <w:right w:val="none" w:sz="0" w:space="0" w:color="auto"/>
      </w:divBdr>
    </w:div>
    <w:div w:id="648247477">
      <w:bodyDiv w:val="1"/>
      <w:marLeft w:val="0"/>
      <w:marRight w:val="0"/>
      <w:marTop w:val="0"/>
      <w:marBottom w:val="0"/>
      <w:divBdr>
        <w:top w:val="none" w:sz="0" w:space="0" w:color="auto"/>
        <w:left w:val="none" w:sz="0" w:space="0" w:color="auto"/>
        <w:bottom w:val="none" w:sz="0" w:space="0" w:color="auto"/>
        <w:right w:val="none" w:sz="0" w:space="0" w:color="auto"/>
      </w:divBdr>
    </w:div>
    <w:div w:id="824081241">
      <w:bodyDiv w:val="1"/>
      <w:marLeft w:val="0"/>
      <w:marRight w:val="0"/>
      <w:marTop w:val="0"/>
      <w:marBottom w:val="0"/>
      <w:divBdr>
        <w:top w:val="none" w:sz="0" w:space="0" w:color="auto"/>
        <w:left w:val="none" w:sz="0" w:space="0" w:color="auto"/>
        <w:bottom w:val="none" w:sz="0" w:space="0" w:color="auto"/>
        <w:right w:val="none" w:sz="0" w:space="0" w:color="auto"/>
      </w:divBdr>
    </w:div>
    <w:div w:id="1075782570">
      <w:bodyDiv w:val="1"/>
      <w:marLeft w:val="0"/>
      <w:marRight w:val="0"/>
      <w:marTop w:val="0"/>
      <w:marBottom w:val="0"/>
      <w:divBdr>
        <w:top w:val="none" w:sz="0" w:space="0" w:color="auto"/>
        <w:left w:val="none" w:sz="0" w:space="0" w:color="auto"/>
        <w:bottom w:val="none" w:sz="0" w:space="0" w:color="auto"/>
        <w:right w:val="none" w:sz="0" w:space="0" w:color="auto"/>
      </w:divBdr>
    </w:div>
    <w:div w:id="1120759928">
      <w:bodyDiv w:val="1"/>
      <w:marLeft w:val="0"/>
      <w:marRight w:val="0"/>
      <w:marTop w:val="0"/>
      <w:marBottom w:val="0"/>
      <w:divBdr>
        <w:top w:val="none" w:sz="0" w:space="0" w:color="auto"/>
        <w:left w:val="none" w:sz="0" w:space="0" w:color="auto"/>
        <w:bottom w:val="none" w:sz="0" w:space="0" w:color="auto"/>
        <w:right w:val="none" w:sz="0" w:space="0" w:color="auto"/>
      </w:divBdr>
    </w:div>
    <w:div w:id="1157188577">
      <w:bodyDiv w:val="1"/>
      <w:marLeft w:val="0"/>
      <w:marRight w:val="0"/>
      <w:marTop w:val="0"/>
      <w:marBottom w:val="0"/>
      <w:divBdr>
        <w:top w:val="none" w:sz="0" w:space="0" w:color="auto"/>
        <w:left w:val="none" w:sz="0" w:space="0" w:color="auto"/>
        <w:bottom w:val="none" w:sz="0" w:space="0" w:color="auto"/>
        <w:right w:val="none" w:sz="0" w:space="0" w:color="auto"/>
      </w:divBdr>
    </w:div>
    <w:div w:id="1412239050">
      <w:bodyDiv w:val="1"/>
      <w:marLeft w:val="0"/>
      <w:marRight w:val="0"/>
      <w:marTop w:val="0"/>
      <w:marBottom w:val="0"/>
      <w:divBdr>
        <w:top w:val="none" w:sz="0" w:space="0" w:color="auto"/>
        <w:left w:val="none" w:sz="0" w:space="0" w:color="auto"/>
        <w:bottom w:val="none" w:sz="0" w:space="0" w:color="auto"/>
        <w:right w:val="none" w:sz="0" w:space="0" w:color="auto"/>
      </w:divBdr>
    </w:div>
    <w:div w:id="1477649711">
      <w:bodyDiv w:val="1"/>
      <w:marLeft w:val="0"/>
      <w:marRight w:val="0"/>
      <w:marTop w:val="0"/>
      <w:marBottom w:val="0"/>
      <w:divBdr>
        <w:top w:val="none" w:sz="0" w:space="0" w:color="auto"/>
        <w:left w:val="none" w:sz="0" w:space="0" w:color="auto"/>
        <w:bottom w:val="none" w:sz="0" w:space="0" w:color="auto"/>
        <w:right w:val="none" w:sz="0" w:space="0" w:color="auto"/>
      </w:divBdr>
    </w:div>
    <w:div w:id="1516456734">
      <w:bodyDiv w:val="1"/>
      <w:marLeft w:val="0"/>
      <w:marRight w:val="0"/>
      <w:marTop w:val="0"/>
      <w:marBottom w:val="0"/>
      <w:divBdr>
        <w:top w:val="none" w:sz="0" w:space="0" w:color="auto"/>
        <w:left w:val="none" w:sz="0" w:space="0" w:color="auto"/>
        <w:bottom w:val="none" w:sz="0" w:space="0" w:color="auto"/>
        <w:right w:val="none" w:sz="0" w:space="0" w:color="auto"/>
      </w:divBdr>
    </w:div>
    <w:div w:id="1553344425">
      <w:bodyDiv w:val="1"/>
      <w:marLeft w:val="0"/>
      <w:marRight w:val="0"/>
      <w:marTop w:val="0"/>
      <w:marBottom w:val="0"/>
      <w:divBdr>
        <w:top w:val="none" w:sz="0" w:space="0" w:color="auto"/>
        <w:left w:val="none" w:sz="0" w:space="0" w:color="auto"/>
        <w:bottom w:val="none" w:sz="0" w:space="0" w:color="auto"/>
        <w:right w:val="none" w:sz="0" w:space="0" w:color="auto"/>
      </w:divBdr>
    </w:div>
    <w:div w:id="1568417513">
      <w:bodyDiv w:val="1"/>
      <w:marLeft w:val="0"/>
      <w:marRight w:val="0"/>
      <w:marTop w:val="0"/>
      <w:marBottom w:val="0"/>
      <w:divBdr>
        <w:top w:val="none" w:sz="0" w:space="0" w:color="auto"/>
        <w:left w:val="none" w:sz="0" w:space="0" w:color="auto"/>
        <w:bottom w:val="none" w:sz="0" w:space="0" w:color="auto"/>
        <w:right w:val="none" w:sz="0" w:space="0" w:color="auto"/>
      </w:divBdr>
    </w:div>
    <w:div w:id="1750998407">
      <w:bodyDiv w:val="1"/>
      <w:marLeft w:val="0"/>
      <w:marRight w:val="0"/>
      <w:marTop w:val="0"/>
      <w:marBottom w:val="0"/>
      <w:divBdr>
        <w:top w:val="none" w:sz="0" w:space="0" w:color="auto"/>
        <w:left w:val="none" w:sz="0" w:space="0" w:color="auto"/>
        <w:bottom w:val="none" w:sz="0" w:space="0" w:color="auto"/>
        <w:right w:val="none" w:sz="0" w:space="0" w:color="auto"/>
      </w:divBdr>
    </w:div>
    <w:div w:id="1772815093">
      <w:bodyDiv w:val="1"/>
      <w:marLeft w:val="0"/>
      <w:marRight w:val="0"/>
      <w:marTop w:val="0"/>
      <w:marBottom w:val="0"/>
      <w:divBdr>
        <w:top w:val="none" w:sz="0" w:space="0" w:color="auto"/>
        <w:left w:val="none" w:sz="0" w:space="0" w:color="auto"/>
        <w:bottom w:val="none" w:sz="0" w:space="0" w:color="auto"/>
        <w:right w:val="none" w:sz="0" w:space="0" w:color="auto"/>
      </w:divBdr>
    </w:div>
    <w:div w:id="1874033390">
      <w:bodyDiv w:val="1"/>
      <w:marLeft w:val="0"/>
      <w:marRight w:val="0"/>
      <w:marTop w:val="0"/>
      <w:marBottom w:val="0"/>
      <w:divBdr>
        <w:top w:val="none" w:sz="0" w:space="0" w:color="auto"/>
        <w:left w:val="none" w:sz="0" w:space="0" w:color="auto"/>
        <w:bottom w:val="none" w:sz="0" w:space="0" w:color="auto"/>
        <w:right w:val="none" w:sz="0" w:space="0" w:color="auto"/>
      </w:divBdr>
    </w:div>
    <w:div w:id="20042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Jabbar, Shaheen N </dc:creator>
  <dc:description>with PA comments</dc:description>
  <cp:lastModifiedBy> </cp:lastModifiedBy>
  <cp:revision>5</cp:revision>
  <dcterms:created xsi:type="dcterms:W3CDTF">2012-09-06T13:03:00Z</dcterms:created>
  <dcterms:modified xsi:type="dcterms:W3CDTF">2012-09-06T13:52:00Z</dcterms:modified>
</cp:coreProperties>
</file>