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9EB" w:rsidRPr="008A59EB" w:rsidRDefault="008A59EB" w:rsidP="008A59EB">
      <w:pPr>
        <w:pStyle w:val="Heading1"/>
        <w:rPr>
          <w:rFonts w:eastAsia="Times New Roman"/>
          <w:lang w:eastAsia="en-AU"/>
        </w:rPr>
      </w:pPr>
      <w:r w:rsidRPr="008A59EB">
        <w:rPr>
          <w:rFonts w:eastAsia="Times New Roman"/>
          <w:lang w:eastAsia="en-AU"/>
        </w:rPr>
        <w:t xml:space="preserve">OASIS UBL </w:t>
      </w:r>
      <w:r w:rsidR="00901488">
        <w:rPr>
          <w:rFonts w:eastAsia="Times New Roman"/>
          <w:lang w:eastAsia="en-AU"/>
        </w:rPr>
        <w:t>Aust</w:t>
      </w:r>
      <w:r w:rsidR="00493F51">
        <w:rPr>
          <w:rFonts w:eastAsia="Times New Roman"/>
          <w:lang w:eastAsia="en-AU"/>
        </w:rPr>
        <w:t>r</w:t>
      </w:r>
      <w:r w:rsidR="00901488">
        <w:rPr>
          <w:rFonts w:eastAsia="Times New Roman"/>
          <w:lang w:eastAsia="en-AU"/>
        </w:rPr>
        <w:t>alian</w:t>
      </w:r>
      <w:r w:rsidRPr="008A59EB">
        <w:rPr>
          <w:rFonts w:eastAsia="Times New Roman"/>
          <w:lang w:eastAsia="en-AU"/>
        </w:rPr>
        <w:t xml:space="preserve"> Regional Localization Subcommittee</w:t>
      </w:r>
    </w:p>
    <w:p w:rsidR="008A59EB" w:rsidRDefault="008A59EB" w:rsidP="008A59EB">
      <w:r>
        <w:t>Producing content relevant to the application of UBL in Australia</w:t>
      </w:r>
    </w:p>
    <w:p w:rsidR="008A59EB" w:rsidRDefault="008A59EB" w:rsidP="008A59EB"/>
    <w:p w:rsidR="008A59EB" w:rsidRDefault="00EA6710" w:rsidP="008A59EB">
      <w:r>
        <w:t>Levine Naidoo</w:t>
      </w:r>
      <w:r w:rsidR="008A59EB">
        <w:t xml:space="preserve">, </w:t>
      </w:r>
      <w:r>
        <w:t xml:space="preserve">Inaugural </w:t>
      </w:r>
      <w:r w:rsidR="008A59EB">
        <w:t>Chair</w:t>
      </w:r>
      <w:r w:rsidR="00D7155D">
        <w:t xml:space="preserve"> </w:t>
      </w:r>
    </w:p>
    <w:p w:rsidR="008A59EB" w:rsidRDefault="00C50C32" w:rsidP="008A59EB">
      <w:r>
        <w:t>Ken Holman</w:t>
      </w:r>
      <w:r w:rsidR="008A59EB">
        <w:t>, Secretary</w:t>
      </w:r>
      <w:r w:rsidR="00D7155D">
        <w:t xml:space="preserve"> </w:t>
      </w:r>
    </w:p>
    <w:p w:rsidR="00FF00A1" w:rsidRDefault="00FF00A1" w:rsidP="008A59EB"/>
    <w:p w:rsidR="008A59EB" w:rsidRPr="0004528B" w:rsidRDefault="008A59EB" w:rsidP="008A59EB">
      <w:pPr>
        <w:rPr>
          <w:b/>
          <w:u w:val="single"/>
        </w:rPr>
      </w:pPr>
      <w:r w:rsidRPr="0004528B">
        <w:rPr>
          <w:b/>
          <w:u w:val="single"/>
        </w:rPr>
        <w:t>Table of Contents</w:t>
      </w:r>
    </w:p>
    <w:p w:rsidR="008A59EB" w:rsidRDefault="008A59EB" w:rsidP="008A59EB"/>
    <w:p w:rsidR="008A59EB" w:rsidRDefault="008A59EB" w:rsidP="008A59EB">
      <w:r>
        <w:t xml:space="preserve">    Announcements</w:t>
      </w:r>
    </w:p>
    <w:p w:rsidR="008A59EB" w:rsidRDefault="008A59EB" w:rsidP="008A59EB">
      <w:r>
        <w:t xml:space="preserve">    Overview</w:t>
      </w:r>
    </w:p>
    <w:p w:rsidR="008A59EB" w:rsidRDefault="008A59EB" w:rsidP="008A59EB">
      <w:r>
        <w:t xml:space="preserve">    Parent Committee</w:t>
      </w:r>
    </w:p>
    <w:p w:rsidR="008A59EB" w:rsidRDefault="008A59EB" w:rsidP="008A59EB">
      <w:r>
        <w:t xml:space="preserve">    Technical Work Produced by the Committee</w:t>
      </w:r>
    </w:p>
    <w:p w:rsidR="008A59EB" w:rsidRDefault="008A59EB" w:rsidP="008A59EB">
      <w:r>
        <w:t xml:space="preserve">    Expository Work Produced by the Committee</w:t>
      </w:r>
    </w:p>
    <w:p w:rsidR="008A59EB" w:rsidRDefault="008A59EB" w:rsidP="008A59EB">
      <w:r>
        <w:t xml:space="preserve">    External Resources</w:t>
      </w:r>
    </w:p>
    <w:p w:rsidR="008A59EB" w:rsidRDefault="008A59EB" w:rsidP="008A59EB">
      <w:r>
        <w:t xml:space="preserve">    Mailing Lists and Comments</w:t>
      </w:r>
    </w:p>
    <w:p w:rsidR="008A59EB" w:rsidRDefault="008A59EB" w:rsidP="008A59EB">
      <w:r>
        <w:t xml:space="preserve">    Additional Information</w:t>
      </w:r>
    </w:p>
    <w:p w:rsidR="008A59EB" w:rsidRDefault="008A59EB" w:rsidP="008A59EB"/>
    <w:p w:rsidR="008A59EB" w:rsidRPr="0004528B" w:rsidRDefault="008A59EB" w:rsidP="008A59EB">
      <w:pPr>
        <w:rPr>
          <w:b/>
          <w:u w:val="single"/>
        </w:rPr>
      </w:pPr>
      <w:r w:rsidRPr="0004528B">
        <w:rPr>
          <w:b/>
          <w:u w:val="single"/>
        </w:rPr>
        <w:t>Announcements</w:t>
      </w:r>
    </w:p>
    <w:p w:rsidR="008A59EB" w:rsidRDefault="008A59EB" w:rsidP="008A59EB"/>
    <w:p w:rsidR="008A59EB" w:rsidRDefault="008A59EB" w:rsidP="008A59EB">
      <w:r>
        <w:t>Participation in the OASIS UBL regional localization subcommittee of Australia is open to all interested parties and implementers of the specifications in Australia. Contact join@oasis-open.org for more infor</w:t>
      </w:r>
      <w:r w:rsidR="00953F85">
        <w:t xml:space="preserve">mation about how to join the SC. </w:t>
      </w:r>
    </w:p>
    <w:p w:rsidR="008A59EB" w:rsidRDefault="008A59EB" w:rsidP="008A59EB"/>
    <w:p w:rsidR="008A59EB" w:rsidRPr="0004528B" w:rsidRDefault="008A59EB" w:rsidP="008A59EB">
      <w:pPr>
        <w:rPr>
          <w:b/>
          <w:u w:val="single"/>
        </w:rPr>
      </w:pPr>
      <w:r w:rsidRPr="0004528B">
        <w:rPr>
          <w:b/>
          <w:u w:val="single"/>
        </w:rPr>
        <w:t>Overview</w:t>
      </w:r>
    </w:p>
    <w:p w:rsidR="008A59EB" w:rsidRDefault="008A59EB" w:rsidP="008A59EB"/>
    <w:p w:rsidR="00332188" w:rsidRDefault="00332188" w:rsidP="00EA6710">
      <w:r>
        <w:t>The Australian eInvoicing initiative began when the Australian Taxation Office (ATO) established a multi-stakeholder forum</w:t>
      </w:r>
      <w:r w:rsidR="00167671">
        <w:t xml:space="preserve"> (</w:t>
      </w:r>
      <w:r>
        <w:t>the Digital Business Council</w:t>
      </w:r>
      <w:r w:rsidR="00167671">
        <w:t xml:space="preserve">) </w:t>
      </w:r>
      <w:r>
        <w:t xml:space="preserve">to agree an interoperability framework (Framework). The activities of the Council were funded by </w:t>
      </w:r>
      <w:r w:rsidR="00427009">
        <w:t xml:space="preserve">the </w:t>
      </w:r>
      <w:r>
        <w:t>ATO</w:t>
      </w:r>
      <w:r w:rsidR="00427009">
        <w:t>’</w:t>
      </w:r>
      <w:r w:rsidR="00167671">
        <w:t>s provision of a</w:t>
      </w:r>
      <w:r w:rsidR="00427009">
        <w:t xml:space="preserve"> subject matter expert (</w:t>
      </w:r>
      <w:r>
        <w:t>SME</w:t>
      </w:r>
      <w:r w:rsidR="00427009">
        <w:t>)</w:t>
      </w:r>
      <w:r>
        <w:t xml:space="preserve"> resourced secretariat service. </w:t>
      </w:r>
    </w:p>
    <w:p w:rsidR="00332188" w:rsidRDefault="00332188" w:rsidP="00EA6710"/>
    <w:p w:rsidR="00332188" w:rsidRDefault="00332188" w:rsidP="00EA6710">
      <w:r>
        <w:t xml:space="preserve">The Framework consists of a set of policies, standards and guidelines to provide certainty to the vendor community on a standardised approach </w:t>
      </w:r>
      <w:r w:rsidR="00167671">
        <w:t xml:space="preserve">for </w:t>
      </w:r>
      <w:r>
        <w:t xml:space="preserve">economy-wide </w:t>
      </w:r>
      <w:r w:rsidR="00167671">
        <w:t>adoption of eInvoicing</w:t>
      </w:r>
      <w:r>
        <w:t>. One of the standards incorporated in the Framework is UBL</w:t>
      </w:r>
      <w:r w:rsidR="00953F85">
        <w:t>.</w:t>
      </w:r>
      <w:r w:rsidR="00427009">
        <w:t xml:space="preserve"> The semantic model and </w:t>
      </w:r>
      <w:r w:rsidR="00167671">
        <w:t>eInvoicing</w:t>
      </w:r>
      <w:r w:rsidR="00427009">
        <w:t xml:space="preserve"> implementation guides provide guidance to the market for the implementation of electronic invoices, credit notes and recipient created tax invoices. The Taxation office also provides policy guidance in invoices under the Goods and Services Tax Ruling (</w:t>
      </w:r>
      <w:hyperlink r:id="rId7" w:history="1">
        <w:r w:rsidR="00427009" w:rsidRPr="00427009">
          <w:rPr>
            <w:rStyle w:val="Hyperlink"/>
          </w:rPr>
          <w:t>GSTR 2013/1</w:t>
        </w:r>
      </w:hyperlink>
      <w:r w:rsidR="00427009">
        <w:t>).</w:t>
      </w:r>
      <w:r w:rsidR="00953F85">
        <w:t xml:space="preserve"> </w:t>
      </w:r>
    </w:p>
    <w:p w:rsidR="00427009" w:rsidRDefault="00427009" w:rsidP="00EA6710"/>
    <w:p w:rsidR="00167671" w:rsidRDefault="00427009" w:rsidP="00EA6710">
      <w:r>
        <w:t>The vendor community has requested support for UBL beyond the endorsed framework</w:t>
      </w:r>
      <w:r w:rsidR="00232B7B">
        <w:t xml:space="preserve">, to include guidance on </w:t>
      </w:r>
      <w:r w:rsidR="00167671">
        <w:t xml:space="preserve">the use of UBL for the balance </w:t>
      </w:r>
      <w:r w:rsidR="00232B7B">
        <w:t>of the procurement supply chain and</w:t>
      </w:r>
      <w:r w:rsidR="00167671">
        <w:t xml:space="preserve"> other domains such as logistics and trade facilitation. There is however, a more pressing need to cover payments and remittance advices.</w:t>
      </w:r>
      <w:r w:rsidR="00953F85">
        <w:t xml:space="preserve"> </w:t>
      </w:r>
    </w:p>
    <w:p w:rsidR="00EA6710" w:rsidRDefault="00EA6710" w:rsidP="008A59EB"/>
    <w:p w:rsidR="008A59EB" w:rsidRDefault="00EA6710" w:rsidP="008A59EB">
      <w:r>
        <w:t xml:space="preserve">In support of the </w:t>
      </w:r>
      <w:r w:rsidR="00167671">
        <w:t xml:space="preserve">market adoption of UBL </w:t>
      </w:r>
      <w:r>
        <w:t>t</w:t>
      </w:r>
      <w:r w:rsidR="008A59EB">
        <w:t>he</w:t>
      </w:r>
      <w:r w:rsidR="00433F53">
        <w:t xml:space="preserve"> </w:t>
      </w:r>
      <w:r w:rsidR="00167671">
        <w:t xml:space="preserve">Australian </w:t>
      </w:r>
      <w:r w:rsidR="008A59EB">
        <w:t>UBL Regional Localization Subcommittee has</w:t>
      </w:r>
      <w:r w:rsidR="00D7155D">
        <w:t xml:space="preserve"> been created by the Universal Business</w:t>
      </w:r>
      <w:r w:rsidR="008A59EB">
        <w:t xml:space="preserve"> Language Technical Committee (UBL) of OASIS</w:t>
      </w:r>
      <w:r w:rsidR="00433F53">
        <w:t xml:space="preserve"> from a regional perspective</w:t>
      </w:r>
      <w:r w:rsidR="008A59EB">
        <w:t xml:space="preserve"> to:</w:t>
      </w:r>
    </w:p>
    <w:p w:rsidR="008A59EB" w:rsidRDefault="008A59EB" w:rsidP="008A59EB"/>
    <w:p w:rsidR="00433F53" w:rsidRDefault="00433F53" w:rsidP="008A59EB">
      <w:pPr>
        <w:pStyle w:val="ListParagraph"/>
        <w:numPr>
          <w:ilvl w:val="0"/>
          <w:numId w:val="1"/>
        </w:numPr>
      </w:pPr>
      <w:r>
        <w:t>Establish a dialogue for information sharing and collaboration on the use of UBL;</w:t>
      </w:r>
    </w:p>
    <w:p w:rsidR="008A59EB" w:rsidRDefault="008A59EB" w:rsidP="008A59EB">
      <w:pPr>
        <w:pStyle w:val="ListParagraph"/>
        <w:numPr>
          <w:ilvl w:val="0"/>
          <w:numId w:val="1"/>
        </w:numPr>
      </w:pPr>
      <w:r>
        <w:t xml:space="preserve">Promote the </w:t>
      </w:r>
      <w:r w:rsidR="00433F53">
        <w:t>harmonised use of UBL</w:t>
      </w:r>
      <w:r w:rsidR="00D7155D">
        <w:t xml:space="preserve"> in the region</w:t>
      </w:r>
      <w:r>
        <w:t>;</w:t>
      </w:r>
    </w:p>
    <w:p w:rsidR="008A59EB" w:rsidRDefault="00433F53" w:rsidP="00D7155D">
      <w:pPr>
        <w:pStyle w:val="ListParagraph"/>
        <w:numPr>
          <w:ilvl w:val="0"/>
          <w:numId w:val="1"/>
        </w:numPr>
      </w:pPr>
      <w:r>
        <w:t xml:space="preserve">Understand barriers to UBL adoption and </w:t>
      </w:r>
      <w:r w:rsidR="00D7155D" w:rsidRPr="00D7155D">
        <w:t xml:space="preserve">disseminate </w:t>
      </w:r>
      <w:r w:rsidR="00D7155D">
        <w:t xml:space="preserve">UBL </w:t>
      </w:r>
      <w:r w:rsidR="00037C34">
        <w:t>for regional consumption in a user-</w:t>
      </w:r>
      <w:r w:rsidR="00D7155D" w:rsidRPr="00D7155D">
        <w:t>friendly way that promotes understanding and usage</w:t>
      </w:r>
      <w:r w:rsidR="008A59EB">
        <w:t>;</w:t>
      </w:r>
    </w:p>
    <w:p w:rsidR="008A59EB" w:rsidRDefault="00DD64B6" w:rsidP="008A59EB">
      <w:pPr>
        <w:pStyle w:val="ListParagraph"/>
        <w:numPr>
          <w:ilvl w:val="0"/>
          <w:numId w:val="1"/>
        </w:numPr>
      </w:pPr>
      <w:r>
        <w:t>Where necessary, p</w:t>
      </w:r>
      <w:r w:rsidR="008A59EB">
        <w:t>ropose extensions to UBL to accommodate specific legal and business practices;</w:t>
      </w:r>
      <w:r w:rsidR="0004528B">
        <w:t xml:space="preserve"> and</w:t>
      </w:r>
    </w:p>
    <w:p w:rsidR="0004528B" w:rsidRDefault="00125470" w:rsidP="008A59EB">
      <w:pPr>
        <w:pStyle w:val="ListParagraph"/>
        <w:numPr>
          <w:ilvl w:val="0"/>
          <w:numId w:val="1"/>
        </w:numPr>
      </w:pPr>
      <w:r>
        <w:t>Produce committee notes on implementation guidelines, practices</w:t>
      </w:r>
      <w:r w:rsidR="0004528B">
        <w:t xml:space="preserve">, country specific business rules and other informative documentation necessary </w:t>
      </w:r>
      <w:r w:rsidR="00DD64B6">
        <w:t>to support regional requirements</w:t>
      </w:r>
      <w:r w:rsidR="00037C34">
        <w:t>, beyond eInvoicing.</w:t>
      </w:r>
      <w:r w:rsidR="00953F85">
        <w:t xml:space="preserve"> </w:t>
      </w:r>
    </w:p>
    <w:p w:rsidR="008A59EB" w:rsidRDefault="008A59EB" w:rsidP="008A59EB"/>
    <w:p w:rsidR="008A59EB" w:rsidRPr="0004528B" w:rsidRDefault="008A59EB" w:rsidP="008A59EB">
      <w:pPr>
        <w:rPr>
          <w:b/>
          <w:u w:val="single"/>
        </w:rPr>
      </w:pPr>
      <w:r w:rsidRPr="0004528B">
        <w:rPr>
          <w:b/>
          <w:u w:val="single"/>
        </w:rPr>
        <w:t>Parent Committee</w:t>
      </w:r>
    </w:p>
    <w:p w:rsidR="008A59EB" w:rsidRDefault="008A59EB" w:rsidP="008A59EB"/>
    <w:p w:rsidR="008A59EB" w:rsidRDefault="008A59EB" w:rsidP="008A59EB">
      <w:r>
        <w:t xml:space="preserve">The </w:t>
      </w:r>
      <w:r w:rsidR="00037C34">
        <w:t>Australian</w:t>
      </w:r>
      <w:r>
        <w:t xml:space="preserve"> SC is a subcommittee of the </w:t>
      </w:r>
      <w:r w:rsidR="0004528B">
        <w:t xml:space="preserve">UBL </w:t>
      </w:r>
      <w:r>
        <w:t>technical committee, where the heart of the UBL standard is advanced.</w:t>
      </w:r>
      <w:r w:rsidR="00953F85">
        <w:t xml:space="preserve"> </w:t>
      </w:r>
    </w:p>
    <w:p w:rsidR="008A59EB" w:rsidRDefault="008A59EB" w:rsidP="008A59EB"/>
    <w:p w:rsidR="008A59EB" w:rsidRPr="0004528B" w:rsidRDefault="008A59EB" w:rsidP="008A59EB">
      <w:pPr>
        <w:rPr>
          <w:b/>
          <w:u w:val="single"/>
        </w:rPr>
      </w:pPr>
      <w:r w:rsidRPr="0004528B">
        <w:rPr>
          <w:b/>
          <w:u w:val="single"/>
        </w:rPr>
        <w:t>Technical Work Produced by the Committee</w:t>
      </w:r>
    </w:p>
    <w:p w:rsidR="008A59EB" w:rsidRDefault="008A59EB" w:rsidP="008A59EB"/>
    <w:p w:rsidR="008A59EB" w:rsidRDefault="008A59EB" w:rsidP="008A59EB">
      <w:r>
        <w:t>This subcommittee has not produced any technical work yet.</w:t>
      </w:r>
      <w:r w:rsidR="00953F85">
        <w:t xml:space="preserve"> </w:t>
      </w:r>
    </w:p>
    <w:p w:rsidR="008A59EB" w:rsidRDefault="008A59EB" w:rsidP="008A59EB"/>
    <w:p w:rsidR="008A59EB" w:rsidRPr="0004528B" w:rsidRDefault="008A59EB" w:rsidP="008A59EB">
      <w:pPr>
        <w:rPr>
          <w:b/>
          <w:u w:val="single"/>
        </w:rPr>
      </w:pPr>
      <w:r w:rsidRPr="0004528B">
        <w:rPr>
          <w:b/>
          <w:u w:val="single"/>
        </w:rPr>
        <w:t>Expository Work Produced by the Committee</w:t>
      </w:r>
    </w:p>
    <w:p w:rsidR="008A59EB" w:rsidRDefault="008A59EB" w:rsidP="008A59EB"/>
    <w:p w:rsidR="008A59EB" w:rsidRDefault="00D7155D" w:rsidP="008A59EB">
      <w:r w:rsidRPr="00D7155D">
        <w:t>This subcommittee has not produced a</w:t>
      </w:r>
      <w:r w:rsidR="00953F85">
        <w:t xml:space="preserve">ny work products at this time. </w:t>
      </w:r>
      <w:r w:rsidRPr="00D7155D">
        <w:t>A list of deliverables will be established by subcommittee participants</w:t>
      </w:r>
      <w:r w:rsidR="00953F85">
        <w:t xml:space="preserve">. </w:t>
      </w:r>
    </w:p>
    <w:p w:rsidR="008A59EB" w:rsidRDefault="008A59EB" w:rsidP="008A59EB"/>
    <w:p w:rsidR="008A59EB" w:rsidRPr="0004528B" w:rsidRDefault="008A59EB" w:rsidP="008A59EB">
      <w:pPr>
        <w:rPr>
          <w:b/>
          <w:u w:val="single"/>
        </w:rPr>
      </w:pPr>
      <w:r w:rsidRPr="0004528B">
        <w:rPr>
          <w:b/>
          <w:u w:val="single"/>
        </w:rPr>
        <w:t>External Resources</w:t>
      </w:r>
    </w:p>
    <w:p w:rsidR="008A59EB" w:rsidRDefault="008A59EB" w:rsidP="008A59EB"/>
    <w:p w:rsidR="008A59EB" w:rsidRDefault="00D7155D" w:rsidP="008A59EB">
      <w:r w:rsidRPr="00D7155D">
        <w:t>This subcommittee has not identified any external resources at this time</w:t>
      </w:r>
      <w:r w:rsidR="008A59EB">
        <w:t>.</w:t>
      </w:r>
      <w:r w:rsidR="00953F85">
        <w:t xml:space="preserve"> </w:t>
      </w:r>
    </w:p>
    <w:p w:rsidR="008A59EB" w:rsidRDefault="008A59EB" w:rsidP="008A59EB"/>
    <w:p w:rsidR="008A59EB" w:rsidRPr="0004528B" w:rsidRDefault="008A59EB" w:rsidP="008A59EB">
      <w:pPr>
        <w:rPr>
          <w:b/>
          <w:u w:val="single"/>
        </w:rPr>
      </w:pPr>
      <w:r w:rsidRPr="0004528B">
        <w:rPr>
          <w:b/>
          <w:u w:val="single"/>
        </w:rPr>
        <w:t>Mailing Lists and Comments</w:t>
      </w:r>
    </w:p>
    <w:p w:rsidR="008A59EB" w:rsidRDefault="008A59EB" w:rsidP="008A59EB"/>
    <w:p w:rsidR="008A59EB" w:rsidRDefault="00037C34" w:rsidP="008A59EB">
      <w:r>
        <w:t>ubl-Australia</w:t>
      </w:r>
      <w:r w:rsidR="008A59EB">
        <w:t>: the list used by SC members to conduct Committee work. SC membership is required to post.</w:t>
      </w:r>
      <w:r w:rsidR="00953F85">
        <w:t xml:space="preserve"> </w:t>
      </w:r>
      <w:r w:rsidR="008A59EB">
        <w:t>SC members are automatically subscribed; the public may view archives.</w:t>
      </w:r>
      <w:r w:rsidR="00953F85">
        <w:t xml:space="preserve"> </w:t>
      </w:r>
    </w:p>
    <w:p w:rsidR="008A59EB" w:rsidRDefault="008A59EB" w:rsidP="008A59EB"/>
    <w:p w:rsidR="008A59EB" w:rsidRDefault="008A59EB" w:rsidP="008A59EB">
      <w:r>
        <w:t xml:space="preserve">ubl-comment: a public mailing list to provide inputs to the OASIS UBL TC (and all its subcommittees). Send a comment or view the files. Please, put "UBL </w:t>
      </w:r>
      <w:r w:rsidR="0004528B">
        <w:t>A</w:t>
      </w:r>
      <w:r w:rsidR="00037C34">
        <w:t>ustralia</w:t>
      </w:r>
      <w:r>
        <w:t>" in the subject line of your message.</w:t>
      </w:r>
      <w:r w:rsidR="00953F85">
        <w:t xml:space="preserve"> </w:t>
      </w:r>
    </w:p>
    <w:p w:rsidR="008A59EB" w:rsidRDefault="008A59EB" w:rsidP="008A59EB"/>
    <w:p w:rsidR="008A59EB" w:rsidRPr="00CD4CA4" w:rsidRDefault="008A59EB" w:rsidP="008A59EB">
      <w:pPr>
        <w:rPr>
          <w:b/>
          <w:u w:val="single"/>
        </w:rPr>
      </w:pPr>
      <w:r w:rsidRPr="00CD4CA4">
        <w:rPr>
          <w:b/>
          <w:u w:val="single"/>
        </w:rPr>
        <w:t>Additional Information</w:t>
      </w:r>
    </w:p>
    <w:p w:rsidR="008A59EB" w:rsidRDefault="008A59EB" w:rsidP="008A59EB"/>
    <w:p w:rsidR="008A59EB" w:rsidRPr="008A59EB" w:rsidRDefault="008A59EB" w:rsidP="008A59EB">
      <w:r>
        <w:t>Providing Feedback: OASIS welcomes feedback on its technical activities from potential users, developers, and others to better assure the interoperability and quality of OASIS work.</w:t>
      </w:r>
      <w:r w:rsidR="00953F85">
        <w:t xml:space="preserve"> </w:t>
      </w:r>
      <w:bookmarkStart w:id="0" w:name="_GoBack"/>
      <w:bookmarkEnd w:id="0"/>
    </w:p>
    <w:sectPr w:rsidR="008A59EB" w:rsidRPr="008A59EB" w:rsidSect="008A59E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D40" w:rsidRDefault="002A5D40" w:rsidP="008A59EB">
      <w:r>
        <w:separator/>
      </w:r>
    </w:p>
  </w:endnote>
  <w:endnote w:type="continuationSeparator" w:id="0">
    <w:p w:rsidR="002A5D40" w:rsidRDefault="002A5D40" w:rsidP="008A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D40" w:rsidRDefault="002A5D40" w:rsidP="008A59EB">
      <w:r>
        <w:separator/>
      </w:r>
    </w:p>
  </w:footnote>
  <w:footnote w:type="continuationSeparator" w:id="0">
    <w:p w:rsidR="002A5D40" w:rsidRDefault="002A5D40" w:rsidP="008A5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82135"/>
    <w:multiLevelType w:val="hybridMultilevel"/>
    <w:tmpl w:val="30E41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2"/>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9EB"/>
    <w:rsid w:val="00007A1A"/>
    <w:rsid w:val="00037C34"/>
    <w:rsid w:val="0004528B"/>
    <w:rsid w:val="00125470"/>
    <w:rsid w:val="00167671"/>
    <w:rsid w:val="00232B7B"/>
    <w:rsid w:val="002A5D40"/>
    <w:rsid w:val="00332188"/>
    <w:rsid w:val="00385BF2"/>
    <w:rsid w:val="00427009"/>
    <w:rsid w:val="00433F53"/>
    <w:rsid w:val="00493F51"/>
    <w:rsid w:val="005E424F"/>
    <w:rsid w:val="007103C4"/>
    <w:rsid w:val="008A59EB"/>
    <w:rsid w:val="00901488"/>
    <w:rsid w:val="00953F85"/>
    <w:rsid w:val="00C50C32"/>
    <w:rsid w:val="00CD4CA4"/>
    <w:rsid w:val="00D45F36"/>
    <w:rsid w:val="00D7155D"/>
    <w:rsid w:val="00DD64B6"/>
    <w:rsid w:val="00E25902"/>
    <w:rsid w:val="00EA2978"/>
    <w:rsid w:val="00EA6710"/>
    <w:rsid w:val="00FF00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85A102C"/>
  <w15:chartTrackingRefBased/>
  <w15:docId w15:val="{B9A27514-96B6-F14E-BF0B-4A675DD2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59E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9EB"/>
    <w:pPr>
      <w:tabs>
        <w:tab w:val="center" w:pos="4513"/>
        <w:tab w:val="right" w:pos="9026"/>
      </w:tabs>
    </w:pPr>
  </w:style>
  <w:style w:type="character" w:customStyle="1" w:styleId="HeaderChar">
    <w:name w:val="Header Char"/>
    <w:basedOn w:val="DefaultParagraphFont"/>
    <w:link w:val="Header"/>
    <w:uiPriority w:val="99"/>
    <w:rsid w:val="008A59EB"/>
  </w:style>
  <w:style w:type="paragraph" w:styleId="Footer">
    <w:name w:val="footer"/>
    <w:basedOn w:val="Normal"/>
    <w:link w:val="FooterChar"/>
    <w:uiPriority w:val="99"/>
    <w:unhideWhenUsed/>
    <w:rsid w:val="008A59EB"/>
    <w:pPr>
      <w:tabs>
        <w:tab w:val="center" w:pos="4513"/>
        <w:tab w:val="right" w:pos="9026"/>
      </w:tabs>
    </w:pPr>
  </w:style>
  <w:style w:type="character" w:customStyle="1" w:styleId="FooterChar">
    <w:name w:val="Footer Char"/>
    <w:basedOn w:val="DefaultParagraphFont"/>
    <w:link w:val="Footer"/>
    <w:uiPriority w:val="99"/>
    <w:rsid w:val="008A59EB"/>
  </w:style>
  <w:style w:type="character" w:styleId="Hyperlink">
    <w:name w:val="Hyperlink"/>
    <w:basedOn w:val="DefaultParagraphFont"/>
    <w:uiPriority w:val="99"/>
    <w:unhideWhenUsed/>
    <w:rsid w:val="008A59EB"/>
    <w:rPr>
      <w:color w:val="0000FF"/>
      <w:u w:val="single"/>
    </w:rPr>
  </w:style>
  <w:style w:type="character" w:customStyle="1" w:styleId="Heading1Char">
    <w:name w:val="Heading 1 Char"/>
    <w:basedOn w:val="DefaultParagraphFont"/>
    <w:link w:val="Heading1"/>
    <w:uiPriority w:val="9"/>
    <w:rsid w:val="008A59E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A59EB"/>
    <w:pPr>
      <w:ind w:left="720"/>
      <w:contextualSpacing/>
    </w:pPr>
  </w:style>
  <w:style w:type="character" w:styleId="UnresolvedMention">
    <w:name w:val="Unresolved Mention"/>
    <w:basedOn w:val="DefaultParagraphFont"/>
    <w:uiPriority w:val="99"/>
    <w:semiHidden/>
    <w:unhideWhenUsed/>
    <w:rsid w:val="004270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51330">
      <w:bodyDiv w:val="1"/>
      <w:marLeft w:val="0"/>
      <w:marRight w:val="0"/>
      <w:marTop w:val="0"/>
      <w:marBottom w:val="0"/>
      <w:divBdr>
        <w:top w:val="none" w:sz="0" w:space="0" w:color="auto"/>
        <w:left w:val="none" w:sz="0" w:space="0" w:color="auto"/>
        <w:bottom w:val="none" w:sz="0" w:space="0" w:color="auto"/>
        <w:right w:val="none" w:sz="0" w:space="0" w:color="auto"/>
      </w:divBdr>
    </w:div>
    <w:div w:id="600572087">
      <w:bodyDiv w:val="1"/>
      <w:marLeft w:val="0"/>
      <w:marRight w:val="0"/>
      <w:marTop w:val="0"/>
      <w:marBottom w:val="0"/>
      <w:divBdr>
        <w:top w:val="none" w:sz="0" w:space="0" w:color="auto"/>
        <w:left w:val="none" w:sz="0" w:space="0" w:color="auto"/>
        <w:bottom w:val="none" w:sz="0" w:space="0" w:color="auto"/>
        <w:right w:val="none" w:sz="0" w:space="0" w:color="auto"/>
      </w:divBdr>
      <w:divsChild>
        <w:div w:id="286669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5174956">
      <w:bodyDiv w:val="1"/>
      <w:marLeft w:val="0"/>
      <w:marRight w:val="0"/>
      <w:marTop w:val="0"/>
      <w:marBottom w:val="0"/>
      <w:divBdr>
        <w:top w:val="none" w:sz="0" w:space="0" w:color="auto"/>
        <w:left w:val="none" w:sz="0" w:space="0" w:color="auto"/>
        <w:bottom w:val="none" w:sz="0" w:space="0" w:color="auto"/>
        <w:right w:val="none" w:sz="0" w:space="0" w:color="auto"/>
      </w:divBdr>
    </w:div>
    <w:div w:id="870537856">
      <w:bodyDiv w:val="1"/>
      <w:marLeft w:val="0"/>
      <w:marRight w:val="0"/>
      <w:marTop w:val="0"/>
      <w:marBottom w:val="0"/>
      <w:divBdr>
        <w:top w:val="none" w:sz="0" w:space="0" w:color="auto"/>
        <w:left w:val="none" w:sz="0" w:space="0" w:color="auto"/>
        <w:bottom w:val="none" w:sz="0" w:space="0" w:color="auto"/>
        <w:right w:val="none" w:sz="0" w:space="0" w:color="auto"/>
      </w:divBdr>
    </w:div>
    <w:div w:id="1548027253">
      <w:bodyDiv w:val="1"/>
      <w:marLeft w:val="0"/>
      <w:marRight w:val="0"/>
      <w:marTop w:val="0"/>
      <w:marBottom w:val="0"/>
      <w:divBdr>
        <w:top w:val="none" w:sz="0" w:space="0" w:color="auto"/>
        <w:left w:val="none" w:sz="0" w:space="0" w:color="auto"/>
        <w:bottom w:val="none" w:sz="0" w:space="0" w:color="auto"/>
        <w:right w:val="none" w:sz="0" w:space="0" w:color="auto"/>
      </w:divBdr>
      <w:divsChild>
        <w:div w:id="219102284">
          <w:marLeft w:val="0"/>
          <w:marRight w:val="0"/>
          <w:marTop w:val="0"/>
          <w:marBottom w:val="0"/>
          <w:divBdr>
            <w:top w:val="none" w:sz="0" w:space="0" w:color="auto"/>
            <w:left w:val="none" w:sz="0" w:space="0" w:color="auto"/>
            <w:bottom w:val="none" w:sz="0" w:space="0" w:color="auto"/>
            <w:right w:val="none" w:sz="0" w:space="0" w:color="auto"/>
          </w:divBdr>
          <w:divsChild>
            <w:div w:id="1685741535">
              <w:marLeft w:val="0"/>
              <w:marRight w:val="0"/>
              <w:marTop w:val="0"/>
              <w:marBottom w:val="0"/>
              <w:divBdr>
                <w:top w:val="none" w:sz="0" w:space="0" w:color="auto"/>
                <w:left w:val="none" w:sz="0" w:space="0" w:color="auto"/>
                <w:bottom w:val="none" w:sz="0" w:space="0" w:color="auto"/>
                <w:right w:val="none" w:sz="0" w:space="0" w:color="auto"/>
              </w:divBdr>
              <w:divsChild>
                <w:div w:id="5717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3491">
      <w:bodyDiv w:val="1"/>
      <w:marLeft w:val="0"/>
      <w:marRight w:val="0"/>
      <w:marTop w:val="0"/>
      <w:marBottom w:val="0"/>
      <w:divBdr>
        <w:top w:val="none" w:sz="0" w:space="0" w:color="auto"/>
        <w:left w:val="none" w:sz="0" w:space="0" w:color="auto"/>
        <w:bottom w:val="none" w:sz="0" w:space="0" w:color="auto"/>
        <w:right w:val="none" w:sz="0" w:space="0" w:color="auto"/>
      </w:divBdr>
    </w:div>
    <w:div w:id="2083333299">
      <w:bodyDiv w:val="1"/>
      <w:marLeft w:val="0"/>
      <w:marRight w:val="0"/>
      <w:marTop w:val="0"/>
      <w:marBottom w:val="0"/>
      <w:divBdr>
        <w:top w:val="none" w:sz="0" w:space="0" w:color="auto"/>
        <w:left w:val="none" w:sz="0" w:space="0" w:color="auto"/>
        <w:bottom w:val="none" w:sz="0" w:space="0" w:color="auto"/>
        <w:right w:val="none" w:sz="0" w:space="0" w:color="auto"/>
      </w:divBdr>
    </w:div>
    <w:div w:id="2106806709">
      <w:bodyDiv w:val="1"/>
      <w:marLeft w:val="0"/>
      <w:marRight w:val="0"/>
      <w:marTop w:val="0"/>
      <w:marBottom w:val="0"/>
      <w:divBdr>
        <w:top w:val="none" w:sz="0" w:space="0" w:color="auto"/>
        <w:left w:val="none" w:sz="0" w:space="0" w:color="auto"/>
        <w:bottom w:val="none" w:sz="0" w:space="0" w:color="auto"/>
        <w:right w:val="none" w:sz="0" w:space="0" w:color="auto"/>
      </w:divBdr>
    </w:div>
    <w:div w:id="2121796396">
      <w:bodyDiv w:val="1"/>
      <w:marLeft w:val="0"/>
      <w:marRight w:val="0"/>
      <w:marTop w:val="0"/>
      <w:marBottom w:val="0"/>
      <w:divBdr>
        <w:top w:val="none" w:sz="0" w:space="0" w:color="auto"/>
        <w:left w:val="none" w:sz="0" w:space="0" w:color="auto"/>
        <w:bottom w:val="none" w:sz="0" w:space="0" w:color="auto"/>
        <w:right w:val="none" w:sz="0" w:space="0" w:color="auto"/>
      </w:divBdr>
      <w:divsChild>
        <w:div w:id="2108303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to.gov.au/law/view/document?DocID=GST/GSTR20131/NAT/ATO/00001&amp;PiT=999912312359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Levine Naidoo</dc:creator>
  <cp:keywords/>
  <dc:description/>
  <cp:lastModifiedBy>Levine Naidoo</cp:lastModifiedBy>
  <cp:revision>6</cp:revision>
  <dcterms:created xsi:type="dcterms:W3CDTF">2018-05-14T05:14:00Z</dcterms:created>
  <dcterms:modified xsi:type="dcterms:W3CDTF">2018-05-14T20:53:00Z</dcterms:modified>
</cp:coreProperties>
</file>