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06" w:rsidRDefault="00CB6006">
      <w:pPr>
        <w:pStyle w:val="Title"/>
        <w:spacing w:after="43"/>
        <w:rPr>
          <w:sz w:val="28"/>
          <w:szCs w:val="28"/>
        </w:rPr>
      </w:pPr>
      <w:r>
        <w:rPr>
          <w:sz w:val="28"/>
          <w:szCs w:val="28"/>
        </w:rPr>
        <w:t>6/21/2012 EDXL-TEP subcommittee meeting</w:t>
      </w:r>
    </w:p>
    <w:p w:rsidR="00CB6006" w:rsidRPr="00CE2D9F" w:rsidRDefault="00CB6006">
      <w:pPr>
        <w:pStyle w:val="Title"/>
        <w:spacing w:after="43"/>
        <w:rPr>
          <w:sz w:val="28"/>
          <w:szCs w:val="28"/>
          <w:u w:val="single"/>
        </w:rPr>
      </w:pPr>
      <w:r w:rsidRPr="00CE2D9F">
        <w:rPr>
          <w:sz w:val="28"/>
          <w:szCs w:val="28"/>
          <w:u w:val="single"/>
        </w:rPr>
        <w:t>Attendees:</w:t>
      </w:r>
    </w:p>
    <w:p w:rsidR="00CB6006" w:rsidRDefault="00CB6006">
      <w:pPr>
        <w:pStyle w:val="Title"/>
        <w:spacing w:after="43"/>
        <w:rPr>
          <w:sz w:val="28"/>
          <w:szCs w:val="28"/>
        </w:rPr>
      </w:pPr>
      <w:r>
        <w:rPr>
          <w:sz w:val="28"/>
          <w:szCs w:val="28"/>
        </w:rPr>
        <w:t>Werner Joerg</w:t>
      </w:r>
    </w:p>
    <w:p w:rsidR="00CB6006" w:rsidRDefault="00CB6006">
      <w:pPr>
        <w:pStyle w:val="Title"/>
        <w:spacing w:after="43"/>
        <w:rPr>
          <w:sz w:val="28"/>
          <w:szCs w:val="28"/>
        </w:rPr>
      </w:pPr>
      <w:r>
        <w:rPr>
          <w:sz w:val="28"/>
          <w:szCs w:val="28"/>
        </w:rPr>
        <w:t>Rob Gustafson</w:t>
      </w:r>
    </w:p>
    <w:p w:rsidR="00CB6006" w:rsidRDefault="00CB6006">
      <w:pPr>
        <w:pStyle w:val="Title"/>
        <w:spacing w:after="43"/>
        <w:rPr>
          <w:sz w:val="28"/>
          <w:szCs w:val="28"/>
        </w:rPr>
      </w:pPr>
      <w:r>
        <w:rPr>
          <w:sz w:val="28"/>
          <w:szCs w:val="28"/>
        </w:rPr>
        <w:t>Tim Grapes</w:t>
      </w:r>
    </w:p>
    <w:p w:rsidR="00CB6006" w:rsidRDefault="00CB6006">
      <w:pPr>
        <w:pStyle w:val="Title"/>
        <w:spacing w:after="43"/>
        <w:rPr>
          <w:sz w:val="28"/>
          <w:szCs w:val="28"/>
        </w:rPr>
      </w:pPr>
      <w:r>
        <w:rPr>
          <w:sz w:val="28"/>
          <w:szCs w:val="28"/>
        </w:rPr>
        <w:t>Patti Aymond</w:t>
      </w:r>
    </w:p>
    <w:p w:rsidR="00CB6006" w:rsidRDefault="00CB6006">
      <w:pPr>
        <w:pStyle w:val="Title"/>
        <w:spacing w:after="43"/>
        <w:rPr>
          <w:sz w:val="28"/>
          <w:szCs w:val="28"/>
        </w:rPr>
      </w:pPr>
    </w:p>
    <w:p w:rsidR="00CB6006" w:rsidRDefault="00CB6006">
      <w:pPr>
        <w:spacing w:after="0"/>
        <w:rPr>
          <w:sz w:val="28"/>
          <w:szCs w:val="28"/>
        </w:rPr>
      </w:pPr>
      <w:r>
        <w:rPr>
          <w:sz w:val="28"/>
          <w:szCs w:val="28"/>
        </w:rPr>
        <w:t>AGENDA:</w:t>
      </w:r>
    </w:p>
    <w:p w:rsidR="00CB6006" w:rsidRDefault="00CB6006">
      <w:pPr>
        <w:spacing w:after="0"/>
        <w:rPr>
          <w:sz w:val="28"/>
          <w:szCs w:val="28"/>
        </w:rPr>
      </w:pPr>
      <w:r>
        <w:rPr>
          <w:sz w:val="28"/>
          <w:szCs w:val="28"/>
        </w:rPr>
        <w:t>Review TEP template and content inserted to date, and provide comments</w:t>
      </w:r>
    </w:p>
    <w:p w:rsidR="00CB6006" w:rsidRDefault="00CB6006">
      <w:pPr>
        <w:spacing w:after="0"/>
        <w:rPr>
          <w:sz w:val="28"/>
          <w:szCs w:val="28"/>
        </w:rPr>
      </w:pPr>
      <w:r>
        <w:rPr>
          <w:sz w:val="28"/>
          <w:szCs w:val="28"/>
        </w:rPr>
        <w:t>Assign sections for writing / completion</w:t>
      </w:r>
    </w:p>
    <w:p w:rsidR="00CB6006" w:rsidRDefault="00CB6006">
      <w:pPr>
        <w:spacing w:after="0"/>
        <w:rPr>
          <w:sz w:val="28"/>
          <w:szCs w:val="28"/>
        </w:rPr>
      </w:pPr>
    </w:p>
    <w:p w:rsidR="002972DA" w:rsidRPr="002972DA" w:rsidRDefault="002972DA" w:rsidP="002972DA">
      <w:pPr>
        <w:spacing w:after="0"/>
        <w:rPr>
          <w:sz w:val="28"/>
          <w:szCs w:val="28"/>
        </w:rPr>
      </w:pPr>
      <w:r>
        <w:rPr>
          <w:sz w:val="28"/>
          <w:szCs w:val="28"/>
        </w:rPr>
        <w:t xml:space="preserve">Reference:  section </w:t>
      </w:r>
      <w:r w:rsidRPr="002972DA">
        <w:rPr>
          <w:sz w:val="28"/>
          <w:szCs w:val="28"/>
        </w:rPr>
        <w:t>4.3</w:t>
      </w:r>
      <w:r w:rsidRPr="002972DA">
        <w:rPr>
          <w:sz w:val="28"/>
          <w:szCs w:val="28"/>
        </w:rPr>
        <w:tab/>
        <w:t>TEP Message</w:t>
      </w:r>
      <w:r>
        <w:rPr>
          <w:sz w:val="28"/>
          <w:szCs w:val="28"/>
        </w:rPr>
        <w:t xml:space="preserve"> in the Data Dictionary</w:t>
      </w:r>
    </w:p>
    <w:p w:rsidR="002972DA" w:rsidRDefault="002972DA" w:rsidP="002972DA">
      <w:pPr>
        <w:spacing w:after="0"/>
        <w:rPr>
          <w:sz w:val="28"/>
          <w:szCs w:val="28"/>
        </w:rPr>
      </w:pPr>
    </w:p>
    <w:p w:rsidR="002972DA" w:rsidRPr="002972DA" w:rsidRDefault="002972DA" w:rsidP="002972DA">
      <w:pPr>
        <w:spacing w:after="0"/>
        <w:rPr>
          <w:sz w:val="28"/>
          <w:szCs w:val="28"/>
        </w:rPr>
      </w:pPr>
      <w:r>
        <w:rPr>
          <w:sz w:val="28"/>
          <w:szCs w:val="28"/>
        </w:rPr>
        <w:t>Werner would like to change the way Data Dictionaries are specified, in his opi</w:t>
      </w:r>
      <w:r>
        <w:rPr>
          <w:sz w:val="28"/>
          <w:szCs w:val="28"/>
        </w:rPr>
        <w:t>n</w:t>
      </w:r>
      <w:r>
        <w:rPr>
          <w:sz w:val="28"/>
          <w:szCs w:val="28"/>
        </w:rPr>
        <w:t>ion to simplify for reference by implementers.  Werner took a different approach to the D</w:t>
      </w:r>
      <w:r>
        <w:rPr>
          <w:sz w:val="28"/>
          <w:szCs w:val="28"/>
        </w:rPr>
        <w:t>a</w:t>
      </w:r>
      <w:r>
        <w:rPr>
          <w:sz w:val="28"/>
          <w:szCs w:val="28"/>
        </w:rPr>
        <w:t>ta Dictionary than has been pursued in any of the previous standards, simply put by specifying types vs. specificati</w:t>
      </w:r>
      <w:bookmarkStart w:id="0" w:name="_GoBack"/>
      <w:bookmarkEnd w:id="0"/>
      <w:r>
        <w:rPr>
          <w:sz w:val="28"/>
          <w:szCs w:val="28"/>
        </w:rPr>
        <w:t xml:space="preserve">on of specific elements </w:t>
      </w:r>
      <w:r w:rsidRPr="002972DA">
        <w:rPr>
          <w:sz w:val="28"/>
          <w:szCs w:val="28"/>
        </w:rPr>
        <w:t>and element defin</w:t>
      </w:r>
      <w:r w:rsidRPr="002972DA">
        <w:rPr>
          <w:sz w:val="28"/>
          <w:szCs w:val="28"/>
        </w:rPr>
        <w:t>i</w:t>
      </w:r>
      <w:r w:rsidRPr="002972DA">
        <w:rPr>
          <w:sz w:val="28"/>
          <w:szCs w:val="28"/>
        </w:rPr>
        <w:t>tions, and then define complex elements with sub-elements, and then define each (sub) el</w:t>
      </w:r>
      <w:r w:rsidRPr="002972DA">
        <w:rPr>
          <w:sz w:val="28"/>
          <w:szCs w:val="28"/>
        </w:rPr>
        <w:t>e</w:t>
      </w:r>
      <w:r w:rsidRPr="002972DA">
        <w:rPr>
          <w:sz w:val="28"/>
          <w:szCs w:val="28"/>
        </w:rPr>
        <w:t>ment.</w:t>
      </w:r>
    </w:p>
    <w:p w:rsidR="002972DA" w:rsidRDefault="002972DA" w:rsidP="002972DA">
      <w:pPr>
        <w:spacing w:after="0"/>
        <w:rPr>
          <w:sz w:val="28"/>
          <w:szCs w:val="28"/>
        </w:rPr>
      </w:pPr>
      <w:r>
        <w:rPr>
          <w:sz w:val="28"/>
          <w:szCs w:val="28"/>
        </w:rPr>
        <w:t>Patti and Werner were the primary debaters, and will not attempt to capture the a</w:t>
      </w:r>
      <w:r>
        <w:rPr>
          <w:sz w:val="28"/>
          <w:szCs w:val="28"/>
        </w:rPr>
        <w:t>p</w:t>
      </w:r>
      <w:r>
        <w:rPr>
          <w:sz w:val="28"/>
          <w:szCs w:val="28"/>
        </w:rPr>
        <w:t>proach and differences here.  To be further discussed as the call went long.  Clear opinions are on the table with Werner, Patti and Tim.  Need to come to a d</w:t>
      </w:r>
      <w:r>
        <w:rPr>
          <w:sz w:val="28"/>
          <w:szCs w:val="28"/>
        </w:rPr>
        <w:t>e</w:t>
      </w:r>
      <w:r>
        <w:rPr>
          <w:sz w:val="28"/>
          <w:szCs w:val="28"/>
        </w:rPr>
        <w:t>cision, or raise the issue to the EM-TC level as it alters our consistent approach to prev</w:t>
      </w:r>
      <w:r>
        <w:rPr>
          <w:sz w:val="28"/>
          <w:szCs w:val="28"/>
        </w:rPr>
        <w:t>i</w:t>
      </w:r>
      <w:r>
        <w:rPr>
          <w:sz w:val="28"/>
          <w:szCs w:val="28"/>
        </w:rPr>
        <w:t>ous standards.</w:t>
      </w:r>
    </w:p>
    <w:p w:rsidR="00CE2D9F" w:rsidRDefault="00CE2D9F" w:rsidP="002972DA">
      <w:pPr>
        <w:spacing w:after="0"/>
        <w:rPr>
          <w:sz w:val="28"/>
          <w:szCs w:val="28"/>
        </w:rPr>
      </w:pPr>
    </w:p>
    <w:p w:rsidR="00CE2D9F" w:rsidRDefault="00CE2D9F" w:rsidP="002972DA">
      <w:pPr>
        <w:spacing w:after="0"/>
        <w:rPr>
          <w:sz w:val="28"/>
          <w:szCs w:val="28"/>
        </w:rPr>
      </w:pPr>
      <w:r>
        <w:rPr>
          <w:sz w:val="28"/>
          <w:szCs w:val="28"/>
        </w:rPr>
        <w:t xml:space="preserve">BELOW contains the current committee specification, FOR REFERENCE </w:t>
      </w:r>
      <w:proofErr w:type="gramStart"/>
      <w:r>
        <w:rPr>
          <w:sz w:val="28"/>
          <w:szCs w:val="28"/>
        </w:rPr>
        <w:t>ONLY  to</w:t>
      </w:r>
      <w:proofErr w:type="gramEnd"/>
      <w:r>
        <w:rPr>
          <w:sz w:val="28"/>
          <w:szCs w:val="28"/>
        </w:rPr>
        <w:t xml:space="preserve"> review notes about content and writing assignments (</w:t>
      </w:r>
      <w:r w:rsidRPr="00CE2D9F">
        <w:rPr>
          <w:sz w:val="28"/>
          <w:szCs w:val="28"/>
          <w:highlight w:val="yellow"/>
        </w:rPr>
        <w:t>highlighted in yellow</w:t>
      </w:r>
      <w:r>
        <w:rPr>
          <w:sz w:val="28"/>
          <w:szCs w:val="28"/>
        </w:rPr>
        <w:t>):</w:t>
      </w:r>
    </w:p>
    <w:p w:rsidR="002972DA" w:rsidRDefault="002972DA" w:rsidP="002972DA">
      <w:pPr>
        <w:spacing w:after="0"/>
        <w:rPr>
          <w:sz w:val="28"/>
          <w:szCs w:val="28"/>
        </w:rPr>
      </w:pPr>
    </w:p>
    <w:p w:rsidR="00CB6006" w:rsidRDefault="00CB6006" w:rsidP="002972DA">
      <w:pPr>
        <w:spacing w:after="0"/>
        <w:rPr>
          <w:sz w:val="28"/>
          <w:szCs w:val="28"/>
        </w:rPr>
      </w:pPr>
      <w:r>
        <w:rPr>
          <w:sz w:val="28"/>
          <w:szCs w:val="28"/>
        </w:rPr>
        <w:br w:type="page"/>
      </w:r>
    </w:p>
    <w:p w:rsidR="00CE2D9F" w:rsidRPr="00CB6006" w:rsidRDefault="00CE2D9F" w:rsidP="002972DA">
      <w:pPr>
        <w:spacing w:after="0"/>
        <w:rPr>
          <w:sz w:val="28"/>
          <w:szCs w:val="28"/>
        </w:rPr>
      </w:pPr>
    </w:p>
    <w:p w:rsidR="00CB6006" w:rsidRDefault="00CB6006">
      <w:pPr>
        <w:pStyle w:val="Title"/>
        <w:spacing w:after="43"/>
        <w:rPr>
          <w:sz w:val="28"/>
          <w:szCs w:val="28"/>
        </w:rPr>
      </w:pPr>
    </w:p>
    <w:p w:rsidR="00CB6006" w:rsidRDefault="00CB6006">
      <w:pPr>
        <w:pStyle w:val="Title"/>
        <w:spacing w:after="43"/>
        <w:rPr>
          <w:sz w:val="28"/>
          <w:szCs w:val="28"/>
        </w:rPr>
      </w:pPr>
    </w:p>
    <w:p w:rsidR="00323F52" w:rsidRDefault="00766D7F">
      <w:pPr>
        <w:pStyle w:val="Title"/>
        <w:spacing w:after="43"/>
        <w:rPr>
          <w:sz w:val="28"/>
          <w:szCs w:val="28"/>
        </w:rPr>
      </w:pPr>
      <w:r>
        <w:rPr>
          <w:sz w:val="28"/>
          <w:szCs w:val="28"/>
        </w:rPr>
        <w:t>Emergency Data Exchange Language (EDXL)</w:t>
      </w:r>
    </w:p>
    <w:p w:rsidR="00323F52" w:rsidRDefault="00766D7F">
      <w:pPr>
        <w:pStyle w:val="Title"/>
        <w:spacing w:after="43"/>
        <w:rPr>
          <w:sz w:val="28"/>
          <w:szCs w:val="28"/>
        </w:rPr>
      </w:pPr>
      <w:r>
        <w:rPr>
          <w:sz w:val="28"/>
          <w:szCs w:val="28"/>
        </w:rPr>
        <w:t>Tracking of Emergency Patients (TEP)</w:t>
      </w:r>
    </w:p>
    <w:p w:rsidR="00323F52" w:rsidRDefault="00766D7F">
      <w:pPr>
        <w:pStyle w:val="Title"/>
        <w:rPr>
          <w:sz w:val="28"/>
          <w:szCs w:val="28"/>
        </w:rPr>
      </w:pPr>
      <w:r>
        <w:rPr>
          <w:sz w:val="28"/>
          <w:szCs w:val="28"/>
        </w:rPr>
        <w:t>Version 1.0</w:t>
      </w:r>
    </w:p>
    <w:p w:rsidR="00323F52" w:rsidRDefault="00766D7F">
      <w:pPr>
        <w:pStyle w:val="Subtitle"/>
        <w:rPr>
          <w:sz w:val="24"/>
          <w:szCs w:val="24"/>
        </w:rPr>
      </w:pPr>
      <w:r>
        <w:rPr>
          <w:sz w:val="24"/>
          <w:szCs w:val="24"/>
        </w:rPr>
        <w:t>Working Draft 01</w:t>
      </w:r>
    </w:p>
    <w:p w:rsidR="00323F52" w:rsidRDefault="00766D7F">
      <w:pPr>
        <w:pStyle w:val="Subtitle"/>
        <w:rPr>
          <w:sz w:val="24"/>
          <w:szCs w:val="24"/>
        </w:rPr>
      </w:pPr>
      <w:r>
        <w:rPr>
          <w:sz w:val="24"/>
          <w:szCs w:val="24"/>
        </w:rPr>
        <w:t>01 June 2012</w:t>
      </w:r>
    </w:p>
    <w:p w:rsidR="00323F52" w:rsidRDefault="00766D7F">
      <w:pPr>
        <w:pStyle w:val="Titlepageinfo"/>
      </w:pPr>
      <w:r>
        <w:t>Technical Committee:</w:t>
      </w:r>
    </w:p>
    <w:p w:rsidR="00323F52" w:rsidRDefault="00766D7F">
      <w:pPr>
        <w:pStyle w:val="Titlepageinfodescription"/>
      </w:pPr>
      <w:hyperlink r:id="rId8" w:history="1">
        <w:r>
          <w:rPr>
            <w:rStyle w:val="Hyperlink"/>
          </w:rPr>
          <w:t>OASIS Emergency Management TC</w:t>
        </w:r>
      </w:hyperlink>
    </w:p>
    <w:p w:rsidR="00323F52" w:rsidRDefault="00766D7F">
      <w:pPr>
        <w:pStyle w:val="Titlepageinfo"/>
      </w:pPr>
      <w:r>
        <w:t>Chair:</w:t>
      </w:r>
    </w:p>
    <w:p w:rsidR="00323F52" w:rsidRDefault="00766D7F">
      <w:pPr>
        <w:pStyle w:val="Titlepageinfodescription"/>
      </w:pPr>
      <w:r>
        <w:t>Elysa Jones (</w:t>
      </w:r>
      <w:hyperlink r:id="rId9" w:history="1">
        <w:r>
          <w:rPr>
            <w:rStyle w:val="Hyperlink"/>
          </w:rPr>
          <w:t>elysajones@yahoo.com</w:t>
        </w:r>
      </w:hyperlink>
      <w:r>
        <w:t>), Individual</w:t>
      </w:r>
    </w:p>
    <w:p w:rsidR="00323F52" w:rsidRDefault="00766D7F">
      <w:pPr>
        <w:pStyle w:val="Titlepageinfo"/>
      </w:pPr>
      <w:r>
        <w:t>Editor:</w:t>
      </w:r>
    </w:p>
    <w:p w:rsidR="00323F52" w:rsidRDefault="00766D7F">
      <w:pPr>
        <w:pStyle w:val="Titlepageinfodescription"/>
      </w:pPr>
      <w:r>
        <w:t>Werner Joerg (</w:t>
      </w:r>
      <w:hyperlink r:id="rId10" w:history="1">
        <w:r>
          <w:rPr>
            <w:rStyle w:val="Hyperlink"/>
          </w:rPr>
          <w:t>Werner.Joerg@iem.com</w:t>
        </w:r>
      </w:hyperlink>
      <w:r>
        <w:t xml:space="preserve">), </w:t>
      </w:r>
      <w:hyperlink r:id="rId11" w:history="1">
        <w:r>
          <w:rPr>
            <w:rStyle w:val="Hyperlink"/>
          </w:rPr>
          <w:t>IEM, Inc</w:t>
        </w:r>
      </w:hyperlink>
      <w:r>
        <w:rPr>
          <w:rStyle w:val="Hyperlink"/>
        </w:rPr>
        <w:t>.</w:t>
      </w:r>
    </w:p>
    <w:p w:rsidR="00323F52" w:rsidRDefault="00766D7F">
      <w:pPr>
        <w:pStyle w:val="Titlepageinfo"/>
      </w:pPr>
      <w:r>
        <w:t>Additional artifacts:</w:t>
      </w:r>
    </w:p>
    <w:p w:rsidR="00323F52" w:rsidRDefault="00766D7F">
      <w:pPr>
        <w:pStyle w:val="Titlepageinfodescription"/>
      </w:pPr>
      <w:r>
        <w:t>This prose specification is one component of a Work Product which also includes:</w:t>
      </w:r>
    </w:p>
    <w:p w:rsidR="00323F52" w:rsidRDefault="00766D7F">
      <w:pPr>
        <w:pStyle w:val="RelatedWork"/>
        <w:numPr>
          <w:ilvl w:val="0"/>
          <w:numId w:val="108"/>
        </w:numPr>
      </w:pPr>
      <w:r>
        <w:t xml:space="preserve">XML schemas: </w:t>
      </w:r>
      <w:proofErr w:type="spellStart"/>
      <w:r>
        <w:t>tbd</w:t>
      </w:r>
      <w:proofErr w:type="spellEnd"/>
    </w:p>
    <w:p w:rsidR="00323F52" w:rsidRDefault="00766D7F">
      <w:pPr>
        <w:pStyle w:val="RelatedWork"/>
      </w:pPr>
      <w:r>
        <w:t xml:space="preserve">XML examples: </w:t>
      </w:r>
      <w:proofErr w:type="spellStart"/>
      <w:r>
        <w:t>tbd</w:t>
      </w:r>
      <w:proofErr w:type="spellEnd"/>
    </w:p>
    <w:p w:rsidR="00323F52" w:rsidRDefault="00766D7F">
      <w:pPr>
        <w:pStyle w:val="Titlepageinfo"/>
      </w:pPr>
      <w:r>
        <w:t>Related work:</w:t>
      </w:r>
    </w:p>
    <w:p w:rsidR="00323F52" w:rsidRDefault="00766D7F">
      <w:pPr>
        <w:pStyle w:val="Titlepageinfodescription"/>
      </w:pPr>
      <w:r>
        <w:t>This specification is related to:</w:t>
      </w:r>
    </w:p>
    <w:p w:rsidR="00323F52" w:rsidRDefault="00766D7F">
      <w:pPr>
        <w:pStyle w:val="RelatedWork"/>
      </w:pPr>
      <w:r>
        <w:t>Emergency Data Exchange Language (EDXL) Distribution Element v2.0</w:t>
      </w:r>
    </w:p>
    <w:p w:rsidR="00323F52" w:rsidRDefault="00766D7F">
      <w:pPr>
        <w:pStyle w:val="RelatedWork"/>
        <w:numPr>
          <w:ilvl w:val="0"/>
          <w:numId w:val="0"/>
        </w:numPr>
        <w:ind w:left="1080" w:hanging="360"/>
      </w:pPr>
      <w:r>
        <w:t>...</w:t>
      </w:r>
    </w:p>
    <w:p w:rsidR="00323F52" w:rsidRDefault="00766D7F">
      <w:pPr>
        <w:pStyle w:val="RelatedWork"/>
      </w:pPr>
      <w:r>
        <w:t>Emergency Data Exchange Language (EDXL) Resource Messaging v1.0,</w:t>
      </w:r>
    </w:p>
    <w:p w:rsidR="00323F52" w:rsidRDefault="00766D7F">
      <w:pPr>
        <w:pStyle w:val="RelatedWork"/>
        <w:numPr>
          <w:ilvl w:val="0"/>
          <w:numId w:val="0"/>
        </w:numPr>
        <w:ind w:left="1080" w:hanging="360"/>
      </w:pPr>
      <w:hyperlink r:id="rId12" w:history="1">
        <w:r>
          <w:t>http://docs.oasis-open.org/emergency/edxl-rm/v1.0/errata/EDXL-RM-v1.0-OS-errata-os.html</w:t>
        </w:r>
      </w:hyperlink>
    </w:p>
    <w:p w:rsidR="00323F52" w:rsidRDefault="00766D7F">
      <w:pPr>
        <w:pStyle w:val="RelatedWork"/>
      </w:pPr>
      <w:r>
        <w:t>Emergency Data Exchange Language Common Types v1.0,</w:t>
      </w:r>
    </w:p>
    <w:p w:rsidR="00323F52" w:rsidRDefault="00766D7F">
      <w:pPr>
        <w:pStyle w:val="RelatedWork"/>
        <w:numPr>
          <w:ilvl w:val="0"/>
          <w:numId w:val="0"/>
        </w:numPr>
        <w:ind w:left="1080" w:hanging="360"/>
      </w:pPr>
      <w:hyperlink r:id="rId13" w:history="1">
        <w:r>
          <w:t>http://docs.oasis-open.org/emergency/edxl-ct/v1.0/edxl-ct-v1.0.html</w:t>
        </w:r>
      </w:hyperlink>
    </w:p>
    <w:p w:rsidR="00323F52" w:rsidRDefault="00766D7F">
      <w:pPr>
        <w:pStyle w:val="RelatedWork"/>
      </w:pPr>
      <w:r>
        <w:t>Emergency Data Exchange Language Customer Information Quality v1.0,</w:t>
      </w:r>
    </w:p>
    <w:p w:rsidR="00323F52" w:rsidRDefault="00766D7F">
      <w:pPr>
        <w:pStyle w:val="RelatedWork"/>
        <w:numPr>
          <w:ilvl w:val="0"/>
          <w:numId w:val="0"/>
        </w:numPr>
        <w:ind w:left="1080" w:hanging="360"/>
      </w:pPr>
      <w:hyperlink r:id="rId14" w:history="1">
        <w:r>
          <w:t>http://docs.oasis-open.org/emergency/edxl-ciq/v1.0/edxl-ciq-v1.0.html</w:t>
        </w:r>
      </w:hyperlink>
    </w:p>
    <w:p w:rsidR="00323F52" w:rsidRDefault="00766D7F">
      <w:pPr>
        <w:pStyle w:val="Titlepageinfo"/>
      </w:pPr>
      <w:r>
        <w:t>Declared XML namespaces:</w:t>
      </w:r>
    </w:p>
    <w:p w:rsidR="00323F52" w:rsidRDefault="00766D7F">
      <w:pPr>
        <w:pStyle w:val="RelatedWork"/>
      </w:pPr>
      <w:hyperlink r:id="rId15" w:history="1">
        <w:r>
          <w:t>http://docs.oasis-open.org/emergency/ns/edxl-tep/v1.0</w:t>
        </w:r>
      </w:hyperlink>
    </w:p>
    <w:p w:rsidR="00323F52" w:rsidRDefault="00766D7F">
      <w:pPr>
        <w:pStyle w:val="RelatedWork"/>
      </w:pPr>
      <w:r>
        <w:t>urn:oasis:names:tc:emergency:edxl:tep:1.0</w:t>
      </w:r>
    </w:p>
    <w:p w:rsidR="00323F52" w:rsidRDefault="00766D7F">
      <w:pPr>
        <w:pStyle w:val="Titlepageinfo"/>
      </w:pPr>
      <w:r>
        <w:t>Abstract:</w:t>
      </w:r>
    </w:p>
    <w:p w:rsidR="00323F52" w:rsidRDefault="00766D7F">
      <w:pPr>
        <w:pStyle w:val="Abstract"/>
        <w:autoSpaceDE w:val="0"/>
        <w:rPr>
          <w:rFonts w:eastAsia="Arial, sans-serif"/>
          <w:color w:val="000000"/>
        </w:rPr>
      </w:pPr>
      <w:r>
        <w:rPr>
          <w:rFonts w:eastAsia="Arial, sans-serif"/>
          <w:color w:val="000000"/>
        </w:rPr>
        <w:t>EDXL-TEP is an XML messaging standard primarily for exchange of emergency client (patient) and tracking information during patient encounter through admission or release. TEP supports patient tracking across the EMS emergency medical care continuum, as well as hospital evacuations and patient transfers, providing real-time information to responders, Emergency Management, coordinating organizations and care facilities in the chain of care and transport.</w:t>
      </w:r>
    </w:p>
    <w:p w:rsidR="00323F52" w:rsidRDefault="00766D7F">
      <w:pPr>
        <w:pStyle w:val="Titlepageinfo"/>
      </w:pPr>
      <w:r>
        <w:t>Status:</w:t>
      </w:r>
    </w:p>
    <w:p w:rsidR="00323F52" w:rsidRDefault="00766D7F">
      <w:pPr>
        <w:pStyle w:val="Abstract"/>
      </w:pPr>
      <w:r>
        <w:t xml:space="preserve">This </w:t>
      </w:r>
      <w:hyperlink r:id="rId16" w:history="1">
        <w:r>
          <w:rPr>
            <w:rStyle w:val="Internetlink"/>
          </w:rPr>
          <w:t>Working Draft</w:t>
        </w:r>
      </w:hyperlink>
      <w:r>
        <w:t xml:space="preserve"> (WD) has been produced by one or more TC Members; it has not yet been voted on by the TC or </w:t>
      </w:r>
      <w:hyperlink r:id="rId17" w:history="1">
        <w:r>
          <w:rPr>
            <w:rStyle w:val="Internetlink"/>
          </w:rPr>
          <w:t>approved</w:t>
        </w:r>
      </w:hyperlink>
      <w:r>
        <w:t xml:space="preserve"> as a Committee Draft (Committee Specification Draft or a Committee Note Draft). The OASIS document </w:t>
      </w:r>
      <w:hyperlink r:id="rId18" w:history="1">
        <w:r>
          <w:rPr>
            <w:rStyle w:val="Internetlink"/>
          </w:rPr>
          <w:t>Approval Process</w:t>
        </w:r>
      </w:hyperlink>
      <w:r>
        <w:t xml:space="preserve"> begins officially with a TC vote to approve a WD as a Committee Draft. A TC may approve a Working Draft, revise it, and re-approve it any number of times as a Committee Draft.</w:t>
      </w:r>
    </w:p>
    <w:p w:rsidR="00323F52" w:rsidRDefault="00323F52">
      <w:pPr>
        <w:pStyle w:val="Abstract"/>
      </w:pPr>
    </w:p>
    <w:p w:rsidR="00323F52" w:rsidRDefault="00766D7F">
      <w:pPr>
        <w:pStyle w:val="Titlepageinfo"/>
      </w:pPr>
      <w:r>
        <w:t>Citation format:</w:t>
      </w:r>
    </w:p>
    <w:p w:rsidR="00323F52" w:rsidRDefault="00766D7F">
      <w:pPr>
        <w:pStyle w:val="Titlepageinfodescription"/>
      </w:pPr>
      <w:r>
        <w:t>When referencing this Work Product the following citation format should be used:</w:t>
      </w:r>
    </w:p>
    <w:p w:rsidR="00323F52" w:rsidRDefault="00766D7F">
      <w:pPr>
        <w:pStyle w:val="Titlepageinfodescription"/>
      </w:pPr>
      <w:r>
        <w:rPr>
          <w:rStyle w:val="Refterm0"/>
        </w:rPr>
        <w:t>[EDXL-TEP-v1.0]</w:t>
      </w:r>
    </w:p>
    <w:p w:rsidR="00323F52" w:rsidRDefault="00766D7F">
      <w:pPr>
        <w:pStyle w:val="Titlepageinfodescription"/>
      </w:pPr>
      <w:r>
        <w:rPr>
          <w:i/>
        </w:rPr>
        <w:t>Emergency Data Exchange Language (EDXL) Tracking of Emergency Patients Version 1.0</w:t>
      </w:r>
      <w:r>
        <w:t>.</w:t>
      </w:r>
    </w:p>
    <w:p w:rsidR="00323F52" w:rsidRDefault="00766D7F">
      <w:pPr>
        <w:pStyle w:val="Titlepageinfodescription"/>
      </w:pPr>
      <w:r>
        <w:lastRenderedPageBreak/>
        <w:t>14 June 2012. OASIS Working Draft 01.</w:t>
      </w:r>
    </w:p>
    <w:p w:rsidR="00323F52" w:rsidRDefault="00323F52">
      <w:pPr>
        <w:pStyle w:val="Abstract"/>
      </w:pPr>
    </w:p>
    <w:p w:rsidR="00323F52" w:rsidRDefault="00766D7F">
      <w:pPr>
        <w:pStyle w:val="Title"/>
      </w:pPr>
      <w:r>
        <w:rPr>
          <w:sz w:val="36"/>
          <w:szCs w:val="36"/>
        </w:rPr>
        <w:t>Notices</w:t>
      </w:r>
    </w:p>
    <w:p w:rsidR="00323F52" w:rsidRDefault="00766D7F">
      <w:pPr>
        <w:pStyle w:val="Textbody"/>
      </w:pPr>
      <w:r>
        <w:t>Copyright © OASIS Open 2012. All Rights Reserved.</w:t>
      </w:r>
    </w:p>
    <w:p w:rsidR="00323F52" w:rsidRDefault="00766D7F">
      <w:pPr>
        <w:pStyle w:val="Textbody"/>
      </w:pPr>
      <w:r>
        <w:t xml:space="preserve">All capitalized terms in the following text have the meanings assigned to them in the OASIS Intellectual Property Rights Policy (the "OASIS IPR Policy"). The full </w:t>
      </w:r>
      <w:hyperlink r:id="rId19" w:history="1">
        <w:r>
          <w:rPr>
            <w:rStyle w:val="Internetlink"/>
          </w:rPr>
          <w:t>Policy</w:t>
        </w:r>
      </w:hyperlink>
      <w:r>
        <w:t xml:space="preserve"> may be found at the OASIS website.</w:t>
      </w:r>
    </w:p>
    <w:p w:rsidR="00323F52" w:rsidRDefault="00766D7F">
      <w:pPr>
        <w:pStyle w:val="Textbody"/>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323F52" w:rsidRDefault="00766D7F">
      <w:pPr>
        <w:pStyle w:val="Textbody"/>
      </w:pPr>
      <w:r>
        <w:t>The limited permissions granted above are perpetual and will not be revoked by OASIS or its successors or assigns.</w:t>
      </w:r>
    </w:p>
    <w:p w:rsidR="00323F52" w:rsidRDefault="00766D7F">
      <w:pPr>
        <w:pStyle w:val="Textbody"/>
      </w:pPr>
      <w:r>
        <w:t>This document and the information contained herein is provided on an "AS IS" basis and OASIS DI</w:t>
      </w:r>
      <w:r>
        <w:t>S</w:t>
      </w:r>
      <w:r>
        <w:t>CLAIMS ALL WARRANTIES, EXPRESS OR IMPLIED, INCLUDING BUT NOT LIMITED TO ANY WA</w:t>
      </w:r>
      <w:r>
        <w:t>R</w:t>
      </w:r>
      <w:r>
        <w:t>RANTY THAT THE USE OF THE INFORMATION HEREIN WILL NOT INFRINGE ANY OWNERSHIP RIGHTS OR ANY IMPLIED WARRANTIES OF MERCHANTABILITY OR FITNESS FOR A PARTICULAR PURPOSE.</w:t>
      </w:r>
    </w:p>
    <w:p w:rsidR="00323F52" w:rsidRDefault="00323F52">
      <w:pPr>
        <w:pStyle w:val="Standard"/>
      </w:pPr>
    </w:p>
    <w:p w:rsidR="00323F52" w:rsidRDefault="00766D7F">
      <w:pPr>
        <w:pStyle w:val="Notices"/>
      </w:pPr>
      <w:r>
        <w:lastRenderedPageBreak/>
        <w:t>Table of Contents</w:t>
      </w:r>
    </w:p>
    <w:p w:rsidR="00323F52" w:rsidRDefault="00766D7F">
      <w:pPr>
        <w:pStyle w:val="TOC1"/>
        <w:tabs>
          <w:tab w:val="right" w:leader="dot" w:pos="9360"/>
        </w:tabs>
      </w:pPr>
      <w:r>
        <w:rPr>
          <w:b/>
          <w:bCs/>
          <w:color w:val="3B006F"/>
          <w:kern w:val="3"/>
          <w:sz w:val="36"/>
          <w:szCs w:val="36"/>
        </w:rPr>
        <w:fldChar w:fldCharType="begin"/>
      </w:r>
      <w:r>
        <w:instrText xml:space="preserve"> TOC \o "1-4" \h </w:instrText>
      </w:r>
      <w:r>
        <w:rPr>
          <w:b/>
          <w:bCs/>
          <w:color w:val="3B006F"/>
          <w:kern w:val="3"/>
          <w:sz w:val="36"/>
          <w:szCs w:val="36"/>
        </w:rPr>
        <w:fldChar w:fldCharType="separate"/>
      </w:r>
      <w:r>
        <w:t xml:space="preserve">1  </w:t>
      </w:r>
      <w:hyperlink r:id="rId20" w:history="1">
        <w:r>
          <w:t>Introduction</w:t>
        </w:r>
      </w:hyperlink>
      <w:r>
        <w:tab/>
        <w:t>1</w:t>
      </w:r>
    </w:p>
    <w:p w:rsidR="00323F52" w:rsidRDefault="00766D7F">
      <w:pPr>
        <w:pStyle w:val="TOC2"/>
        <w:tabs>
          <w:tab w:val="right" w:leader="dot" w:pos="9360"/>
        </w:tabs>
      </w:pPr>
      <w:r>
        <w:t xml:space="preserve">1.1  </w:t>
      </w:r>
      <w:hyperlink r:id="rId21" w:history="1">
        <w:r>
          <w:t>Purpose</w:t>
        </w:r>
      </w:hyperlink>
      <w:r>
        <w:tab/>
        <w:t>1</w:t>
      </w:r>
    </w:p>
    <w:p w:rsidR="00323F52" w:rsidRDefault="00766D7F">
      <w:pPr>
        <w:pStyle w:val="TOC2"/>
        <w:tabs>
          <w:tab w:val="right" w:leader="dot" w:pos="9360"/>
        </w:tabs>
      </w:pPr>
      <w:r>
        <w:t xml:space="preserve">1.2  </w:t>
      </w:r>
      <w:hyperlink r:id="rId22" w:history="1">
        <w:r>
          <w:t>History</w:t>
        </w:r>
      </w:hyperlink>
      <w:r>
        <w:tab/>
        <w:t>1</w:t>
      </w:r>
    </w:p>
    <w:p w:rsidR="00323F52" w:rsidRDefault="00766D7F">
      <w:pPr>
        <w:pStyle w:val="TOC2"/>
        <w:tabs>
          <w:tab w:val="right" w:leader="dot" w:pos="9360"/>
        </w:tabs>
      </w:pPr>
      <w:r>
        <w:t xml:space="preserve">1.3  </w:t>
      </w:r>
      <w:hyperlink r:id="rId23" w:history="1">
        <w:r>
          <w:t>Structure of the EDXL Tracking of Emergency Patients Specification</w:t>
        </w:r>
      </w:hyperlink>
      <w:r>
        <w:tab/>
        <w:t>1</w:t>
      </w:r>
    </w:p>
    <w:p w:rsidR="00323F52" w:rsidRDefault="00766D7F">
      <w:pPr>
        <w:pStyle w:val="TOC3"/>
        <w:tabs>
          <w:tab w:val="right" w:leader="dot" w:pos="9360"/>
        </w:tabs>
      </w:pPr>
      <w:r>
        <w:t xml:space="preserve">1.3.1  </w:t>
      </w:r>
      <w:hyperlink r:id="rId24" w:history="1">
        <w:r>
          <w:t>…</w:t>
        </w:r>
      </w:hyperlink>
      <w:r>
        <w:tab/>
        <w:t>1</w:t>
      </w:r>
    </w:p>
    <w:p w:rsidR="00323F52" w:rsidRDefault="00766D7F">
      <w:pPr>
        <w:pStyle w:val="TOC3"/>
        <w:tabs>
          <w:tab w:val="right" w:leader="dot" w:pos="9360"/>
        </w:tabs>
      </w:pPr>
      <w:r>
        <w:t xml:space="preserve">1.3.2  </w:t>
      </w:r>
      <w:hyperlink r:id="rId25" w:history="1">
        <w:r>
          <w:t>Common Types</w:t>
        </w:r>
      </w:hyperlink>
      <w:r>
        <w:tab/>
        <w:t>1</w:t>
      </w:r>
    </w:p>
    <w:p w:rsidR="00323F52" w:rsidRDefault="00766D7F">
      <w:pPr>
        <w:pStyle w:val="TOC2"/>
        <w:tabs>
          <w:tab w:val="right" w:leader="dot" w:pos="9360"/>
        </w:tabs>
      </w:pPr>
      <w:r>
        <w:t xml:space="preserve">1.4  </w:t>
      </w:r>
      <w:hyperlink r:id="rId26" w:history="1">
        <w:r>
          <w:t>Terminology</w:t>
        </w:r>
      </w:hyperlink>
      <w:r>
        <w:tab/>
        <w:t>1</w:t>
      </w:r>
    </w:p>
    <w:p w:rsidR="00323F52" w:rsidRDefault="00766D7F">
      <w:pPr>
        <w:pStyle w:val="TOC2"/>
        <w:tabs>
          <w:tab w:val="right" w:leader="dot" w:pos="9360"/>
        </w:tabs>
      </w:pPr>
      <w:r>
        <w:t xml:space="preserve">1.5  </w:t>
      </w:r>
      <w:hyperlink r:id="rId27" w:history="1">
        <w:r>
          <w:t>Normative References</w:t>
        </w:r>
      </w:hyperlink>
      <w:r>
        <w:tab/>
        <w:t>1</w:t>
      </w:r>
    </w:p>
    <w:p w:rsidR="00323F52" w:rsidRDefault="00766D7F">
      <w:pPr>
        <w:pStyle w:val="TOC2"/>
        <w:tabs>
          <w:tab w:val="right" w:leader="dot" w:pos="9360"/>
        </w:tabs>
      </w:pPr>
      <w:r>
        <w:t xml:space="preserve">1.6  </w:t>
      </w:r>
      <w:hyperlink r:id="rId28" w:history="1">
        <w:r>
          <w:t>Non-Normative References</w:t>
        </w:r>
      </w:hyperlink>
      <w:r>
        <w:tab/>
        <w:t>1</w:t>
      </w:r>
    </w:p>
    <w:p w:rsidR="00323F52" w:rsidRDefault="00766D7F">
      <w:pPr>
        <w:pStyle w:val="TOC1"/>
        <w:tabs>
          <w:tab w:val="right" w:leader="dot" w:pos="9360"/>
        </w:tabs>
      </w:pPr>
      <w:r>
        <w:t xml:space="preserve">2  </w:t>
      </w:r>
      <w:hyperlink r:id="rId29" w:history="1">
        <w:r>
          <w:t>Design Principles &amp; Concepts (non-normative)</w:t>
        </w:r>
      </w:hyperlink>
      <w:r>
        <w:tab/>
        <w:t>1</w:t>
      </w:r>
    </w:p>
    <w:p w:rsidR="00323F52" w:rsidRDefault="00766D7F">
      <w:pPr>
        <w:pStyle w:val="TOC2"/>
        <w:tabs>
          <w:tab w:val="right" w:leader="dot" w:pos="9360"/>
        </w:tabs>
      </w:pPr>
      <w:r>
        <w:t xml:space="preserve">2.1  </w:t>
      </w:r>
      <w:hyperlink r:id="rId30" w:history="1">
        <w:r>
          <w:t>Design Philosophy</w:t>
        </w:r>
      </w:hyperlink>
      <w:r>
        <w:tab/>
        <w:t>1</w:t>
      </w:r>
    </w:p>
    <w:p w:rsidR="00323F52" w:rsidRDefault="00766D7F">
      <w:pPr>
        <w:pStyle w:val="TOC2"/>
        <w:tabs>
          <w:tab w:val="right" w:leader="dot" w:pos="9360"/>
        </w:tabs>
      </w:pPr>
      <w:r>
        <w:t xml:space="preserve">2.2  </w:t>
      </w:r>
      <w:hyperlink r:id="rId31" w:history="1">
        <w:r>
          <w:t>Requirements for Design</w:t>
        </w:r>
      </w:hyperlink>
      <w:r>
        <w:tab/>
        <w:t>1</w:t>
      </w:r>
    </w:p>
    <w:p w:rsidR="00323F52" w:rsidRDefault="00766D7F">
      <w:pPr>
        <w:pStyle w:val="TOC2"/>
        <w:tabs>
          <w:tab w:val="right" w:leader="dot" w:pos="9360"/>
        </w:tabs>
      </w:pPr>
      <w:r>
        <w:t xml:space="preserve">2.3  </w:t>
      </w:r>
      <w:hyperlink r:id="rId32" w:history="1">
        <w:r>
          <w:t>Example Usage Scenarios</w:t>
        </w:r>
      </w:hyperlink>
      <w:r>
        <w:tab/>
        <w:t>1</w:t>
      </w:r>
    </w:p>
    <w:p w:rsidR="00323F52" w:rsidRDefault="00766D7F">
      <w:pPr>
        <w:pStyle w:val="TOC1"/>
        <w:tabs>
          <w:tab w:val="right" w:leader="dot" w:pos="9360"/>
        </w:tabs>
      </w:pPr>
      <w:r>
        <w:t xml:space="preserve">3  </w:t>
      </w:r>
      <w:hyperlink r:id="rId33" w:history="1">
        <w:r>
          <w:t>EDXL Tracking of Emergency Patients</w:t>
        </w:r>
        <w:r>
          <w:br/>
          <w:t>(normative unless stated otherwise)</w:t>
        </w:r>
      </w:hyperlink>
      <w:r>
        <w:tab/>
        <w:t>1</w:t>
      </w:r>
    </w:p>
    <w:p w:rsidR="00323F52" w:rsidRDefault="00766D7F">
      <w:pPr>
        <w:pStyle w:val="TOC2"/>
        <w:tabs>
          <w:tab w:val="right" w:leader="dot" w:pos="9360"/>
        </w:tabs>
      </w:pPr>
      <w:r>
        <w:t xml:space="preserve">3.1  </w:t>
      </w:r>
      <w:hyperlink r:id="rId34" w:history="1">
        <w:r>
          <w:t>Element Reference Model (non-normative)</w:t>
        </w:r>
      </w:hyperlink>
      <w:r>
        <w:tab/>
        <w:t>1</w:t>
      </w:r>
    </w:p>
    <w:p w:rsidR="00323F52" w:rsidRDefault="00766D7F">
      <w:pPr>
        <w:pStyle w:val="TOC2"/>
        <w:tabs>
          <w:tab w:val="right" w:leader="dot" w:pos="9360"/>
        </w:tabs>
      </w:pPr>
      <w:r>
        <w:t xml:space="preserve">3.2  </w:t>
      </w:r>
      <w:hyperlink r:id="rId35" w:history="1">
        <w:r>
          <w:t>Distribution of EDXL-TEP</w:t>
        </w:r>
      </w:hyperlink>
      <w:r>
        <w:tab/>
        <w:t>1</w:t>
      </w:r>
    </w:p>
    <w:p w:rsidR="00323F52" w:rsidRDefault="00766D7F">
      <w:pPr>
        <w:pStyle w:val="TOC3"/>
        <w:tabs>
          <w:tab w:val="right" w:leader="dot" w:pos="9360"/>
        </w:tabs>
      </w:pPr>
      <w:r>
        <w:t xml:space="preserve">3.2.1  </w:t>
      </w:r>
      <w:hyperlink r:id="rId36" w:history="1">
        <w:r>
          <w:t>EDXL Distribution Element (EDXL-DE)</w:t>
        </w:r>
      </w:hyperlink>
      <w:r>
        <w:tab/>
        <w:t>1</w:t>
      </w:r>
    </w:p>
    <w:p w:rsidR="00323F52" w:rsidRDefault="00766D7F">
      <w:pPr>
        <w:pStyle w:val="Contents4"/>
        <w:tabs>
          <w:tab w:val="clear" w:pos="9972"/>
          <w:tab w:val="right" w:leader="dot" w:pos="9360"/>
        </w:tabs>
      </w:pPr>
      <w:r>
        <w:t xml:space="preserve">3.2.1.1  </w:t>
      </w:r>
      <w:hyperlink r:id="rId37" w:history="1">
        <w:r>
          <w:t>Identifying MessageType</w:t>
        </w:r>
      </w:hyperlink>
      <w:r>
        <w:tab/>
        <w:t>1</w:t>
      </w:r>
    </w:p>
    <w:p w:rsidR="00323F52" w:rsidRDefault="00766D7F">
      <w:pPr>
        <w:pStyle w:val="Contents4"/>
        <w:tabs>
          <w:tab w:val="clear" w:pos="9972"/>
          <w:tab w:val="right" w:leader="dot" w:pos="9360"/>
        </w:tabs>
      </w:pPr>
      <w:r>
        <w:t xml:space="preserve">3.2.1.2  </w:t>
      </w:r>
      <w:hyperlink r:id="rId38" w:history="1">
        <w:r>
          <w:t>Identifying Message Sender</w:t>
        </w:r>
      </w:hyperlink>
      <w:r>
        <w:tab/>
        <w:t>1</w:t>
      </w:r>
    </w:p>
    <w:p w:rsidR="00323F52" w:rsidRDefault="00766D7F">
      <w:pPr>
        <w:pStyle w:val="Contents4"/>
        <w:tabs>
          <w:tab w:val="clear" w:pos="9972"/>
          <w:tab w:val="right" w:leader="dot" w:pos="9360"/>
        </w:tabs>
      </w:pPr>
      <w:r>
        <w:t xml:space="preserve">3.2.1.3  </w:t>
      </w:r>
      <w:hyperlink r:id="rId39" w:history="1">
        <w:r>
          <w:t>DateTime Message Sent</w:t>
        </w:r>
      </w:hyperlink>
      <w:r>
        <w:tab/>
        <w:t>1</w:t>
      </w:r>
    </w:p>
    <w:p w:rsidR="00323F52" w:rsidRDefault="00766D7F">
      <w:pPr>
        <w:pStyle w:val="TOC2"/>
        <w:tabs>
          <w:tab w:val="right" w:leader="dot" w:pos="9360"/>
        </w:tabs>
      </w:pPr>
      <w:r>
        <w:t xml:space="preserve">3.3  </w:t>
      </w:r>
      <w:hyperlink r:id="rId40" w:history="1">
        <w:r>
          <w:t>TEP Elements</w:t>
        </w:r>
      </w:hyperlink>
      <w:r>
        <w:tab/>
        <w:t>1</w:t>
      </w:r>
    </w:p>
    <w:p w:rsidR="00323F52" w:rsidRDefault="00766D7F">
      <w:pPr>
        <w:pStyle w:val="TOC1"/>
        <w:tabs>
          <w:tab w:val="right" w:leader="dot" w:pos="9360"/>
        </w:tabs>
      </w:pPr>
      <w:r>
        <w:t xml:space="preserve">4  </w:t>
      </w:r>
      <w:hyperlink r:id="rId41" w:history="1">
        <w:r>
          <w:t>Data Dictionary (normative)</w:t>
        </w:r>
      </w:hyperlink>
      <w:r>
        <w:tab/>
        <w:t>1</w:t>
      </w:r>
    </w:p>
    <w:p w:rsidR="00323F52" w:rsidRDefault="00766D7F">
      <w:pPr>
        <w:pStyle w:val="TOC2"/>
        <w:tabs>
          <w:tab w:val="right" w:leader="dot" w:pos="9360"/>
        </w:tabs>
      </w:pPr>
      <w:r>
        <w:t xml:space="preserve">4.1  </w:t>
      </w:r>
      <w:hyperlink r:id="rId42" w:history="1">
        <w:r>
          <w:t>…</w:t>
        </w:r>
      </w:hyperlink>
      <w:r>
        <w:tab/>
        <w:t>1</w:t>
      </w:r>
    </w:p>
    <w:p w:rsidR="00323F52" w:rsidRDefault="00766D7F">
      <w:pPr>
        <w:pStyle w:val="TOC2"/>
        <w:tabs>
          <w:tab w:val="right" w:leader="dot" w:pos="9360"/>
        </w:tabs>
      </w:pPr>
      <w:r>
        <w:t xml:space="preserve">4.2  </w:t>
      </w:r>
      <w:hyperlink r:id="rId43" w:history="1">
        <w:r>
          <w:t>Glossary / List of Acronyms</w:t>
        </w:r>
      </w:hyperlink>
      <w:r>
        <w:tab/>
        <w:t>1</w:t>
      </w:r>
    </w:p>
    <w:p w:rsidR="00323F52" w:rsidRDefault="00766D7F">
      <w:pPr>
        <w:pStyle w:val="TOC1"/>
        <w:tabs>
          <w:tab w:val="right" w:leader="dot" w:pos="9360"/>
        </w:tabs>
      </w:pPr>
      <w:r>
        <w:t xml:space="preserve">5  </w:t>
      </w:r>
      <w:hyperlink r:id="rId44" w:history="1">
        <w:r>
          <w:t># Conformance</w:t>
        </w:r>
      </w:hyperlink>
      <w:r>
        <w:tab/>
        <w:t>2</w:t>
      </w:r>
    </w:p>
    <w:p w:rsidR="00323F52" w:rsidRDefault="00766D7F">
      <w:pPr>
        <w:pStyle w:val="TOC1"/>
        <w:tabs>
          <w:tab w:val="right" w:leader="dot" w:pos="9360"/>
        </w:tabs>
      </w:pPr>
      <w:r>
        <w:t xml:space="preserve">Appendix A    </w:t>
      </w:r>
      <w:hyperlink r:id="rId45" w:history="1">
        <w:r>
          <w:t>Acknowledgments</w:t>
        </w:r>
      </w:hyperlink>
      <w:r>
        <w:tab/>
        <w:t>2</w:t>
      </w:r>
    </w:p>
    <w:p w:rsidR="00323F52" w:rsidRDefault="00766D7F">
      <w:pPr>
        <w:pStyle w:val="TOC1"/>
        <w:tabs>
          <w:tab w:val="right" w:leader="dot" w:pos="9360"/>
        </w:tabs>
      </w:pPr>
      <w:r>
        <w:t xml:space="preserve">Appendix B    </w:t>
      </w:r>
      <w:hyperlink r:id="rId46" w:history="1">
        <w:r>
          <w:t>Non-Normative Text</w:t>
        </w:r>
      </w:hyperlink>
      <w:r>
        <w:tab/>
        <w:t>2</w:t>
      </w:r>
    </w:p>
    <w:p w:rsidR="00323F52" w:rsidRDefault="00766D7F">
      <w:pPr>
        <w:pStyle w:val="TOC2"/>
        <w:tabs>
          <w:tab w:val="right" w:leader="dot" w:pos="9360"/>
        </w:tabs>
      </w:pPr>
      <w:r>
        <w:t xml:space="preserve">Appendix B.1    </w:t>
      </w:r>
      <w:hyperlink r:id="rId47" w:history="1">
        <w:r>
          <w:t>subsidiary appendix</w:t>
        </w:r>
      </w:hyperlink>
      <w:r>
        <w:tab/>
        <w:t>2</w:t>
      </w:r>
    </w:p>
    <w:p w:rsidR="00323F52" w:rsidRDefault="00766D7F">
      <w:pPr>
        <w:pStyle w:val="TOC3"/>
        <w:tabs>
          <w:tab w:val="right" w:leader="dot" w:pos="9360"/>
        </w:tabs>
      </w:pPr>
      <w:r>
        <w:t xml:space="preserve">Appendix B.1.1    </w:t>
      </w:r>
      <w:hyperlink r:id="rId48" w:history="1">
        <w:r>
          <w:t>Sub-subsidiary appendix</w:t>
        </w:r>
      </w:hyperlink>
      <w:r>
        <w:tab/>
        <w:t>2</w:t>
      </w:r>
    </w:p>
    <w:p w:rsidR="00323F52" w:rsidRDefault="00766D7F">
      <w:pPr>
        <w:pStyle w:val="TOC1"/>
        <w:tabs>
          <w:tab w:val="right" w:leader="dot" w:pos="9360"/>
        </w:tabs>
      </w:pPr>
      <w:r>
        <w:t xml:space="preserve">Appendix C    </w:t>
      </w:r>
      <w:hyperlink r:id="rId49" w:history="1">
        <w:r>
          <w:t>Revision History</w:t>
        </w:r>
      </w:hyperlink>
      <w:r>
        <w:tab/>
        <w:t>2</w:t>
      </w:r>
    </w:p>
    <w:p w:rsidR="00323F52" w:rsidRDefault="00766D7F">
      <w:pPr>
        <w:pStyle w:val="TextBody0"/>
      </w:pPr>
      <w:r>
        <w:fldChar w:fldCharType="end"/>
      </w:r>
    </w:p>
    <w:p w:rsidR="00323F52" w:rsidRDefault="00323F52">
      <w:pPr>
        <w:pStyle w:val="TextBody0"/>
        <w:sectPr w:rsidR="00323F52">
          <w:headerReference w:type="default" r:id="rId50"/>
          <w:footerReference w:type="default" r:id="rId51"/>
          <w:pgSz w:w="12240" w:h="15840"/>
          <w:pgMar w:top="1066" w:right="1440" w:bottom="720" w:left="1440" w:header="720" w:footer="720" w:gutter="0"/>
          <w:cols w:space="720"/>
        </w:sectPr>
      </w:pPr>
    </w:p>
    <w:p w:rsidR="00323F52" w:rsidRDefault="00766D7F">
      <w:pPr>
        <w:pStyle w:val="Heading1"/>
      </w:pPr>
      <w:bookmarkStart w:id="1" w:name="__RefHeading__1663_2066116382"/>
      <w:r>
        <w:lastRenderedPageBreak/>
        <w:t>Introduction</w:t>
      </w:r>
      <w:bookmarkEnd w:id="1"/>
    </w:p>
    <w:p w:rsidR="00323F52" w:rsidRDefault="00766D7F">
      <w:r>
        <w:t>All text is normative unless otherwise labeled.</w:t>
      </w:r>
    </w:p>
    <w:p w:rsidR="00323F52" w:rsidRDefault="00766D7F">
      <w:pPr>
        <w:pStyle w:val="Heading2"/>
      </w:pPr>
      <w:bookmarkStart w:id="2" w:name="__RefHeading__1370_291491422"/>
      <w:r>
        <w:t>Purpose</w:t>
      </w:r>
      <w:bookmarkEnd w:id="2"/>
    </w:p>
    <w:p w:rsidR="00323F52" w:rsidRDefault="00766D7F">
      <w:r>
        <w:t>The ongoing goal of the Emergency Data eXchange Language (EDXL) project is to facilitate emergency info</w:t>
      </w:r>
      <w:r>
        <w:t>r</w:t>
      </w:r>
      <w:r>
        <w:t>mation sharing and data exchange across the local, state, tribal, national and non-governmental organizations of di</w:t>
      </w:r>
      <w:r>
        <w:t>f</w:t>
      </w:r>
      <w:r>
        <w:t>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rsidR="00323F52" w:rsidRDefault="00766D7F">
      <w:pPr>
        <w:pStyle w:val="Textbody"/>
        <w:rPr>
          <w:rFonts w:ascii="Arial, sans-serif" w:hAnsi="Arial, sans-serif"/>
        </w:rPr>
      </w:pPr>
      <w:r>
        <w:rPr>
          <w:rFonts w:ascii="Arial, sans-serif" w:hAnsi="Arial, sans-serif"/>
        </w:rPr>
        <w:t>The current roster of EDXL Standards includes:</w:t>
      </w:r>
    </w:p>
    <w:p w:rsidR="00323F52" w:rsidRDefault="00766D7F">
      <w:pPr>
        <w:pStyle w:val="Textbody"/>
      </w:pPr>
      <w:r>
        <w:rPr>
          <w:rFonts w:ascii="Wingdings" w:hAnsi="Wingdings"/>
        </w:rPr>
        <w:t></w:t>
      </w:r>
      <w:r>
        <w:rPr>
          <w:rFonts w:ascii="Wingdings" w:hAnsi="Wingdings"/>
        </w:rPr>
        <w:t></w:t>
      </w:r>
      <w:r>
        <w:rPr>
          <w:rFonts w:ascii="Wingdings" w:hAnsi="Wingdings"/>
        </w:rPr>
        <w:t></w:t>
      </w:r>
      <w:r>
        <w:t>The Common Alerting Protocol v1.2 specification (EDXL-CAP), with various dedicated profiles</w:t>
      </w:r>
    </w:p>
    <w:p w:rsidR="00323F52" w:rsidRDefault="00766D7F">
      <w:pPr>
        <w:pStyle w:val="Textbody"/>
      </w:pPr>
      <w:r>
        <w:rPr>
          <w:rFonts w:ascii="Wingdings" w:hAnsi="Wingdings"/>
        </w:rPr>
        <w:t></w:t>
      </w:r>
      <w:r>
        <w:rPr>
          <w:rFonts w:ascii="Wingdings" w:hAnsi="Wingdings"/>
        </w:rPr>
        <w:t></w:t>
      </w:r>
      <w:r>
        <w:rPr>
          <w:rFonts w:ascii="Wingdings" w:hAnsi="Wingdings"/>
        </w:rPr>
        <w:t></w:t>
      </w:r>
      <w:r>
        <w:t>The Distribution Element Specification v2.0 (EDXL-DE)</w:t>
      </w:r>
    </w:p>
    <w:p w:rsidR="00323F52" w:rsidRDefault="00766D7F">
      <w:pPr>
        <w:pStyle w:val="Textbody"/>
      </w:pPr>
      <w:r>
        <w:rPr>
          <w:rFonts w:ascii="Wingdings" w:hAnsi="Wingdings"/>
        </w:rPr>
        <w:t></w:t>
      </w:r>
      <w:r>
        <w:rPr>
          <w:rFonts w:ascii="Wingdings" w:hAnsi="Wingdings"/>
        </w:rPr>
        <w:t></w:t>
      </w:r>
      <w:r>
        <w:rPr>
          <w:rFonts w:ascii="Wingdings" w:hAnsi="Wingdings"/>
        </w:rPr>
        <w:t></w:t>
      </w:r>
      <w:r>
        <w:t>The Hospital AVailability Exchange specification v1.0 (EDXL-HAVE)</w:t>
      </w:r>
    </w:p>
    <w:p w:rsidR="00323F52" w:rsidRDefault="00766D7F">
      <w:pPr>
        <w:pStyle w:val="Textbody"/>
      </w:pPr>
      <w:r>
        <w:rPr>
          <w:rFonts w:ascii="Wingdings" w:hAnsi="Wingdings"/>
        </w:rPr>
        <w:t></w:t>
      </w:r>
      <w:r>
        <w:rPr>
          <w:rFonts w:ascii="Wingdings" w:hAnsi="Wingdings"/>
        </w:rPr>
        <w:t></w:t>
      </w:r>
      <w:r>
        <w:rPr>
          <w:rFonts w:ascii="Wingdings" w:hAnsi="Wingdings"/>
        </w:rPr>
        <w:t></w:t>
      </w:r>
      <w:r>
        <w:t>The Resource Messaging specification v1.0 (EDXL-RM)</w:t>
      </w:r>
    </w:p>
    <w:p w:rsidR="00323F52" w:rsidRDefault="00766D7F">
      <w:pPr>
        <w:pStyle w:val="Textbody"/>
      </w:pPr>
      <w:r>
        <w:rPr>
          <w:rFonts w:ascii="Wingdings" w:hAnsi="Wingdings"/>
        </w:rPr>
        <w:t></w:t>
      </w:r>
      <w:r>
        <w:rPr>
          <w:rFonts w:ascii="Wingdings" w:hAnsi="Wingdings"/>
        </w:rPr>
        <w:t></w:t>
      </w:r>
      <w:r>
        <w:rPr>
          <w:rFonts w:ascii="Wingdings" w:hAnsi="Wingdings"/>
        </w:rPr>
        <w:t></w:t>
      </w:r>
      <w:r>
        <w:t>The Situation Reporting specification v1.0 (EDXL-SitRep)</w:t>
      </w:r>
    </w:p>
    <w:p w:rsidR="00323F52" w:rsidRDefault="00766D7F">
      <w:pPr>
        <w:rPr>
          <w:rFonts w:eastAsia="Arial, sans-serif"/>
          <w:color w:val="000000"/>
        </w:rPr>
      </w:pPr>
      <w:r>
        <w:rPr>
          <w:rFonts w:eastAsia="Arial, sans-serif"/>
          <w:color w:val="000000"/>
        </w:rPr>
        <w:t>The primary purpose of EDXL-TEP is an XML messaging standard for exchange of emergency client (patient) and tracking information during patient encounter through admission or release. TEP supports patient tracking across the EMS emergency medical care continuum, as well as hospital evacuations and patient transfers, providing real-time information to responders, Emergency Management, coordinating organizations and care facilities in the chain of care and transport.</w:t>
      </w:r>
    </w:p>
    <w:p w:rsidR="00323F52" w:rsidRDefault="00766D7F">
      <w:r>
        <w:rPr>
          <w:rFonts w:eastAsia="Arial, sans-serif"/>
          <w:color w:val="000000"/>
        </w:rPr>
        <w:t xml:space="preserve">The TEP purpose is intended as part of a larger effort </w:t>
      </w:r>
      <w:r>
        <w:rPr>
          <w:rFonts w:eastAsia="Arial, sans-serif"/>
          <w:b/>
          <w:bCs/>
          <w:color w:val="000000"/>
        </w:rPr>
        <w:t>for tracking everyone affected by and requiring emergency service or assistance as a result of a mass casualty incident</w:t>
      </w:r>
      <w:r>
        <w:rPr>
          <w:rFonts w:eastAsia="Arial, sans-serif"/>
          <w:color w:val="000000"/>
        </w:rPr>
        <w:t>, but is aimed at increased effectiveness of emergency medical management, patient tracking, and continued patient care capabilities during emergency care. TEP is driven by cross-profession practitioner needs (Practitioner Steering Group), and led by the National Association of State EMS Officials (NASEMSO). It supports select goals of the HHS-Agency for Health and Research Quality (AHRQ) and some gaps identified by the Health Information Technology Standards Panel (HITSP).</w:t>
      </w:r>
    </w:p>
    <w:p w:rsidR="00323F52" w:rsidRDefault="00766D7F">
      <w:pPr>
        <w:pStyle w:val="Heading2"/>
      </w:pPr>
      <w:bookmarkStart w:id="3" w:name="__RefHeading__1372_291491422"/>
      <w:r>
        <w:t>History</w:t>
      </w:r>
      <w:bookmarkEnd w:id="3"/>
    </w:p>
    <w:p w:rsidR="00323F52" w:rsidRDefault="00766D7F">
      <w:r w:rsidRPr="00B167D0">
        <w:rPr>
          <w:highlight w:val="yellow"/>
        </w:rPr>
        <w:t>TIM</w:t>
      </w:r>
    </w:p>
    <w:p w:rsidR="00323F52" w:rsidRDefault="00766D7F">
      <w:pPr>
        <w:pStyle w:val="Heading2"/>
      </w:pPr>
      <w:bookmarkStart w:id="4" w:name="__RefHeading__1374_291491422"/>
      <w:r>
        <w:t xml:space="preserve">Structure of the EDXL </w:t>
      </w:r>
      <w:r>
        <w:rPr>
          <w:sz w:val="26"/>
          <w:szCs w:val="26"/>
        </w:rPr>
        <w:t>Tracking of Emergency Patients</w:t>
      </w:r>
      <w:r>
        <w:t xml:space="preserve"> Specification</w:t>
      </w:r>
      <w:bookmarkEnd w:id="4"/>
    </w:p>
    <w:p w:rsidR="00323F52" w:rsidRDefault="00B167D0">
      <w:r w:rsidRPr="00B167D0">
        <w:rPr>
          <w:highlight w:val="yellow"/>
        </w:rPr>
        <w:t>WAIT UNTIL WHOLE DOC IS COMPLETE AND DESCRIBE HERE…)</w:t>
      </w:r>
    </w:p>
    <w:p w:rsidR="00323F52" w:rsidRDefault="00766D7F">
      <w:pPr>
        <w:pStyle w:val="Heading3"/>
      </w:pPr>
      <w:bookmarkStart w:id="5" w:name="__RefHeading__1376_291491422"/>
      <w:r>
        <w:t>…</w:t>
      </w:r>
      <w:bookmarkEnd w:id="5"/>
    </w:p>
    <w:p w:rsidR="00323F52" w:rsidRDefault="00323F52"/>
    <w:p w:rsidR="00323F52" w:rsidRDefault="00766D7F">
      <w:pPr>
        <w:pStyle w:val="Heading3"/>
      </w:pPr>
      <w:bookmarkStart w:id="6" w:name="__RefHeading__1378_291491422"/>
      <w:r>
        <w:t>Common Types</w:t>
      </w:r>
      <w:bookmarkEnd w:id="6"/>
    </w:p>
    <w:p w:rsidR="00323F52" w:rsidRDefault="00766D7F">
      <w:r>
        <w:t xml:space="preserve">Supporting Element Types borrow re-usable elements from the EDXL Common Types that apply to and support multiple areas of the TEP 1.0 messages, such as Location. For instance </w:t>
      </w:r>
      <w:proofErr w:type="spellStart"/>
      <w:r>
        <w:t>incidentLocation</w:t>
      </w:r>
      <w:proofErr w:type="spellEnd"/>
      <w:r>
        <w:t xml:space="preserve"> relies on the EDXL-CIQ profile for geopolitical info and on the EDXL-GSF profile for geographical information.</w:t>
      </w:r>
    </w:p>
    <w:p w:rsidR="00323F52" w:rsidRDefault="00766D7F">
      <w:r>
        <w:t xml:space="preserve">The Supporting Elements Model distinguishes three groups of elements: </w:t>
      </w:r>
      <w:proofErr w:type="spellStart"/>
      <w:r>
        <w:t>CommonTypes</w:t>
      </w:r>
      <w:proofErr w:type="spellEnd"/>
      <w:r>
        <w:t xml:space="preserve"> (EDXL-CT), Contact I</w:t>
      </w:r>
      <w:r>
        <w:t>n</w:t>
      </w:r>
      <w:r>
        <w:t>formation (EDXL-CIQ) and Location Information (EDXL-GSF).</w:t>
      </w:r>
    </w:p>
    <w:p w:rsidR="00323F52" w:rsidRDefault="00766D7F">
      <w:r>
        <w:lastRenderedPageBreak/>
        <w:t>The following elements are used in this specification and can be found at the locations cited in the normative refe</w:t>
      </w:r>
      <w:r>
        <w:t>r</w:t>
      </w:r>
      <w:r>
        <w:t>ences in Section 1.6 below.</w:t>
      </w:r>
    </w:p>
    <w:tbl>
      <w:tblPr>
        <w:tblW w:w="10786" w:type="dxa"/>
        <w:tblInd w:w="45" w:type="dxa"/>
        <w:tblLayout w:type="fixed"/>
        <w:tblCellMar>
          <w:left w:w="10" w:type="dxa"/>
          <w:right w:w="10" w:type="dxa"/>
        </w:tblCellMar>
        <w:tblLook w:val="0000" w:firstRow="0" w:lastRow="0" w:firstColumn="0" w:lastColumn="0" w:noHBand="0" w:noVBand="0"/>
      </w:tblPr>
      <w:tblGrid>
        <w:gridCol w:w="5393"/>
        <w:gridCol w:w="5393"/>
      </w:tblGrid>
      <w:tr w:rsidR="00323F52">
        <w:tblPrEx>
          <w:tblCellMar>
            <w:top w:w="0" w:type="dxa"/>
            <w:bottom w:w="0" w:type="dxa"/>
          </w:tblCellMar>
        </w:tblPrEx>
        <w:trPr>
          <w:tblHeader/>
        </w:trPr>
        <w:tc>
          <w:tcPr>
            <w:tcW w:w="5393" w:type="dxa"/>
            <w:tcBorders>
              <w:top w:val="single" w:sz="2" w:space="0" w:color="000000"/>
              <w:left w:val="single" w:sz="2" w:space="0" w:color="000000"/>
              <w:bottom w:val="single" w:sz="2" w:space="0" w:color="000000"/>
            </w:tcBorders>
            <w:tcMar>
              <w:top w:w="55" w:type="dxa"/>
              <w:left w:w="55" w:type="dxa"/>
              <w:bottom w:w="55" w:type="dxa"/>
              <w:right w:w="55" w:type="dxa"/>
            </w:tcMar>
          </w:tcPr>
          <w:p w:rsidR="00323F52" w:rsidRDefault="00766D7F">
            <w:pPr>
              <w:pStyle w:val="TableHeading"/>
              <w:rPr>
                <w:rFonts w:cs="Arial, sans-serif"/>
              </w:rPr>
            </w:pPr>
            <w:r>
              <w:rPr>
                <w:rFonts w:cs="Arial, sans-serif"/>
              </w:rPr>
              <w:t>Supporting Element</w:t>
            </w:r>
          </w:p>
        </w:tc>
        <w:tc>
          <w:tcPr>
            <w:tcW w:w="53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Heading"/>
              <w:rPr>
                <w:rFonts w:cs="Arial, sans-serif"/>
              </w:rPr>
            </w:pPr>
            <w:r>
              <w:rPr>
                <w:rFonts w:cs="Arial, sans-serif"/>
              </w:rPr>
              <w:t>Defined In</w:t>
            </w:r>
          </w:p>
        </w:tc>
      </w:tr>
      <w:tr w:rsidR="00323F52">
        <w:tblPrEx>
          <w:tblCellMar>
            <w:top w:w="0" w:type="dxa"/>
            <w:bottom w:w="0" w:type="dxa"/>
          </w:tblCellMar>
        </w:tblPrEx>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blPrEx>
          <w:tblCellMar>
            <w:top w:w="0" w:type="dxa"/>
            <w:bottom w:w="0" w:type="dxa"/>
          </w:tblCellMar>
        </w:tblPrEx>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EDXLGeoLocationType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EDXL-GSF</w:t>
            </w:r>
          </w:p>
        </w:tc>
      </w:tr>
      <w:tr w:rsidR="00323F52">
        <w:tblPrEx>
          <w:tblCellMar>
            <w:top w:w="0" w:type="dxa"/>
            <w:bottom w:w="0" w:type="dxa"/>
          </w:tblCellMar>
        </w:tblPrEx>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EDXLGeoPoliticalLocationType</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blPrEx>
          <w:tblCellMar>
            <w:top w:w="0" w:type="dxa"/>
            <w:bottom w:w="0" w:type="dxa"/>
          </w:tblCellMar>
        </w:tblPrEx>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proofErr w:type="spellStart"/>
            <w:r>
              <w:rPr>
                <w:rFonts w:cs="Arial, sans-serif"/>
              </w:rPr>
              <w:t>ValueListURI</w:t>
            </w:r>
            <w:proofErr w:type="spellEnd"/>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r w:rsidR="00323F52">
        <w:tblPrEx>
          <w:tblCellMar>
            <w:top w:w="0" w:type="dxa"/>
            <w:bottom w:w="0" w:type="dxa"/>
          </w:tblCellMar>
        </w:tblPrEx>
        <w:tc>
          <w:tcPr>
            <w:tcW w:w="5393" w:type="dxa"/>
            <w:tcBorders>
              <w:left w:val="single" w:sz="2" w:space="0" w:color="000000"/>
              <w:bottom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Value</w:t>
            </w:r>
          </w:p>
        </w:tc>
        <w:tc>
          <w:tcPr>
            <w:tcW w:w="5393" w:type="dxa"/>
            <w:tcBorders>
              <w:left w:val="single" w:sz="2" w:space="0" w:color="000000"/>
              <w:bottom w:val="single" w:sz="2" w:space="0" w:color="000000"/>
              <w:right w:val="single" w:sz="2" w:space="0" w:color="000000"/>
            </w:tcBorders>
            <w:tcMar>
              <w:top w:w="55" w:type="dxa"/>
              <w:left w:w="55" w:type="dxa"/>
              <w:bottom w:w="55" w:type="dxa"/>
              <w:right w:w="55" w:type="dxa"/>
            </w:tcMar>
          </w:tcPr>
          <w:p w:rsidR="00323F52" w:rsidRDefault="00766D7F">
            <w:pPr>
              <w:pStyle w:val="TableContents"/>
              <w:rPr>
                <w:rFonts w:cs="Arial, sans-serif"/>
              </w:rPr>
            </w:pPr>
            <w:r>
              <w:rPr>
                <w:rFonts w:cs="Arial, sans-serif"/>
              </w:rPr>
              <w:t>EDXL-CT</w:t>
            </w:r>
          </w:p>
        </w:tc>
      </w:tr>
    </w:tbl>
    <w:p w:rsidR="00323F52" w:rsidRDefault="00323F52">
      <w:pPr>
        <w:pStyle w:val="Textbody"/>
        <w:rPr>
          <w:color w:val="000000"/>
        </w:rPr>
      </w:pPr>
    </w:p>
    <w:p w:rsidR="00323F52" w:rsidRDefault="00766D7F">
      <w:pPr>
        <w:pStyle w:val="Heading2"/>
      </w:pPr>
      <w:bookmarkStart w:id="7" w:name="__RefHeading__1665_2066116382"/>
      <w:r>
        <w:t>Terminology</w:t>
      </w:r>
      <w:bookmarkEnd w:id="7"/>
    </w:p>
    <w:p w:rsidR="00323F52" w:rsidRDefault="00766D7F">
      <w:r>
        <w:t xml:space="preserve">The key words “MUST”, “MUST NOT”, “REQUIRED”, “SHALL”, “SHALL NOT”, “SHOULD”, “SHOULD NOT”, “RECOMMENDED”, “MAY”, and “OPTIONAL” in this document are to be interpreted as described in </w:t>
      </w:r>
      <w:fldSimple w:instr=" REF rfc2119 ">
        <w:r>
          <w:t>Error: Reference source not found</w:t>
        </w:r>
      </w:fldSimple>
      <w:r>
        <w:t>.</w:t>
      </w:r>
    </w:p>
    <w:p w:rsidR="00B167D0" w:rsidRDefault="00B167D0">
      <w:r w:rsidRPr="00B167D0">
        <w:rPr>
          <w:highlight w:val="yellow"/>
        </w:rPr>
        <w:t>PLAN IN THE DATA DICTONARY TO USE THE MORE PRECISE ANNOTATIONS, E.G.  [1</w:t>
      </w:r>
      <w:proofErr w:type="gramStart"/>
      <w:r w:rsidRPr="00B167D0">
        <w:rPr>
          <w:highlight w:val="yellow"/>
        </w:rPr>
        <w:t>..*</w:t>
      </w:r>
      <w:proofErr w:type="gramEnd"/>
      <w:r w:rsidRPr="00B167D0">
        <w:rPr>
          <w:highlight w:val="yellow"/>
        </w:rPr>
        <w:t>]…</w:t>
      </w:r>
    </w:p>
    <w:p w:rsidR="00323F52" w:rsidRDefault="00766D7F">
      <w:r>
        <w:t>In addition, within this Specification, the keyword “CONDITIONAL” should be interpreted as potentially “R</w:t>
      </w:r>
      <w:r>
        <w:t>E</w:t>
      </w:r>
      <w:r>
        <w:t>QUIRED” or “OPTIONAL” depending on the surrounding context. The term payload refers to some body of info</w:t>
      </w:r>
      <w:r>
        <w:t>r</w:t>
      </w:r>
      <w:r>
        <w:t>mation contained in the distribution element. The term “REQUIRED” means that empty elements or NULL values are NOT allowed.</w:t>
      </w:r>
    </w:p>
    <w:p w:rsidR="00323F52" w:rsidRDefault="00766D7F">
      <w:pPr>
        <w:pStyle w:val="Heading2"/>
      </w:pPr>
      <w:bookmarkStart w:id="8" w:name="_Ref7502892"/>
      <w:bookmarkStart w:id="9" w:name="__RefHeading__1667_2066116382"/>
      <w:r>
        <w:t>Normative</w:t>
      </w:r>
      <w:bookmarkEnd w:id="8"/>
      <w:r>
        <w:t xml:space="preserve"> References</w:t>
      </w:r>
      <w:bookmarkEnd w:id="9"/>
    </w:p>
    <w:p w:rsidR="00B167D0" w:rsidRDefault="00B167D0">
      <w:pPr>
        <w:pStyle w:val="refterm"/>
        <w:ind w:left="1875" w:hanging="1500"/>
        <w:rPr>
          <w:szCs w:val="24"/>
        </w:rPr>
      </w:pPr>
      <w:r w:rsidRPr="00B167D0">
        <w:rPr>
          <w:szCs w:val="24"/>
          <w:highlight w:val="yellow"/>
        </w:rPr>
        <w:t>(ADD HAVE AS A NORMATIVE REFERENCE)</w:t>
      </w:r>
    </w:p>
    <w:p w:rsidR="00323F52" w:rsidRDefault="00766D7F">
      <w:pPr>
        <w:pStyle w:val="refterm"/>
        <w:ind w:left="1875" w:hanging="1500"/>
      </w:pPr>
      <w:r>
        <w:rPr>
          <w:szCs w:val="24"/>
        </w:rPr>
        <w:t>[RFC2046]</w:t>
      </w:r>
      <w:bookmarkStart w:id="10" w:name="rfc2046"/>
      <w:r>
        <w:tab/>
      </w:r>
      <w:r>
        <w:rPr>
          <w:b w:val="0"/>
          <w:bCs w:val="0"/>
          <w:color w:val="000000"/>
        </w:rPr>
        <w:t xml:space="preserve">N. Freed, </w:t>
      </w:r>
      <w:r>
        <w:rPr>
          <w:rStyle w:val="Emphasis"/>
          <w:b w:val="0"/>
          <w:bCs w:val="0"/>
          <w:color w:val="000000"/>
        </w:rPr>
        <w:t>Multipurpose Internet Mail Extensions (MIME) Part Two: Media Types</w:t>
      </w:r>
      <w:r>
        <w:rPr>
          <w:b w:val="0"/>
          <w:bCs w:val="0"/>
          <w:color w:val="000000"/>
        </w:rPr>
        <w:t>,</w:t>
      </w:r>
      <w:r>
        <w:t xml:space="preserve"> </w:t>
      </w:r>
      <w:bookmarkEnd w:id="10"/>
      <w:r>
        <w:fldChar w:fldCharType="begin"/>
      </w:r>
      <w:r>
        <w:instrText xml:space="preserve"> HYPERLINK  "http://www.ietf.org/rfc/rfc2046.txt" </w:instrText>
      </w:r>
      <w:r>
        <w:fldChar w:fldCharType="separate"/>
      </w:r>
      <w:r>
        <w:rPr>
          <w:rStyle w:val="Internetlink"/>
          <w:b w:val="0"/>
          <w:bCs w:val="0"/>
        </w:rPr>
        <w:t>http://www.ietf.org/rfc/rfc2046.txt</w:t>
      </w:r>
      <w:r>
        <w:rPr>
          <w:rStyle w:val="Internetlink"/>
          <w:b w:val="0"/>
          <w:bCs w:val="0"/>
        </w:rPr>
        <w:fldChar w:fldCharType="end"/>
      </w:r>
      <w:r>
        <w:t xml:space="preserve">, </w:t>
      </w:r>
      <w:r>
        <w:rPr>
          <w:b w:val="0"/>
          <w:bCs w:val="0"/>
          <w:color w:val="000000"/>
        </w:rPr>
        <w:t>IETF RFC 2046, November 1996.</w:t>
      </w:r>
    </w:p>
    <w:p w:rsidR="00323F52" w:rsidRDefault="00766D7F">
      <w:pPr>
        <w:pStyle w:val="refterm"/>
        <w:ind w:left="1875" w:hanging="1500"/>
      </w:pPr>
      <w:bookmarkStart w:id="11" w:name="rfc21191"/>
      <w:r>
        <w:t>[RFC2119]</w:t>
      </w:r>
      <w:r>
        <w:tab/>
        <w:t xml:space="preserve">S. </w:t>
      </w:r>
      <w:proofErr w:type="spellStart"/>
      <w:r>
        <w:rPr>
          <w:b w:val="0"/>
          <w:bCs w:val="0"/>
        </w:rPr>
        <w:t>Bradner</w:t>
      </w:r>
      <w:proofErr w:type="spellEnd"/>
      <w:r>
        <w:rPr>
          <w:b w:val="0"/>
          <w:bCs w:val="0"/>
        </w:rPr>
        <w:t xml:space="preserve">, </w:t>
      </w:r>
      <w:r>
        <w:rPr>
          <w:rStyle w:val="Emphasis"/>
          <w:b w:val="0"/>
          <w:bCs w:val="0"/>
        </w:rPr>
        <w:t>Key words for use in RFCs to Indicate Requirement Levels</w:t>
      </w:r>
      <w:r>
        <w:rPr>
          <w:b w:val="0"/>
          <w:bCs w:val="0"/>
        </w:rPr>
        <w:t xml:space="preserve">, </w:t>
      </w:r>
      <w:bookmarkEnd w:id="11"/>
      <w:r>
        <w:fldChar w:fldCharType="begin"/>
      </w:r>
      <w:r>
        <w:instrText xml:space="preserve"> HYPERLINK  "http://www.ietf.org/rfc/rfc2119.txt" </w:instrText>
      </w:r>
      <w:r>
        <w:fldChar w:fldCharType="separate"/>
      </w:r>
      <w:r>
        <w:rPr>
          <w:rStyle w:val="Internetlink"/>
          <w:b w:val="0"/>
          <w:bCs w:val="0"/>
        </w:rPr>
        <w:t>http://www.ietf.org/rfc/rfc2119.txt</w:t>
      </w:r>
      <w:r>
        <w:rPr>
          <w:rStyle w:val="Internetlink"/>
          <w:b w:val="0"/>
          <w:bCs w:val="0"/>
        </w:rPr>
        <w:fldChar w:fldCharType="end"/>
      </w:r>
      <w:r>
        <w:rPr>
          <w:b w:val="0"/>
          <w:bCs w:val="0"/>
        </w:rPr>
        <w:t>, IETF RFC 2119, March 1997.</w:t>
      </w:r>
    </w:p>
    <w:p w:rsidR="00323F52" w:rsidRDefault="00766D7F">
      <w:pPr>
        <w:pStyle w:val="refterm"/>
        <w:ind w:left="1875" w:hanging="1500"/>
      </w:pPr>
      <w:bookmarkStart w:id="12" w:name="xml1.0"/>
      <w:r>
        <w:t>RFC3066]</w:t>
      </w:r>
      <w:r>
        <w:tab/>
      </w:r>
      <w:r>
        <w:rPr>
          <w:b w:val="0"/>
          <w:bCs w:val="0"/>
        </w:rPr>
        <w:t xml:space="preserve">H. </w:t>
      </w:r>
      <w:proofErr w:type="spellStart"/>
      <w:r>
        <w:rPr>
          <w:b w:val="0"/>
          <w:bCs w:val="0"/>
        </w:rPr>
        <w:t>Alvestrand</w:t>
      </w:r>
      <w:proofErr w:type="spellEnd"/>
      <w:r>
        <w:rPr>
          <w:b w:val="0"/>
          <w:bCs w:val="0"/>
        </w:rPr>
        <w:t xml:space="preserve">, Tags for the Identification of Languages, </w:t>
      </w:r>
      <w:hyperlink r:id="rId52" w:history="1">
        <w:r>
          <w:rPr>
            <w:rStyle w:val="Internetlink"/>
            <w:b w:val="0"/>
            <w:bCs w:val="0"/>
          </w:rPr>
          <w:t>http://www.ietf.org/rfc/rfc3066.txt</w:t>
        </w:r>
      </w:hyperlink>
      <w:r>
        <w:rPr>
          <w:b w:val="0"/>
          <w:bCs w:val="0"/>
        </w:rPr>
        <w:t>, IETF RFC 3066, January 2001.</w:t>
      </w:r>
    </w:p>
    <w:p w:rsidR="00323F52" w:rsidRDefault="00766D7F">
      <w:pPr>
        <w:pStyle w:val="refterm"/>
        <w:ind w:left="1875" w:hanging="1500"/>
      </w:pPr>
      <w:r>
        <w:t>[WGS 84]</w:t>
      </w:r>
      <w:r>
        <w:tab/>
      </w:r>
      <w:r>
        <w:rPr>
          <w:b w:val="0"/>
          <w:bCs w:val="0"/>
        </w:rPr>
        <w:t xml:space="preserve">National Geospatial Intelligence Agency, Department of Defense World Geodetic System 1984, </w:t>
      </w:r>
      <w:hyperlink r:id="rId53" w:history="1">
        <w:r>
          <w:rPr>
            <w:rStyle w:val="Internetlink"/>
            <w:b w:val="0"/>
            <w:bCs w:val="0"/>
          </w:rPr>
          <w:t>http://earth-info.nga.mil/GandG/publications/tr8350.2/tr8350_2.html</w:t>
        </w:r>
      </w:hyperlink>
      <w:r>
        <w:rPr>
          <w:b w:val="0"/>
          <w:bCs w:val="0"/>
        </w:rPr>
        <w:t>, NGA Technical Report TR8350.2, January 2000.</w:t>
      </w:r>
    </w:p>
    <w:p w:rsidR="00323F52" w:rsidRDefault="00766D7F">
      <w:pPr>
        <w:pStyle w:val="refterm"/>
        <w:ind w:left="1875" w:hanging="1500"/>
      </w:pPr>
      <w:r>
        <w:t>[XML 1.0]</w:t>
      </w:r>
      <w:r>
        <w:rPr>
          <w:b w:val="0"/>
          <w:bCs w:val="0"/>
        </w:rPr>
        <w:tab/>
      </w:r>
      <w:r>
        <w:t xml:space="preserve">T. </w:t>
      </w:r>
      <w:r>
        <w:rPr>
          <w:b w:val="0"/>
          <w:bCs w:val="0"/>
        </w:rPr>
        <w:t xml:space="preserve">Bray, </w:t>
      </w:r>
      <w:r>
        <w:rPr>
          <w:rStyle w:val="Emphasis"/>
          <w:b w:val="0"/>
          <w:bCs w:val="0"/>
        </w:rPr>
        <w:t>Extensible Markup Language (XML) 1.0 (Third Edition)</w:t>
      </w:r>
      <w:r>
        <w:rPr>
          <w:b w:val="0"/>
          <w:bCs w:val="0"/>
        </w:rPr>
        <w:t xml:space="preserve">, </w:t>
      </w:r>
      <w:bookmarkEnd w:id="12"/>
      <w:r>
        <w:fldChar w:fldCharType="begin"/>
      </w:r>
      <w:r>
        <w:instrText xml:space="preserve"> HYPERLINK  "http://www.w3.org/TR/REC-xml/" </w:instrText>
      </w:r>
      <w:r>
        <w:fldChar w:fldCharType="separate"/>
      </w:r>
      <w:r>
        <w:rPr>
          <w:rStyle w:val="Internetlink"/>
          <w:b w:val="0"/>
          <w:bCs w:val="0"/>
        </w:rPr>
        <w:t>http://www.w3.org/TR/REC-xml/</w:t>
      </w:r>
      <w:r>
        <w:rPr>
          <w:rStyle w:val="Internetlink"/>
          <w:b w:val="0"/>
          <w:bCs w:val="0"/>
        </w:rPr>
        <w:fldChar w:fldCharType="end"/>
      </w:r>
      <w:r>
        <w:rPr>
          <w:b w:val="0"/>
          <w:bCs w:val="0"/>
        </w:rPr>
        <w:t>, W3C REC-XML-20040204, February 2004.</w:t>
      </w:r>
    </w:p>
    <w:p w:rsidR="00323F52" w:rsidRDefault="00766D7F">
      <w:pPr>
        <w:pStyle w:val="refterm"/>
        <w:ind w:left="1875" w:hanging="1500"/>
      </w:pPr>
      <w:r>
        <w:t>[</w:t>
      </w:r>
      <w:bookmarkStart w:id="13" w:name="namespaces"/>
      <w:r>
        <w:t>namespaces]</w:t>
      </w:r>
      <w:r>
        <w:tab/>
      </w:r>
      <w:r>
        <w:rPr>
          <w:b w:val="0"/>
          <w:bCs w:val="0"/>
        </w:rPr>
        <w:t xml:space="preserve">T. Bray, </w:t>
      </w:r>
      <w:r>
        <w:rPr>
          <w:rStyle w:val="Emphasis"/>
          <w:b w:val="0"/>
          <w:bCs w:val="0"/>
        </w:rPr>
        <w:t>Namespaces in XML</w:t>
      </w:r>
      <w:r>
        <w:rPr>
          <w:b w:val="0"/>
          <w:bCs w:val="0"/>
        </w:rPr>
        <w:t xml:space="preserve">, </w:t>
      </w:r>
      <w:bookmarkEnd w:id="13"/>
      <w:r>
        <w:fldChar w:fldCharType="begin"/>
      </w:r>
      <w:r>
        <w:instrText xml:space="preserve"> HYPERLINK  "http://www.w3.org/TR/REC-xml-names/" </w:instrText>
      </w:r>
      <w:r>
        <w:fldChar w:fldCharType="separate"/>
      </w:r>
      <w:r>
        <w:rPr>
          <w:rStyle w:val="Internetlink"/>
          <w:b w:val="0"/>
          <w:bCs w:val="0"/>
        </w:rPr>
        <w:t>http://www.w3.org/TR/REC-xml-names/</w:t>
      </w:r>
      <w:r>
        <w:rPr>
          <w:rStyle w:val="Internetlink"/>
          <w:b w:val="0"/>
          <w:bCs w:val="0"/>
        </w:rPr>
        <w:fldChar w:fldCharType="end"/>
      </w:r>
      <w:r>
        <w:rPr>
          <w:b w:val="0"/>
          <w:bCs w:val="0"/>
        </w:rPr>
        <w:t>, W3C REC-xml-names-19990114, January 1999.</w:t>
      </w:r>
    </w:p>
    <w:p w:rsidR="00323F52" w:rsidRDefault="00766D7F">
      <w:pPr>
        <w:pStyle w:val="refterm"/>
        <w:ind w:left="1875" w:hanging="1500"/>
      </w:pPr>
      <w:r>
        <w:t>[</w:t>
      </w:r>
      <w:proofErr w:type="spellStart"/>
      <w:r>
        <w:t>dateTime</w:t>
      </w:r>
      <w:proofErr w:type="spellEnd"/>
      <w:r>
        <w:t>]</w:t>
      </w:r>
      <w:r>
        <w:tab/>
      </w:r>
      <w:r>
        <w:rPr>
          <w:b w:val="0"/>
          <w:bCs w:val="0"/>
        </w:rPr>
        <w:t xml:space="preserve">N. Freed, </w:t>
      </w:r>
      <w:r>
        <w:rPr>
          <w:rStyle w:val="Emphasis"/>
          <w:b w:val="0"/>
          <w:bCs w:val="0"/>
        </w:rPr>
        <w:t xml:space="preserve">XML Schema Part 2: </w:t>
      </w:r>
      <w:proofErr w:type="spellStart"/>
      <w:r>
        <w:rPr>
          <w:rStyle w:val="Emphasis"/>
          <w:b w:val="0"/>
          <w:bCs w:val="0"/>
        </w:rPr>
        <w:t>Datatypes</w:t>
      </w:r>
      <w:proofErr w:type="spellEnd"/>
      <w:r>
        <w:rPr>
          <w:rStyle w:val="Emphasis"/>
          <w:b w:val="0"/>
          <w:bCs w:val="0"/>
        </w:rPr>
        <w:t xml:space="preserve"> Second Edition</w:t>
      </w:r>
      <w:r>
        <w:rPr>
          <w:b w:val="0"/>
          <w:bCs w:val="0"/>
        </w:rPr>
        <w:t xml:space="preserve">, </w:t>
      </w:r>
      <w:hyperlink r:id="rId54" w:history="1">
        <w:r>
          <w:rPr>
            <w:rStyle w:val="Internetlink"/>
            <w:b w:val="0"/>
            <w:bCs w:val="0"/>
          </w:rPr>
          <w:t>http://www.w3.org/TR/xmlschema-2/#dateTime</w:t>
        </w:r>
      </w:hyperlink>
      <w:r>
        <w:rPr>
          <w:rStyle w:val="Internetlink"/>
          <w:b w:val="0"/>
          <w:bCs w:val="0"/>
        </w:rPr>
        <w:t>,</w:t>
      </w:r>
      <w:r>
        <w:rPr>
          <w:b w:val="0"/>
          <w:bCs w:val="0"/>
        </w:rPr>
        <w:t xml:space="preserve"> W3C REC-xmlschema-2, October 2004.</w:t>
      </w:r>
    </w:p>
    <w:p w:rsidR="00323F52" w:rsidRDefault="00766D7F">
      <w:pPr>
        <w:pStyle w:val="refterm"/>
        <w:ind w:left="1875" w:hanging="1500"/>
      </w:pPr>
      <w:r>
        <w:t>[</w:t>
      </w:r>
      <w:proofErr w:type="spellStart"/>
      <w:r>
        <w:t>xlink</w:t>
      </w:r>
      <w:proofErr w:type="spellEnd"/>
      <w:r>
        <w:t>]</w:t>
      </w:r>
      <w:r>
        <w:tab/>
      </w:r>
      <w:r>
        <w:rPr>
          <w:b w:val="0"/>
          <w:bCs w:val="0"/>
        </w:rPr>
        <w:t xml:space="preserve">S. </w:t>
      </w:r>
      <w:proofErr w:type="spellStart"/>
      <w:r>
        <w:rPr>
          <w:b w:val="0"/>
          <w:bCs w:val="0"/>
        </w:rPr>
        <w:t>DeRose</w:t>
      </w:r>
      <w:proofErr w:type="spellEnd"/>
      <w:r>
        <w:rPr>
          <w:b w:val="0"/>
          <w:bCs w:val="0"/>
        </w:rPr>
        <w:t xml:space="preserve"> et al, </w:t>
      </w:r>
      <w:r>
        <w:rPr>
          <w:rStyle w:val="Emphasis"/>
          <w:b w:val="0"/>
          <w:bCs w:val="0"/>
        </w:rPr>
        <w:t>XML Linking Language (</w:t>
      </w:r>
      <w:proofErr w:type="spellStart"/>
      <w:r>
        <w:rPr>
          <w:rStyle w:val="Emphasis"/>
          <w:b w:val="0"/>
          <w:bCs w:val="0"/>
        </w:rPr>
        <w:t>Xlink</w:t>
      </w:r>
      <w:proofErr w:type="spellEnd"/>
      <w:r>
        <w:rPr>
          <w:rStyle w:val="Emphasis"/>
          <w:b w:val="0"/>
          <w:bCs w:val="0"/>
        </w:rPr>
        <w:t>) Version 1.1</w:t>
      </w:r>
      <w:r>
        <w:rPr>
          <w:b w:val="0"/>
          <w:bCs w:val="0"/>
        </w:rPr>
        <w:t xml:space="preserve">, </w:t>
      </w:r>
      <w:hyperlink r:id="rId55" w:history="1">
        <w:r>
          <w:rPr>
            <w:rStyle w:val="Internetlink"/>
            <w:b w:val="0"/>
            <w:bCs w:val="0"/>
          </w:rPr>
          <w:t>http://www.w3.org/TR/xlink11/</w:t>
        </w:r>
      </w:hyperlink>
      <w:r>
        <w:rPr>
          <w:b w:val="0"/>
          <w:bCs w:val="0"/>
        </w:rPr>
        <w:t>, W3C REC-xlink11, May 2010.</w:t>
      </w:r>
      <w:r>
        <w:rPr>
          <w:b w:val="0"/>
          <w:bCs w:val="0"/>
        </w:rPr>
        <w:tab/>
      </w:r>
    </w:p>
    <w:p w:rsidR="00323F52" w:rsidRDefault="00766D7F">
      <w:pPr>
        <w:pStyle w:val="refterm"/>
        <w:ind w:left="1875" w:hanging="1500"/>
      </w:pPr>
      <w:r>
        <w:t>[EDXL-CIQ]</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Customer Information Quality</w:t>
      </w:r>
      <w:r>
        <w:rPr>
          <w:rFonts w:ascii="Arial" w:hAnsi="Arial"/>
          <w:b w:val="0"/>
          <w:bCs w:val="0"/>
        </w:rPr>
        <w:t xml:space="preserve"> </w:t>
      </w:r>
      <w:hyperlink r:id="rId56" w:history="1">
        <w:r>
          <w:rPr>
            <w:b w:val="0"/>
            <w:bCs w:val="0"/>
          </w:rPr>
          <w:t>http://docs.oasis-open.org/emergency/edxl-ciq/v1.0/csd02/</w:t>
        </w:r>
      </w:hyperlink>
      <w:r>
        <w:rPr>
          <w:rFonts w:ascii="Arial" w:hAnsi="Arial"/>
          <w:b w:val="0"/>
          <w:bCs w:val="0"/>
        </w:rPr>
        <w:t xml:space="preserve"> , September, 2011</w:t>
      </w:r>
    </w:p>
    <w:p w:rsidR="00323F52" w:rsidRDefault="00766D7F">
      <w:pPr>
        <w:pStyle w:val="refterm"/>
        <w:ind w:left="1875" w:hanging="1500"/>
      </w:pPr>
      <w:r>
        <w:t>[EDXL-CT]</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Common Types</w:t>
      </w:r>
      <w:r>
        <w:rPr>
          <w:rFonts w:ascii="Arial" w:hAnsi="Arial"/>
          <w:b w:val="0"/>
          <w:bCs w:val="0"/>
        </w:rPr>
        <w:t xml:space="preserve"> </w:t>
      </w:r>
      <w:hyperlink r:id="rId57" w:history="1">
        <w:r>
          <w:rPr>
            <w:b w:val="0"/>
            <w:bCs w:val="0"/>
          </w:rPr>
          <w:t>http://docs.oasis-open.org/emergency/edxl-ct/v1.0/csd02/</w:t>
        </w:r>
      </w:hyperlink>
      <w:r>
        <w:rPr>
          <w:rFonts w:ascii="Arial" w:hAnsi="Arial"/>
          <w:b w:val="0"/>
          <w:bCs w:val="0"/>
        </w:rPr>
        <w:t xml:space="preserve"> , N</w:t>
      </w:r>
      <w:r>
        <w:rPr>
          <w:rFonts w:ascii="Arial" w:hAnsi="Arial"/>
          <w:b w:val="0"/>
          <w:bCs w:val="0"/>
        </w:rPr>
        <w:t>o</w:t>
      </w:r>
      <w:r>
        <w:rPr>
          <w:rFonts w:ascii="Arial" w:hAnsi="Arial"/>
          <w:b w:val="0"/>
          <w:bCs w:val="0"/>
        </w:rPr>
        <w:t>vember, 2011</w:t>
      </w:r>
    </w:p>
    <w:p w:rsidR="00323F52" w:rsidRDefault="00766D7F">
      <w:pPr>
        <w:pStyle w:val="refterm"/>
        <w:ind w:left="1875" w:hanging="1500"/>
      </w:pPr>
      <w:r>
        <w:lastRenderedPageBreak/>
        <w:t>[EDXL-GSF]</w:t>
      </w:r>
      <w:r>
        <w:tab/>
      </w:r>
      <w:r>
        <w:rPr>
          <w:rFonts w:ascii="Arial" w:hAnsi="Arial"/>
          <w:b w:val="0"/>
          <w:bCs w:val="0"/>
        </w:rPr>
        <w:t xml:space="preserve">W. Joerg, </w:t>
      </w:r>
      <w:r>
        <w:rPr>
          <w:rFonts w:ascii="Arial" w:hAnsi="Arial"/>
          <w:b w:val="0"/>
          <w:bCs w:val="0"/>
          <w:i/>
          <w:iCs/>
        </w:rPr>
        <w:t>OASIS Committee Specification Draft Emergency Data Exchange La</w:t>
      </w:r>
      <w:r>
        <w:rPr>
          <w:rFonts w:ascii="Arial" w:hAnsi="Arial"/>
          <w:b w:val="0"/>
          <w:bCs w:val="0"/>
          <w:i/>
          <w:iCs/>
        </w:rPr>
        <w:t>n</w:t>
      </w:r>
      <w:r>
        <w:rPr>
          <w:rFonts w:ascii="Arial" w:hAnsi="Arial"/>
          <w:b w:val="0"/>
          <w:bCs w:val="0"/>
          <w:i/>
          <w:iCs/>
        </w:rPr>
        <w:t>guage GML Simple Features</w:t>
      </w:r>
      <w:r>
        <w:rPr>
          <w:rFonts w:ascii="Arial" w:hAnsi="Arial"/>
          <w:b w:val="0"/>
          <w:bCs w:val="0"/>
        </w:rPr>
        <w:t xml:space="preserve"> </w:t>
      </w:r>
      <w:hyperlink r:id="rId58" w:history="1">
        <w:r>
          <w:rPr>
            <w:b w:val="0"/>
            <w:bCs w:val="0"/>
          </w:rPr>
          <w:t>http://docs.oasis-open.org/emergency/edxl-gsf/v1.0/csd01/</w:t>
        </w:r>
      </w:hyperlink>
      <w:r>
        <w:rPr>
          <w:rFonts w:ascii="Arial" w:hAnsi="Arial"/>
          <w:b w:val="0"/>
          <w:bCs w:val="0"/>
        </w:rPr>
        <w:t xml:space="preserve"> , September, 2011</w:t>
      </w:r>
    </w:p>
    <w:p w:rsidR="00323F52" w:rsidRDefault="00766D7F">
      <w:pPr>
        <w:pStyle w:val="refterm"/>
        <w:ind w:left="1875" w:hanging="1500"/>
      </w:pPr>
      <w:r>
        <w:rPr>
          <w:rFonts w:ascii="Arial" w:hAnsi="Arial"/>
        </w:rPr>
        <w:t>[EDXL-HAVE]</w:t>
      </w:r>
      <w:r>
        <w:rPr>
          <w:rFonts w:ascii="Arial" w:hAnsi="Arial"/>
        </w:rPr>
        <w:tab/>
      </w:r>
      <w:r>
        <w:rPr>
          <w:rFonts w:ascii="Arial" w:hAnsi="Arial"/>
          <w:b w:val="0"/>
          <w:bCs w:val="0"/>
          <w:i/>
          <w:iCs/>
        </w:rPr>
        <w:t>Em</w:t>
      </w:r>
      <w:r>
        <w:rPr>
          <w:rFonts w:ascii="Arial" w:hAnsi="Arial"/>
          <w:b w:val="0"/>
          <w:bCs w:val="0"/>
          <w:i/>
        </w:rPr>
        <w:t xml:space="preserve">ergency Data Exchange Language (EDXL) Hospital </w:t>
      </w:r>
      <w:proofErr w:type="spellStart"/>
      <w:r>
        <w:rPr>
          <w:rFonts w:ascii="Arial" w:hAnsi="Arial"/>
          <w:b w:val="0"/>
          <w:bCs w:val="0"/>
          <w:i/>
        </w:rPr>
        <w:t>AVailablity</w:t>
      </w:r>
      <w:proofErr w:type="spellEnd"/>
      <w:r>
        <w:rPr>
          <w:rFonts w:ascii="Arial" w:hAnsi="Arial"/>
          <w:b w:val="0"/>
          <w:bCs w:val="0"/>
          <w:i/>
        </w:rPr>
        <w:t xml:space="preserve"> Exchange.</w:t>
      </w:r>
      <w:r>
        <w:rPr>
          <w:rFonts w:ascii="Arial" w:hAnsi="Arial"/>
          <w:b w:val="0"/>
          <w:bCs w:val="0"/>
        </w:rPr>
        <w:t>. O</w:t>
      </w:r>
      <w:r>
        <w:rPr>
          <w:rFonts w:ascii="Arial" w:hAnsi="Arial"/>
          <w:b w:val="0"/>
          <w:bCs w:val="0"/>
        </w:rPr>
        <w:t>A</w:t>
      </w:r>
      <w:r>
        <w:rPr>
          <w:rFonts w:ascii="Arial" w:hAnsi="Arial"/>
          <w:b w:val="0"/>
          <w:bCs w:val="0"/>
        </w:rPr>
        <w:t>SIS Standard 01 http://docs.oasis-open.org/emergency/edxlhave/v1.0/emergency_edxl_have-1.0.html, 1 November 2008</w:t>
      </w:r>
    </w:p>
    <w:p w:rsidR="00323F52" w:rsidRDefault="00766D7F">
      <w:pPr>
        <w:pStyle w:val="Textbody"/>
        <w:ind w:left="1875" w:hanging="1500"/>
      </w:pPr>
      <w:r>
        <w:t>[</w:t>
      </w:r>
      <w:r>
        <w:rPr>
          <w:b/>
          <w:bCs/>
        </w:rPr>
        <w:t>EDXL-RM]</w:t>
      </w:r>
      <w:r>
        <w:rPr>
          <w:b/>
          <w:bCs/>
        </w:rPr>
        <w:tab/>
      </w:r>
      <w:r>
        <w:rPr>
          <w:i/>
        </w:rPr>
        <w:t>Emergency Data Exchange Language (EDXL) Resource Messaging</w:t>
      </w:r>
      <w:r>
        <w:t>. OASIS Stan</w:t>
      </w:r>
      <w:r>
        <w:t>d</w:t>
      </w:r>
      <w:r>
        <w:t>ard. V1.0. http://docs.oasis-open.org/emergency/edxl-rm/v1.0/errata/EDXL-RM-v1.0-OS-errata-os.html</w:t>
      </w:r>
      <w:r>
        <w:rPr>
          <w:i/>
        </w:rPr>
        <w:t>,</w:t>
      </w:r>
      <w:r>
        <w:t xml:space="preserve"> 1 November 2008</w:t>
      </w:r>
    </w:p>
    <w:p w:rsidR="00323F52" w:rsidRDefault="00766D7F">
      <w:pPr>
        <w:pStyle w:val="Textbody"/>
        <w:suppressLineNumbers w:val="0"/>
        <w:ind w:left="1875" w:hanging="1500"/>
      </w:pPr>
      <w:r>
        <w:rPr>
          <w:b/>
          <w:bCs/>
        </w:rPr>
        <w:t>[EDXL-SitRep]</w:t>
      </w:r>
      <w:r>
        <w:rPr>
          <w:b/>
          <w:bCs/>
        </w:rPr>
        <w:tab/>
      </w:r>
      <w:r>
        <w:rPr>
          <w:i/>
        </w:rPr>
        <w:t>Emergency Data Exchange Language Situation Reporting (EDXL-SitRep) Version 1.0</w:t>
      </w:r>
      <w:r>
        <w:t>. 4 May 2012. OASIS Committee Specification Draft 01 / Working Draft 18.</w:t>
      </w:r>
    </w:p>
    <w:p w:rsidR="00323F52" w:rsidRDefault="00766D7F">
      <w:pPr>
        <w:pStyle w:val="Heading2"/>
      </w:pPr>
      <w:bookmarkStart w:id="14" w:name="__RefHeading__1669_2066116382"/>
      <w:r>
        <w:t>Non-Normative References</w:t>
      </w:r>
      <w:bookmarkEnd w:id="14"/>
    </w:p>
    <w:p w:rsidR="00323F52" w:rsidRDefault="00766D7F">
      <w:pPr>
        <w:pStyle w:val="Ref"/>
      </w:pPr>
      <w:r>
        <w:rPr>
          <w:rStyle w:val="Refterm0"/>
        </w:rPr>
        <w:t>[</w:t>
      </w:r>
      <w:r>
        <w:rPr>
          <w:b/>
          <w:szCs w:val="24"/>
        </w:rPr>
        <w:t>EDXL</w:t>
      </w:r>
      <w:r>
        <w:rPr>
          <w:rStyle w:val="Refterm0"/>
        </w:rPr>
        <w:t xml:space="preserve"> General Functional Requirements]</w:t>
      </w:r>
    </w:p>
    <w:p w:rsidR="00323F52" w:rsidRDefault="00766D7F">
      <w:pPr>
        <w:pStyle w:val="Ref"/>
      </w:pPr>
      <w:r>
        <w:rPr>
          <w:rStyle w:val="Refterm0"/>
          <w:b w:val="0"/>
        </w:rPr>
        <w:tab/>
      </w:r>
      <w:r>
        <w:rPr>
          <w:rStyle w:val="Emphasis"/>
        </w:rPr>
        <w:t>EDXL General Functional Requirements</w:t>
      </w:r>
      <w:r>
        <w:rPr>
          <w:rStyle w:val="Refterm0"/>
          <w:b w:val="0"/>
        </w:rPr>
        <w:t xml:space="preserve">, </w:t>
      </w:r>
      <w:hyperlink r:id="rId59" w:history="1">
        <w:r>
          <w:rPr>
            <w:rStyle w:val="Internetlink"/>
          </w:rPr>
          <w:t>http://www.oasis-open.org/committees/document.php?document_id=10031&amp;wg_abbrev=emergency</w:t>
        </w:r>
      </w:hyperlink>
      <w:r>
        <w:rPr>
          <w:rStyle w:val="Refterm0"/>
          <w:b w:val="0"/>
        </w:rPr>
        <w:t>, November 2004.</w:t>
      </w:r>
    </w:p>
    <w:p w:rsidR="00323F52" w:rsidRDefault="00766D7F">
      <w:pPr>
        <w:pStyle w:val="refterm"/>
        <w:ind w:left="1815" w:hanging="1455"/>
      </w:pPr>
      <w:r>
        <w:t>[EDXL Distribution Element Implementer's Guide]</w:t>
      </w:r>
    </w:p>
    <w:p w:rsidR="00323F52" w:rsidRDefault="00766D7F">
      <w:pPr>
        <w:pStyle w:val="refterm"/>
        <w:ind w:left="1815" w:hanging="1455"/>
      </w:pPr>
      <w:r>
        <w:rPr>
          <w:rStyle w:val="Emphasis"/>
          <w:b w:val="0"/>
          <w:bCs w:val="0"/>
        </w:rPr>
        <w:tab/>
        <w:t>EDXL Distribution Element Implementer's Guide</w:t>
      </w:r>
      <w:r>
        <w:rPr>
          <w:b w:val="0"/>
          <w:bCs w:val="0"/>
        </w:rPr>
        <w:t xml:space="preserve">, </w:t>
      </w:r>
      <w:hyperlink r:id="rId60" w:history="1">
        <w:r>
          <w:rPr>
            <w:rStyle w:val="Internetlink"/>
            <w:b w:val="0"/>
            <w:bCs w:val="0"/>
          </w:rPr>
          <w:t>http://www.oasis-open.org/committees/document.php?document_id=14120&amp;wg_abbrev=emergency</w:t>
        </w:r>
      </w:hyperlink>
      <w:r>
        <w:rPr>
          <w:b w:val="0"/>
          <w:bCs w:val="0"/>
        </w:rPr>
        <w:t>, August 2005</w:t>
      </w:r>
    </w:p>
    <w:p w:rsidR="00323F52" w:rsidRDefault="00323F52">
      <w:pPr>
        <w:pStyle w:val="Standard"/>
        <w:spacing w:before="115" w:after="115"/>
        <w:ind w:left="720" w:right="720"/>
      </w:pPr>
    </w:p>
    <w:p w:rsidR="00323F52" w:rsidRDefault="00766D7F">
      <w:pPr>
        <w:pStyle w:val="Heading1"/>
      </w:pPr>
      <w:bookmarkStart w:id="15" w:name="__RefHeading__1380_291491422"/>
      <w:r>
        <w:lastRenderedPageBreak/>
        <w:t>Design Principles &amp; Concepts (non-normative)</w:t>
      </w:r>
      <w:bookmarkEnd w:id="15"/>
    </w:p>
    <w:p w:rsidR="00323F52" w:rsidRDefault="00766D7F">
      <w:pPr>
        <w:pStyle w:val="Heading2"/>
      </w:pPr>
      <w:bookmarkStart w:id="16" w:name="__RefHeading__1382_291491422"/>
      <w:r>
        <w:t>Design Philosophy</w:t>
      </w:r>
      <w:bookmarkEnd w:id="16"/>
    </w:p>
    <w:p w:rsidR="00323F52" w:rsidRDefault="00B167D0">
      <w:r w:rsidRPr="00B167D0">
        <w:rPr>
          <w:highlight w:val="yellow"/>
        </w:rPr>
        <w:t>WERNER PULL IN BOILER PLATE FROM SITREP, THEN WE TAILOR FOR TEP</w:t>
      </w:r>
    </w:p>
    <w:p w:rsidR="00323F52" w:rsidRDefault="00766D7F">
      <w:pPr>
        <w:pStyle w:val="Heading2"/>
      </w:pPr>
      <w:bookmarkStart w:id="17" w:name="__RefHeading__1384_291491422"/>
      <w:r>
        <w:t>Requirements for Design</w:t>
      </w:r>
      <w:bookmarkEnd w:id="17"/>
    </w:p>
    <w:p w:rsidR="00323F52" w:rsidRDefault="00323F52"/>
    <w:p w:rsidR="00323F52" w:rsidRDefault="00766D7F">
      <w:pPr>
        <w:pStyle w:val="Heading2"/>
      </w:pPr>
      <w:bookmarkStart w:id="18" w:name="__RefHeading__1386_291491422"/>
      <w:r>
        <w:t>Example Usage Scenarios</w:t>
      </w:r>
      <w:bookmarkEnd w:id="18"/>
    </w:p>
    <w:p w:rsidR="00323F52" w:rsidRDefault="00323F52"/>
    <w:p w:rsidR="00323F52" w:rsidRDefault="00B167D0">
      <w:r w:rsidRPr="00B167D0">
        <w:rPr>
          <w:highlight w:val="yellow"/>
        </w:rPr>
        <w:t>TIM TAILOR THIS SECTION</w:t>
      </w:r>
    </w:p>
    <w:p w:rsidR="00323F52" w:rsidRDefault="00766D7F">
      <w:pPr>
        <w:pStyle w:val="Heading1"/>
        <w:rPr>
          <w:sz w:val="28"/>
          <w:szCs w:val="28"/>
        </w:rPr>
      </w:pPr>
      <w:bookmarkStart w:id="19" w:name="__RefHeading__1388_291491422"/>
      <w:r>
        <w:lastRenderedPageBreak/>
        <w:t xml:space="preserve">EDXL Tracking of Emergency </w:t>
      </w:r>
      <w:proofErr w:type="gramStart"/>
      <w:r>
        <w:t>Patients</w:t>
      </w:r>
      <w:proofErr w:type="gramEnd"/>
      <w:r>
        <w:br/>
      </w:r>
      <w:r>
        <w:rPr>
          <w:sz w:val="28"/>
          <w:szCs w:val="28"/>
        </w:rPr>
        <w:t>(normative unless stated otherwise)</w:t>
      </w:r>
      <w:bookmarkEnd w:id="19"/>
    </w:p>
    <w:p w:rsidR="00B167D0" w:rsidRPr="00B167D0" w:rsidRDefault="00B167D0" w:rsidP="00B167D0">
      <w:r w:rsidRPr="00B167D0">
        <w:rPr>
          <w:highlight w:val="yellow"/>
        </w:rPr>
        <w:t>(TIM - ADD HERE DESCRIPTION</w:t>
      </w:r>
      <w:r w:rsidR="003E1583">
        <w:rPr>
          <w:highlight w:val="yellow"/>
        </w:rPr>
        <w:t xml:space="preserve"> CONTEXT, USAGE AND</w:t>
      </w:r>
      <w:r w:rsidRPr="00B167D0">
        <w:rPr>
          <w:highlight w:val="yellow"/>
        </w:rPr>
        <w:t xml:space="preserve"> RELATIONSHIP / USE OF HAVE</w:t>
      </w:r>
      <w:r w:rsidR="003E1583">
        <w:rPr>
          <w:highlight w:val="yellow"/>
        </w:rPr>
        <w:t xml:space="preserve"> (OTHERS??)</w:t>
      </w:r>
      <w:r w:rsidRPr="00B167D0">
        <w:rPr>
          <w:highlight w:val="yellow"/>
        </w:rPr>
        <w:t xml:space="preserve"> WITH TEP – END USER PERSPECTIVE)</w:t>
      </w:r>
    </w:p>
    <w:p w:rsidR="00323F52" w:rsidRDefault="00766D7F">
      <w:pPr>
        <w:pStyle w:val="Heading2"/>
      </w:pPr>
      <w:bookmarkStart w:id="20" w:name="__RefHeading__1390_291491422"/>
      <w:r>
        <w:t>Element Reference Model (non-normative)</w:t>
      </w:r>
      <w:bookmarkEnd w:id="20"/>
    </w:p>
    <w:p w:rsidR="003E1583" w:rsidRPr="003E1583" w:rsidRDefault="003E1583">
      <w:pPr>
        <w:rPr>
          <w:highlight w:val="yellow"/>
        </w:rPr>
      </w:pPr>
      <w:r w:rsidRPr="003E1583">
        <w:rPr>
          <w:highlight w:val="yellow"/>
        </w:rPr>
        <w:t>REX TO CLEAN UP DIRECT OUTPUT FROM ENTERPRISE ARCHITECT ELIMINATES DUPLICATIVE BOXES AND LINES, STRUCTURE…</w:t>
      </w:r>
    </w:p>
    <w:p w:rsidR="003E1583" w:rsidRDefault="003E1583">
      <w:r w:rsidRPr="003E1583">
        <w:rPr>
          <w:highlight w:val="yellow"/>
        </w:rPr>
        <w:t>PATTI TO REVIEW AND FURTHER SIMPLIFY IF NEEDED</w:t>
      </w:r>
    </w:p>
    <w:p w:rsidR="00323F52" w:rsidRDefault="003E1583">
      <w:r w:rsidRPr="003E1583">
        <w:rPr>
          <w:highlight w:val="yellow"/>
        </w:rPr>
        <w:t>(TIM?) TEXTUAL DESCRIPTION OF THE ERM – NOTATION AND CONTENT</w:t>
      </w:r>
    </w:p>
    <w:p w:rsidR="00323F52" w:rsidRDefault="00766D7F">
      <w:pPr>
        <w:pStyle w:val="Heading2"/>
      </w:pPr>
      <w:bookmarkStart w:id="21" w:name="__RefHeading__1392_291491422"/>
      <w:r>
        <w:t>Distribution of EDXL-TEP</w:t>
      </w:r>
      <w:bookmarkEnd w:id="21"/>
    </w:p>
    <w:p w:rsidR="00323F52" w:rsidRDefault="00766D7F">
      <w:r>
        <w:t xml:space="preserve">The primary purpose of the Emergency Data Exchange Language Tracking of Emergency Patients (EDXL-TEP) Specification is to provide </w:t>
      </w:r>
      <w:r>
        <w:rPr>
          <w:rFonts w:eastAsia="Arial, sans-serif"/>
          <w:color w:val="000000"/>
        </w:rPr>
        <w:t>an XML messaging standard for exchange of emergency client (patient) and tracking information during patient encounter through admission or release, tracking across the EMS emergency medical care continuum, as well as hospital evacuations and patient transfers</w:t>
      </w:r>
      <w:r>
        <w:t>. These EDXL-TEP messages are specifically d</w:t>
      </w:r>
      <w:r>
        <w:t>e</w:t>
      </w:r>
      <w:r>
        <w:t xml:space="preserve">signed as payloads of the EDXL-DE. Together EDXL-DE and EDXL-TEP are intended to </w:t>
      </w:r>
      <w:r>
        <w:rPr>
          <w:rFonts w:eastAsia="Arial, sans-serif"/>
          <w:color w:val="000000"/>
        </w:rPr>
        <w:t>providing real-time i</w:t>
      </w:r>
      <w:r>
        <w:rPr>
          <w:rFonts w:eastAsia="Arial, sans-serif"/>
          <w:color w:val="000000"/>
        </w:rPr>
        <w:t>n</w:t>
      </w:r>
      <w:r>
        <w:rPr>
          <w:rFonts w:eastAsia="Arial, sans-serif"/>
          <w:color w:val="000000"/>
        </w:rPr>
        <w:t>formation to responders, Emergency Management, coordinating organizations and care facilities in the chain of care and transport.</w:t>
      </w:r>
      <w:r>
        <w:t>. As set forth in Design Principles, routing and distribution information is found only in the EDXL-DE and not in the EDXL-TEP.</w:t>
      </w:r>
    </w:p>
    <w:p w:rsidR="00323F52" w:rsidRDefault="00766D7F">
      <w:r>
        <w:t>While the EDXL-TEP is designed to be an EDXL-DE payload, other routing mechanisms may be used to distribute EDXL-TEP content if the message metadata is provided in the same form or if the sender specifies specific recip</w:t>
      </w:r>
      <w:r>
        <w:t>i</w:t>
      </w:r>
      <w:r>
        <w:t>ents of the payload.</w:t>
      </w:r>
    </w:p>
    <w:p w:rsidR="00323F52" w:rsidRDefault="00766D7F">
      <w:pPr>
        <w:pStyle w:val="Heading3"/>
        <w:rPr>
          <w:lang w:val="fr-FR"/>
        </w:rPr>
      </w:pPr>
      <w:bookmarkStart w:id="22" w:name="__RefHeading__1394_291491422"/>
      <w:r>
        <w:rPr>
          <w:lang w:val="fr-FR"/>
        </w:rPr>
        <w:t xml:space="preserve">EDXL Distribution </w:t>
      </w:r>
      <w:proofErr w:type="spellStart"/>
      <w:r>
        <w:rPr>
          <w:lang w:val="fr-FR"/>
        </w:rPr>
        <w:t>Element</w:t>
      </w:r>
      <w:proofErr w:type="spellEnd"/>
      <w:r>
        <w:rPr>
          <w:lang w:val="fr-FR"/>
        </w:rPr>
        <w:t xml:space="preserve"> (EDXL-DE)</w:t>
      </w:r>
      <w:bookmarkEnd w:id="22"/>
    </w:p>
    <w:p w:rsidR="00F31D44" w:rsidRDefault="00F31D44">
      <w:pPr>
        <w:rPr>
          <w:highlight w:val="yellow"/>
          <w:lang w:val="fr-FR"/>
        </w:rPr>
      </w:pPr>
      <w:r>
        <w:rPr>
          <w:highlight w:val="yellow"/>
          <w:lang w:val="fr-FR"/>
        </w:rPr>
        <w:t>TEP DESIGNED TO BE ROUTED USING THE DE, BUT IF ANOTHER ROUTING/TRANSPORT M</w:t>
      </w:r>
      <w:r>
        <w:rPr>
          <w:highlight w:val="yellow"/>
          <w:lang w:val="fr-FR"/>
        </w:rPr>
        <w:t>E</w:t>
      </w:r>
      <w:r>
        <w:rPr>
          <w:highlight w:val="yellow"/>
          <w:lang w:val="fr-FR"/>
        </w:rPr>
        <w:t xml:space="preserve">CHANISM IS USED, </w:t>
      </w:r>
    </w:p>
    <w:p w:rsidR="003E1583" w:rsidRDefault="003E1583">
      <w:pPr>
        <w:rPr>
          <w:lang w:val="fr-FR"/>
        </w:rPr>
      </w:pPr>
      <w:r w:rsidRPr="003E1583">
        <w:rPr>
          <w:highlight w:val="yellow"/>
          <w:lang w:val="fr-FR"/>
        </w:rPr>
        <w:t xml:space="preserve">CHECK TEP DOCUMENTATION </w:t>
      </w:r>
      <w:r>
        <w:rPr>
          <w:highlight w:val="yellow"/>
          <w:lang w:val="fr-FR"/>
        </w:rPr>
        <w:t>DESCRIBING</w:t>
      </w:r>
      <w:r w:rsidRPr="003E1583">
        <w:rPr>
          <w:highlight w:val="yellow"/>
          <w:lang w:val="fr-FR"/>
        </w:rPr>
        <w:t xml:space="preserve"> DE ELEMENTS MEET TEP RQMTS …</w:t>
      </w:r>
      <w:r>
        <w:rPr>
          <w:lang w:val="fr-FR"/>
        </w:rPr>
        <w:t xml:space="preserve"> </w:t>
      </w:r>
      <w:r w:rsidRPr="003E1583">
        <w:rPr>
          <w:highlight w:val="yellow"/>
          <w:lang w:val="fr-FR"/>
        </w:rPr>
        <w:t>NON-NORMATIVE</w:t>
      </w:r>
    </w:p>
    <w:p w:rsidR="0054446B" w:rsidRDefault="0054446B">
      <w:pPr>
        <w:rPr>
          <w:lang w:val="fr-FR"/>
        </w:rPr>
      </w:pPr>
      <w:r w:rsidRPr="0054446B">
        <w:rPr>
          <w:highlight w:val="yellow"/>
          <w:lang w:val="fr-FR"/>
        </w:rPr>
        <w:t>NOTE: DATA DICTORY REFERRES TO REQUIRED ELEMENTS IN ROUTING / TRANSPORT M</w:t>
      </w:r>
      <w:r w:rsidRPr="0054446B">
        <w:rPr>
          <w:highlight w:val="yellow"/>
          <w:lang w:val="fr-FR"/>
        </w:rPr>
        <w:t>E</w:t>
      </w:r>
      <w:r w:rsidRPr="0054446B">
        <w:rPr>
          <w:highlight w:val="yellow"/>
          <w:lang w:val="fr-FR"/>
        </w:rPr>
        <w:t>CHANISM NEEDED IF DE NOT USED.  PREFER DE, BUT IF NOT USED, THEN HERE IS WHAT IS R</w:t>
      </w:r>
      <w:r w:rsidRPr="0054446B">
        <w:rPr>
          <w:highlight w:val="yellow"/>
          <w:lang w:val="fr-FR"/>
        </w:rPr>
        <w:t>E</w:t>
      </w:r>
      <w:r w:rsidRPr="0054446B">
        <w:rPr>
          <w:highlight w:val="yellow"/>
          <w:lang w:val="fr-FR"/>
        </w:rPr>
        <w:t>QUIRED…  SEE RM AND SITREP</w:t>
      </w:r>
    </w:p>
    <w:p w:rsidR="00F31D44" w:rsidRDefault="00F31D44">
      <w:pPr>
        <w:rPr>
          <w:lang w:val="fr-FR"/>
        </w:rPr>
      </w:pPr>
      <w:r w:rsidRPr="001B6CB0">
        <w:rPr>
          <w:highlight w:val="yellow"/>
          <w:lang w:val="fr-FR"/>
        </w:rPr>
        <w:t xml:space="preserve">IF NOT HAPPY WITH HOW HANDLED IN SITREP </w:t>
      </w:r>
      <w:r w:rsidR="001B6CB0" w:rsidRPr="001B6CB0">
        <w:rPr>
          <w:highlight w:val="yellow"/>
          <w:lang w:val="fr-FR"/>
        </w:rPr>
        <w:t>AND</w:t>
      </w:r>
      <w:r w:rsidRPr="001B6CB0">
        <w:rPr>
          <w:highlight w:val="yellow"/>
          <w:lang w:val="fr-FR"/>
        </w:rPr>
        <w:t xml:space="preserve"> RM, THEN </w:t>
      </w:r>
      <w:r w:rsidR="001B6CB0" w:rsidRPr="001B6CB0">
        <w:rPr>
          <w:highlight w:val="yellow"/>
          <w:lang w:val="fr-FR"/>
        </w:rPr>
        <w:t>CONSIDER A SUB-SECTION IN THE DATA DICTIONARY WHICH REFERS TO ROUTING ELEMENTS REQUIRED FOR TEP</w:t>
      </w:r>
    </w:p>
    <w:p w:rsidR="00323F52" w:rsidRDefault="00766D7F">
      <w:pPr>
        <w:rPr>
          <w:lang w:val="fr-FR"/>
        </w:rPr>
      </w:pPr>
      <w:r>
        <w:rPr>
          <w:lang w:val="fr-FR"/>
        </w:rPr>
        <w:t xml:space="preserve">EDXL Distribution </w:t>
      </w:r>
      <w:proofErr w:type="spellStart"/>
      <w:r>
        <w:rPr>
          <w:lang w:val="fr-FR"/>
        </w:rPr>
        <w:t>Element</w:t>
      </w:r>
      <w:proofErr w:type="spellEnd"/>
      <w:r>
        <w:rPr>
          <w:lang w:val="fr-FR"/>
        </w:rPr>
        <w:t xml:space="preserve"> (EDXL-DE) V 2.0 </w:t>
      </w:r>
      <w:proofErr w:type="spellStart"/>
      <w:r>
        <w:rPr>
          <w:lang w:val="fr-FR"/>
        </w:rPr>
        <w:t>was</w:t>
      </w:r>
      <w:proofErr w:type="spellEnd"/>
      <w:r>
        <w:rPr>
          <w:lang w:val="fr-FR"/>
        </w:rPr>
        <w:t xml:space="preserve"> </w:t>
      </w:r>
      <w:proofErr w:type="spellStart"/>
      <w:r>
        <w:rPr>
          <w:lang w:val="fr-FR"/>
        </w:rPr>
        <w:t>approved</w:t>
      </w:r>
      <w:proofErr w:type="spellEnd"/>
      <w:r>
        <w:rPr>
          <w:lang w:val="fr-FR"/>
        </w:rPr>
        <w:t xml:space="preserve"> as an OASIS standard in … 2012. The EDXL-DE </w:t>
      </w:r>
      <w:proofErr w:type="spellStart"/>
      <w:r>
        <w:rPr>
          <w:lang w:val="fr-FR"/>
        </w:rPr>
        <w:t>provides</w:t>
      </w:r>
      <w:proofErr w:type="spellEnd"/>
      <w:r>
        <w:rPr>
          <w:lang w:val="fr-FR"/>
        </w:rPr>
        <w:t xml:space="preserve"> a flexible message-distribution </w:t>
      </w:r>
      <w:proofErr w:type="spellStart"/>
      <w:r>
        <w:rPr>
          <w:lang w:val="fr-FR"/>
        </w:rPr>
        <w:t>framework</w:t>
      </w:r>
      <w:proofErr w:type="spellEnd"/>
      <w:r>
        <w:rPr>
          <w:lang w:val="fr-FR"/>
        </w:rPr>
        <w:t xml:space="preserve"> for data sharing </w:t>
      </w:r>
      <w:proofErr w:type="spellStart"/>
      <w:r>
        <w:rPr>
          <w:lang w:val="fr-FR"/>
        </w:rPr>
        <w:t>among</w:t>
      </w:r>
      <w:proofErr w:type="spellEnd"/>
      <w:r>
        <w:rPr>
          <w:lang w:val="fr-FR"/>
        </w:rPr>
        <w:t xml:space="preserve"> emergency information </w:t>
      </w:r>
      <w:proofErr w:type="spellStart"/>
      <w:r>
        <w:rPr>
          <w:lang w:val="fr-FR"/>
        </w:rPr>
        <w:t>systems</w:t>
      </w:r>
      <w:proofErr w:type="spellEnd"/>
      <w:r>
        <w:rPr>
          <w:lang w:val="fr-FR"/>
        </w:rPr>
        <w:t xml:space="preserve"> </w:t>
      </w:r>
      <w:proofErr w:type="spellStart"/>
      <w:r>
        <w:rPr>
          <w:lang w:val="fr-FR"/>
        </w:rPr>
        <w:t>using</w:t>
      </w:r>
      <w:proofErr w:type="spellEnd"/>
      <w:r>
        <w:rPr>
          <w:lang w:val="fr-FR"/>
        </w:rPr>
        <w:t xml:space="preserve"> XML. The EDXL-DE </w:t>
      </w:r>
      <w:proofErr w:type="spellStart"/>
      <w:r>
        <w:rPr>
          <w:lang w:val="fr-FR"/>
        </w:rPr>
        <w:t>may</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over </w:t>
      </w:r>
      <w:proofErr w:type="spellStart"/>
      <w:r>
        <w:rPr>
          <w:lang w:val="fr-FR"/>
        </w:rPr>
        <w:t>any</w:t>
      </w:r>
      <w:proofErr w:type="spellEnd"/>
      <w:r>
        <w:rPr>
          <w:lang w:val="fr-FR"/>
        </w:rPr>
        <w:t xml:space="preserve"> data transmission system, </w:t>
      </w:r>
      <w:proofErr w:type="spellStart"/>
      <w:r>
        <w:rPr>
          <w:lang w:val="fr-FR"/>
        </w:rPr>
        <w:t>including</w:t>
      </w:r>
      <w:proofErr w:type="spellEnd"/>
      <w:r>
        <w:rPr>
          <w:lang w:val="fr-FR"/>
        </w:rPr>
        <w:t xml:space="preserve">, but not </w:t>
      </w:r>
      <w:proofErr w:type="spellStart"/>
      <w:r>
        <w:rPr>
          <w:lang w:val="fr-FR"/>
        </w:rPr>
        <w:t>limited</w:t>
      </w:r>
      <w:proofErr w:type="spellEnd"/>
      <w:r>
        <w:rPr>
          <w:lang w:val="fr-FR"/>
        </w:rPr>
        <w:t xml:space="preserve"> to, the SOAP HTTP </w:t>
      </w:r>
      <w:proofErr w:type="spellStart"/>
      <w:r>
        <w:rPr>
          <w:lang w:val="fr-FR"/>
        </w:rPr>
        <w:t>binding</w:t>
      </w:r>
      <w:proofErr w:type="spellEnd"/>
      <w:r>
        <w:rPr>
          <w:lang w:val="fr-FR"/>
        </w:rPr>
        <w:t>.</w:t>
      </w:r>
    </w:p>
    <w:p w:rsidR="00323F52" w:rsidRDefault="00766D7F">
      <w:r>
        <w:t>The primary purpose of the Distribution Element is to facilitate the routing of emergency messages to recipients. The Distribution Element may be thought of as a container. It provides the information to route "payload" message sets by including key routing information such as distribution type, geography, incident, and sender/recipient IDs. Messages may be distributed to specific recipients, to recipients in a geographic area, or based on codes such as agency type (police, fire, etc.).</w:t>
      </w:r>
    </w:p>
    <w:p w:rsidR="00323F52" w:rsidRDefault="00766D7F">
      <w:r>
        <w:lastRenderedPageBreak/>
        <w:t>The following subsections describe practitioner requirements which are met through the EDXL-Distribution El</w:t>
      </w:r>
      <w:r>
        <w:t>e</w:t>
      </w:r>
      <w:r>
        <w:t>ment (DE)</w:t>
      </w:r>
    </w:p>
    <w:p w:rsidR="00323F52" w:rsidRDefault="00766D7F">
      <w:pPr>
        <w:pStyle w:val="Heading4"/>
      </w:pPr>
      <w:bookmarkStart w:id="23" w:name="__RefHeading__1396_291491422"/>
      <w:r>
        <w:t xml:space="preserve">Identifying </w:t>
      </w:r>
      <w:proofErr w:type="spellStart"/>
      <w:r>
        <w:t>MessageType</w:t>
      </w:r>
      <w:bookmarkEnd w:id="23"/>
      <w:proofErr w:type="spellEnd"/>
    </w:p>
    <w:p w:rsidR="00323F52" w:rsidRDefault="00766D7F">
      <w:pPr>
        <w:pStyle w:val="Textbody"/>
      </w:pPr>
      <w:r>
        <w:t>The Requirement for identifying the “Message Type” of the EDXL-TEP is handled by the &lt;distributio</w:t>
      </w:r>
      <w:r>
        <w:t>n</w:t>
      </w:r>
      <w:r>
        <w:t>Type&gt; element of EDXL-DE v2.0.</w:t>
      </w:r>
    </w:p>
    <w:p w:rsidR="00323F52" w:rsidRDefault="00766D7F">
      <w:pPr>
        <w:pStyle w:val="Textbody"/>
        <w:spacing w:after="0"/>
      </w:pPr>
      <w:r>
        <w:t>The &lt;distributionType&gt; element defines the function of the message and this functional name for the EDXL-TEP “Message Type” takes the form of an XML enumeration where the value must be one of:</w:t>
      </w:r>
    </w:p>
    <w:p w:rsidR="00323F52" w:rsidRDefault="00766D7F">
      <w:pPr>
        <w:pStyle w:val="Textbody"/>
      </w:pPr>
      <w:r>
        <w:rPr>
          <w:rFonts w:ascii="Wingdings" w:hAnsi="Wingdings"/>
        </w:rPr>
        <w:t></w:t>
      </w:r>
      <w:r>
        <w:rPr>
          <w:rFonts w:ascii="Wingdings" w:hAnsi="Wingdings"/>
        </w:rPr>
        <w:t></w:t>
      </w:r>
      <w:r>
        <w:rPr>
          <w:rFonts w:ascii="Wingdings" w:hAnsi="Wingdings"/>
        </w:rPr>
        <w:t></w:t>
      </w:r>
      <w:r>
        <w:t>Report - New information regarding an incident or activity. (??)</w:t>
      </w:r>
    </w:p>
    <w:p w:rsidR="00323F52" w:rsidRDefault="00766D7F">
      <w:pPr>
        <w:pStyle w:val="Textbody"/>
      </w:pPr>
      <w:r>
        <w:rPr>
          <w:rFonts w:ascii="Wingdings" w:hAnsi="Wingdings"/>
        </w:rPr>
        <w:t></w:t>
      </w:r>
      <w:r>
        <w:rPr>
          <w:rFonts w:ascii="Wingdings" w:hAnsi="Wingdings"/>
        </w:rPr>
        <w:t></w:t>
      </w:r>
      <w:r>
        <w:rPr>
          <w:rFonts w:ascii="Wingdings" w:hAnsi="Wingdings"/>
        </w:rPr>
        <w:t></w:t>
      </w:r>
      <w:r>
        <w:t>Update - Updated information superseding a previous message.</w:t>
      </w:r>
    </w:p>
    <w:p w:rsidR="00323F52" w:rsidRDefault="00766D7F">
      <w:pPr>
        <w:pStyle w:val="Textbody"/>
      </w:pPr>
      <w:r>
        <w:rPr>
          <w:rFonts w:ascii="Wingdings" w:hAnsi="Wingdings"/>
        </w:rPr>
        <w:t></w:t>
      </w:r>
      <w:r>
        <w:rPr>
          <w:rFonts w:ascii="Wingdings" w:hAnsi="Wingdings"/>
        </w:rPr>
        <w:t></w:t>
      </w:r>
      <w:r>
        <w:rPr>
          <w:rFonts w:ascii="Wingdings" w:hAnsi="Wingdings"/>
        </w:rPr>
        <w:t></w:t>
      </w:r>
      <w:r>
        <w:t>Cancel - A cancellation or revocation of a previous message.</w:t>
      </w:r>
    </w:p>
    <w:p w:rsidR="00323F52" w:rsidRDefault="00766D7F">
      <w:pPr>
        <w:pStyle w:val="Textbody"/>
      </w:pPr>
      <w:r>
        <w:rPr>
          <w:rFonts w:ascii="Wingdings" w:hAnsi="Wingdings"/>
        </w:rPr>
        <w:t></w:t>
      </w:r>
      <w:r>
        <w:rPr>
          <w:rFonts w:ascii="Wingdings" w:hAnsi="Wingdings"/>
        </w:rPr>
        <w:t></w:t>
      </w:r>
      <w:r>
        <w:rPr>
          <w:rFonts w:ascii="Wingdings" w:hAnsi="Wingdings"/>
        </w:rPr>
        <w:t></w:t>
      </w:r>
      <w:r>
        <w:t>Request - A request for resources, information or action.</w:t>
      </w:r>
    </w:p>
    <w:p w:rsidR="00323F52" w:rsidRDefault="00766D7F">
      <w:pPr>
        <w:pStyle w:val="Textbody"/>
      </w:pPr>
      <w:r>
        <w:rPr>
          <w:rFonts w:ascii="Wingdings" w:hAnsi="Wingdings"/>
        </w:rPr>
        <w:t></w:t>
      </w:r>
      <w:r>
        <w:rPr>
          <w:rFonts w:ascii="Wingdings" w:hAnsi="Wingdings"/>
        </w:rPr>
        <w:t></w:t>
      </w:r>
      <w:r>
        <w:rPr>
          <w:rFonts w:ascii="Wingdings" w:hAnsi="Wingdings"/>
        </w:rPr>
        <w:t></w:t>
      </w:r>
      <w:r>
        <w:t>Response - A response to a previous request.</w:t>
      </w:r>
    </w:p>
    <w:p w:rsidR="00323F52" w:rsidRDefault="00766D7F">
      <w:pPr>
        <w:pStyle w:val="Textbody"/>
      </w:pPr>
      <w:r>
        <w:rPr>
          <w:rFonts w:ascii="Wingdings" w:hAnsi="Wingdings"/>
        </w:rPr>
        <w:t></w:t>
      </w:r>
      <w:r>
        <w:rPr>
          <w:rFonts w:ascii="Wingdings" w:hAnsi="Wingdings"/>
        </w:rPr>
        <w:t></w:t>
      </w:r>
      <w:r>
        <w:rPr>
          <w:rFonts w:ascii="Wingdings" w:hAnsi="Wingdings"/>
        </w:rPr>
        <w:t></w:t>
      </w:r>
      <w:r>
        <w:t>Ack - Acknowledgment of receipt of an earlier message.</w:t>
      </w:r>
    </w:p>
    <w:p w:rsidR="00323F52" w:rsidRDefault="00766D7F">
      <w:pPr>
        <w:pStyle w:val="Textbody"/>
      </w:pPr>
      <w:r>
        <w:rPr>
          <w:rFonts w:ascii="Wingdings" w:hAnsi="Wingdings"/>
        </w:rPr>
        <w:t></w:t>
      </w:r>
      <w:r>
        <w:rPr>
          <w:rFonts w:ascii="Wingdings" w:hAnsi="Wingdings"/>
        </w:rPr>
        <w:t></w:t>
      </w:r>
      <w:r>
        <w:rPr>
          <w:rFonts w:ascii="Wingdings" w:hAnsi="Wingdings"/>
        </w:rPr>
        <w:t></w:t>
      </w:r>
      <w:r>
        <w:t>Error - Rejection of an earlier message (for technical reasons).</w:t>
      </w:r>
    </w:p>
    <w:p w:rsidR="00323F52" w:rsidRDefault="00323F52"/>
    <w:p w:rsidR="00323F52" w:rsidRDefault="00766D7F">
      <w:pPr>
        <w:pStyle w:val="Heading4"/>
      </w:pPr>
      <w:bookmarkStart w:id="24" w:name="__RefHeading__1398_291491422"/>
      <w:r>
        <w:t>Identifying Message Sender</w:t>
      </w:r>
      <w:bookmarkEnd w:id="24"/>
    </w:p>
    <w:p w:rsidR="00323F52" w:rsidRDefault="00766D7F">
      <w:pPr>
        <w:pStyle w:val="Textbody"/>
      </w:pPr>
      <w:r>
        <w:t>The Requirement for identifying the “Message Sender” of the EDXL-SitRep is handled by one or two el</w:t>
      </w:r>
      <w:r>
        <w:t>e</w:t>
      </w:r>
      <w:r>
        <w:t>ments of EDXL-DE v2.0.The EDXL-DE v2.0 &lt;senderID&gt; or an element with the identical definition and properties MUST be present in the EDXL-DE or other routing mechanism used to distribute an EDXL-TEP message. The &lt;senderRole&gt; or an element with the identical definition and properties MAY be present.</w:t>
      </w:r>
    </w:p>
    <w:p w:rsidR="00323F52" w:rsidRDefault="00766D7F">
      <w:pPr>
        <w:pStyle w:val="Textbody"/>
      </w:pPr>
      <w:r>
        <w:t xml:space="preserve">&lt;senderRole&gt; is expressed in an XML </w:t>
      </w:r>
      <w:proofErr w:type="spellStart"/>
      <w:r>
        <w:t>ValueList</w:t>
      </w:r>
      <w:proofErr w:type="spellEnd"/>
      <w:r>
        <w:t xml:space="preserve"> and Value.</w:t>
      </w:r>
    </w:p>
    <w:p w:rsidR="00323F52" w:rsidRDefault="00766D7F">
      <w:pPr>
        <w:pStyle w:val="Textbody"/>
      </w:pPr>
      <w:r>
        <w:rPr>
          <w:rFonts w:ascii="Wingdings" w:hAnsi="Wingdings"/>
        </w:rPr>
        <w:t></w:t>
      </w:r>
      <w:r>
        <w:rPr>
          <w:rFonts w:ascii="Wingdings" w:hAnsi="Wingdings"/>
        </w:rPr>
        <w:t></w:t>
      </w:r>
      <w:r>
        <w:rPr>
          <w:rFonts w:ascii="Wingdings" w:hAnsi="Wingdings"/>
        </w:rPr>
        <w:t></w:t>
      </w:r>
      <w:r>
        <w:t>The list and associated value(s) is in the form:</w:t>
      </w:r>
    </w:p>
    <w:p w:rsidR="00323F52" w:rsidRDefault="00766D7F">
      <w:pPr>
        <w:pStyle w:val="Textbody"/>
        <w:spacing w:after="0"/>
      </w:pPr>
      <w:r>
        <w:t> </w:t>
      </w:r>
    </w:p>
    <w:p w:rsidR="00323F52" w:rsidRDefault="00766D7F">
      <w:pPr>
        <w:pStyle w:val="Textbody"/>
        <w:pBdr>
          <w:top w:val="single" w:sz="8" w:space="1" w:color="000000"/>
          <w:bottom w:val="single" w:sz="8" w:space="1" w:color="000000"/>
        </w:pBdr>
        <w:spacing w:after="0"/>
      </w:pPr>
      <w:r>
        <w:t>   &lt;senderRole&gt;</w:t>
      </w:r>
    </w:p>
    <w:p w:rsidR="00323F52" w:rsidRDefault="00766D7F">
      <w:pPr>
        <w:pStyle w:val="Textbody"/>
        <w:pBdr>
          <w:top w:val="single" w:sz="8" w:space="1" w:color="000000"/>
          <w:bottom w:val="single" w:sz="8" w:space="1" w:color="000000"/>
        </w:pBdr>
        <w:spacing w:after="0"/>
      </w:pPr>
      <w:r>
        <w:t>      &lt;</w:t>
      </w:r>
      <w:proofErr w:type="spellStart"/>
      <w:r>
        <w:t>valueListUrn</w:t>
      </w:r>
      <w:proofErr w:type="spellEnd"/>
      <w:r>
        <w:t>&gt;</w:t>
      </w:r>
      <w:proofErr w:type="spellStart"/>
      <w:r>
        <w:t>valueListUrn</w:t>
      </w:r>
      <w:proofErr w:type="spellEnd"/>
      <w:r>
        <w:t>&lt;/</w:t>
      </w:r>
      <w:proofErr w:type="spellStart"/>
      <w:r>
        <w:t>valueListUrn</w:t>
      </w:r>
      <w:proofErr w:type="spellEnd"/>
      <w:r>
        <w:t>&gt;</w:t>
      </w:r>
    </w:p>
    <w:p w:rsidR="00323F52" w:rsidRDefault="00766D7F">
      <w:pPr>
        <w:pStyle w:val="Textbody"/>
        <w:pBdr>
          <w:top w:val="single" w:sz="8" w:space="1" w:color="000000"/>
          <w:bottom w:val="single" w:sz="8" w:space="1" w:color="000000"/>
        </w:pBdr>
        <w:spacing w:after="0"/>
      </w:pPr>
      <w:r>
        <w:t>      &lt;value&gt;value&lt;/value&gt;</w:t>
      </w:r>
    </w:p>
    <w:p w:rsidR="00323F52" w:rsidRDefault="00766D7F">
      <w:pPr>
        <w:pStyle w:val="Textbody"/>
        <w:pBdr>
          <w:top w:val="single" w:sz="8" w:space="1" w:color="000000"/>
          <w:bottom w:val="single" w:sz="8" w:space="1" w:color="000000"/>
        </w:pBdr>
        <w:spacing w:after="0"/>
      </w:pPr>
      <w:r>
        <w:t>   &lt;/senderRole&gt;</w:t>
      </w:r>
    </w:p>
    <w:p w:rsidR="00323F52" w:rsidRDefault="00766D7F">
      <w:pPr>
        <w:pStyle w:val="Textbody"/>
        <w:spacing w:after="0"/>
      </w:pPr>
      <w:r>
        <w:t> </w:t>
      </w:r>
    </w:p>
    <w:p w:rsidR="00323F52" w:rsidRDefault="00766D7F">
      <w:pPr>
        <w:pStyle w:val="Textbody"/>
      </w:pPr>
      <w:r>
        <w:rPr>
          <w:rFonts w:ascii="Wingdings" w:hAnsi="Wingdings"/>
        </w:rPr>
        <w:t></w:t>
      </w:r>
      <w:r>
        <w:rPr>
          <w:rFonts w:ascii="Wingdings" w:hAnsi="Wingdings"/>
        </w:rPr>
        <w:t></w:t>
      </w:r>
      <w:r>
        <w:rPr>
          <w:rFonts w:ascii="Wingdings" w:hAnsi="Wingdings"/>
        </w:rPr>
        <w:t></w:t>
      </w:r>
      <w:r>
        <w:t>Where the content of &lt;</w:t>
      </w:r>
      <w:proofErr w:type="spellStart"/>
      <w:r>
        <w:t>valueListUrn</w:t>
      </w:r>
      <w:proofErr w:type="spellEnd"/>
      <w:r>
        <w:t>&gt; is the Uniform Resource Name of a published list of values and definitions, and the content of &lt;value&gt; is a string (which may represent a number) denoting the value i</w:t>
      </w:r>
      <w:r>
        <w:t>t</w:t>
      </w:r>
      <w:r>
        <w:t>self.</w:t>
      </w:r>
    </w:p>
    <w:p w:rsidR="00323F52" w:rsidRDefault="00766D7F">
      <w:pPr>
        <w:pStyle w:val="Textbody"/>
      </w:pPr>
      <w:r>
        <w:rPr>
          <w:rFonts w:ascii="Arial, sans-serif" w:hAnsi="Arial, sans-serif"/>
        </w:rPr>
        <w:t>Multiple instances of the &lt;value&gt;, MAY occur with a single &lt;</w:t>
      </w:r>
      <w:proofErr w:type="spellStart"/>
      <w:r>
        <w:rPr>
          <w:rFonts w:ascii="Arial, sans-serif" w:hAnsi="Arial, sans-serif"/>
        </w:rPr>
        <w:t>valueListUrn</w:t>
      </w:r>
      <w:proofErr w:type="spellEnd"/>
      <w:r>
        <w:rPr>
          <w:rFonts w:ascii="Arial, sans-serif" w:hAnsi="Arial, sans-serif"/>
        </w:rPr>
        <w:t>&gt; within the &lt;senderRole&gt; container.</w:t>
      </w:r>
    </w:p>
    <w:p w:rsidR="00323F52" w:rsidRDefault="00766D7F">
      <w:pPr>
        <w:pStyle w:val="Heading4"/>
      </w:pPr>
      <w:bookmarkStart w:id="25" w:name="__RefHeading__1400_291491422"/>
      <w:proofErr w:type="spellStart"/>
      <w:r>
        <w:t>DateTime</w:t>
      </w:r>
      <w:proofErr w:type="spellEnd"/>
      <w:r>
        <w:t xml:space="preserve"> Message Sent</w:t>
      </w:r>
      <w:bookmarkEnd w:id="25"/>
    </w:p>
    <w:p w:rsidR="00323F52" w:rsidRDefault="00766D7F">
      <w:r>
        <w:t>The EDXL-DE v1.0 &lt;dateTimeSent&gt; element is used to established the date and time the EDXL-DE package co</w:t>
      </w:r>
      <w:r>
        <w:t>n</w:t>
      </w:r>
      <w:r>
        <w:t>tained the EDXL-SitRep message is sent.</w:t>
      </w:r>
    </w:p>
    <w:p w:rsidR="00323F52" w:rsidRDefault="00766D7F">
      <w:r>
        <w:rPr>
          <w:rFonts w:ascii="Wingdings" w:hAnsi="Wingdings"/>
        </w:rPr>
        <w:t></w:t>
      </w:r>
      <w:r>
        <w:rPr>
          <w:rFonts w:ascii="Wingdings" w:hAnsi="Wingdings"/>
        </w:rPr>
        <w:t></w:t>
      </w:r>
      <w:r>
        <w:rPr>
          <w:rFonts w:ascii="Wingdings" w:hAnsi="Wingdings"/>
        </w:rPr>
        <w:t></w:t>
      </w:r>
      <w:proofErr w:type="spellStart"/>
      <w:r>
        <w:t>DateTime</w:t>
      </w:r>
      <w:proofErr w:type="spellEnd"/>
      <w:r>
        <w:t xml:space="preserve"> elements are represented consistent with previous EDXL standards (24-hour clock):</w:t>
      </w:r>
    </w:p>
    <w:p w:rsidR="00323F52" w:rsidRDefault="00766D7F">
      <w:r>
        <w:rPr>
          <w:rFonts w:ascii="Wingdings" w:hAnsi="Wingdings"/>
        </w:rPr>
        <w:t></w:t>
      </w:r>
      <w:r>
        <w:rPr>
          <w:rFonts w:ascii="Wingdings" w:hAnsi="Wingdings"/>
        </w:rPr>
        <w:t></w:t>
      </w:r>
      <w:r>
        <w:rPr>
          <w:rFonts w:ascii="Wingdings" w:hAnsi="Wingdings"/>
        </w:rPr>
        <w:t></w:t>
      </w:r>
      <w:r>
        <w:t>The date and time is represented in [</w:t>
      </w:r>
      <w:proofErr w:type="spellStart"/>
      <w:r>
        <w:t>DateTime</w:t>
      </w:r>
      <w:proofErr w:type="spellEnd"/>
      <w:r>
        <w:t>] format (e. g., "2008-06-11T16:49:00-07:00" for 11 June 2008 at 16:49 PDT).</w:t>
      </w:r>
    </w:p>
    <w:p w:rsidR="00323F52" w:rsidRDefault="00766D7F">
      <w:r>
        <w:t>Alphabetic time zone designators such as “Z” MUST NOT be used. The time zone for UTC MUST be represented as “-00:00” or “+00:00</w:t>
      </w:r>
    </w:p>
    <w:p w:rsidR="00323F52" w:rsidRDefault="00323F52"/>
    <w:p w:rsidR="00323F52" w:rsidRDefault="00766D7F">
      <w:r>
        <w:lastRenderedPageBreak/>
        <w:t>other …</w:t>
      </w:r>
    </w:p>
    <w:p w:rsidR="00323F52" w:rsidRDefault="00323F52"/>
    <w:p w:rsidR="00323F52" w:rsidRDefault="00766D7F">
      <w:pPr>
        <w:pStyle w:val="Heading2"/>
      </w:pPr>
      <w:r>
        <w:t>Attachments</w:t>
      </w:r>
    </w:p>
    <w:p w:rsidR="00323F52" w:rsidRDefault="00323F52"/>
    <w:p w:rsidR="00323F52" w:rsidRDefault="00323F52"/>
    <w:p w:rsidR="00323F52" w:rsidRDefault="00766D7F">
      <w:pPr>
        <w:pStyle w:val="Heading2"/>
      </w:pPr>
      <w:bookmarkStart w:id="26" w:name="__RefHeading__1402_291491422"/>
      <w:r>
        <w:t>TEP Elements</w:t>
      </w:r>
      <w:bookmarkEnd w:id="26"/>
    </w:p>
    <w:p w:rsidR="00323F52" w:rsidRDefault="00323F52">
      <w:pPr>
        <w:rPr>
          <w:sz w:val="28"/>
          <w:szCs w:val="28"/>
        </w:rPr>
      </w:pPr>
    </w:p>
    <w:p w:rsidR="00323F52" w:rsidRDefault="00323F52">
      <w:pPr>
        <w:rPr>
          <w:sz w:val="28"/>
          <w:szCs w:val="28"/>
        </w:rPr>
      </w:pPr>
    </w:p>
    <w:p w:rsidR="00323F52" w:rsidRDefault="00766D7F">
      <w:pPr>
        <w:pStyle w:val="Heading1"/>
      </w:pPr>
      <w:bookmarkStart w:id="27" w:name="__RefHeading__1404_291491422"/>
      <w:r>
        <w:lastRenderedPageBreak/>
        <w:t>Data Dictionary (normative)</w:t>
      </w:r>
      <w:bookmarkEnd w:id="27"/>
    </w:p>
    <w:p w:rsidR="00323F52" w:rsidRDefault="00766D7F">
      <w:r>
        <w:t>The data dictionary is intended to provide detailed definition of each element contained in the EDXL-TEP stan</w:t>
      </w:r>
      <w:r>
        <w:t>d</w:t>
      </w:r>
      <w:r>
        <w:t>ard.  Where discrepancies may exist between this dictionary, the Element Reference Model (ERM), and the norm</w:t>
      </w:r>
      <w:r>
        <w:t>a</w:t>
      </w:r>
      <w:r>
        <w:t>tive schema, the normative schema shall take precedence.</w:t>
      </w:r>
    </w:p>
    <w:p w:rsidR="00323F52" w:rsidRDefault="00766D7F">
      <w:r>
        <w:rPr>
          <w:b/>
          <w:u w:val="single"/>
        </w:rPr>
        <w:t>Element</w:t>
      </w:r>
      <w:r>
        <w:t xml:space="preserve"> / </w:t>
      </w:r>
      <w:proofErr w:type="spellStart"/>
      <w:r>
        <w:rPr>
          <w:b/>
          <w:bCs/>
        </w:rPr>
        <w:t>ElementType</w:t>
      </w:r>
      <w:proofErr w:type="spellEnd"/>
      <w:r>
        <w:t>– Name of the element.</w:t>
      </w:r>
    </w:p>
    <w:p w:rsidR="00323F52" w:rsidRDefault="00766D7F">
      <w:pPr>
        <w:pStyle w:val="Textbody"/>
      </w:pPr>
      <w:r>
        <w:rPr>
          <w:b/>
          <w:u w:val="single"/>
        </w:rPr>
        <w:t>Type</w:t>
      </w:r>
      <w:r>
        <w:t xml:space="preserve"> – Type or format of the element.</w:t>
      </w:r>
    </w:p>
    <w:p w:rsidR="00323F52" w:rsidRDefault="00766D7F">
      <w:pPr>
        <w:pStyle w:val="Textbody"/>
      </w:pPr>
      <w:commentRangeStart w:id="28"/>
      <w:r>
        <w:rPr>
          <w:b/>
          <w:u w:val="single"/>
        </w:rPr>
        <w:commentReference w:id="28"/>
      </w:r>
      <w:commentRangeEnd w:id="28"/>
      <w:r>
        <w:rPr>
          <w:b/>
          <w:u w:val="single"/>
        </w:rPr>
        <w:t>Usage</w:t>
      </w:r>
      <w:r>
        <w:t xml:space="preserve"> – Optionality and Cardinality. </w:t>
      </w:r>
    </w:p>
    <w:p w:rsidR="00323F52" w:rsidRDefault="00766D7F">
      <w:pPr>
        <w:pStyle w:val="Textbody"/>
      </w:pPr>
      <w:r>
        <w:t>If no optionality specified, then the element is “Optional”.</w:t>
      </w:r>
    </w:p>
    <w:p w:rsidR="00323F52" w:rsidRDefault="00766D7F">
      <w:pPr>
        <w:pStyle w:val="Textbody"/>
      </w:pPr>
      <w:r>
        <w:t xml:space="preserve">If no Cardinality specified, the element </w:t>
      </w:r>
      <w:r>
        <w:rPr>
          <w:shd w:val="clear" w:color="auto" w:fill="FFFF00"/>
        </w:rPr>
        <w:t>“</w:t>
      </w:r>
      <w:r>
        <w:t>MUST be used once and only once”</w:t>
      </w:r>
    </w:p>
    <w:p w:rsidR="00323F52" w:rsidRDefault="00766D7F">
      <w:pPr>
        <w:pStyle w:val="Textbody"/>
      </w:pPr>
      <w:r>
        <w:rPr>
          <w:b/>
          <w:u w:val="single"/>
        </w:rPr>
        <w:t>Definition</w:t>
      </w:r>
      <w:r>
        <w:t xml:space="preserve"> – Definition of the element.</w:t>
      </w:r>
    </w:p>
    <w:p w:rsidR="00323F52" w:rsidRDefault="00766D7F">
      <w:pPr>
        <w:pStyle w:val="Textbody"/>
      </w:pPr>
      <w:r>
        <w:rPr>
          <w:b/>
          <w:u w:val="single"/>
        </w:rPr>
        <w:t>Comments</w:t>
      </w:r>
      <w:r>
        <w:t xml:space="preserve"> – Additional comments or examples to add clarity.</w:t>
      </w:r>
    </w:p>
    <w:p w:rsidR="00323F52" w:rsidRDefault="00766D7F">
      <w:pPr>
        <w:pStyle w:val="Textbody"/>
      </w:pPr>
      <w:r>
        <w:rPr>
          <w:b/>
          <w:u w:val="single"/>
        </w:rPr>
        <w:t>Constraints</w:t>
      </w:r>
      <w:r>
        <w:t xml:space="preserve"> – Limits imposed on the element.  Also notes the container or “parent” to which the element belongs.</w:t>
      </w:r>
    </w:p>
    <w:p w:rsidR="00323F52" w:rsidRDefault="00766D7F">
      <w:pPr>
        <w:pStyle w:val="Textbody"/>
      </w:pPr>
      <w:r>
        <w:rPr>
          <w:b/>
          <w:u w:val="single"/>
        </w:rPr>
        <w:t>Valid Values / Examples</w:t>
      </w:r>
      <w:r>
        <w:t xml:space="preserve"> – ...</w:t>
      </w:r>
    </w:p>
    <w:p w:rsidR="00323F52" w:rsidRDefault="00766D7F">
      <w:pPr>
        <w:pStyle w:val="Textbody"/>
      </w:pPr>
      <w:r>
        <w:rPr>
          <w:b/>
          <w:u w:val="single"/>
        </w:rPr>
        <w:t>Sub-elements</w:t>
      </w:r>
      <w:r>
        <w:t xml:space="preserve"> – List of references to elements that are part of this element</w:t>
      </w:r>
    </w:p>
    <w:p w:rsidR="00323F52" w:rsidRDefault="00766D7F">
      <w:pPr>
        <w:pStyle w:val="Textbody"/>
      </w:pPr>
      <w:r>
        <w:rPr>
          <w:b/>
          <w:u w:val="single"/>
        </w:rPr>
        <w:t>Used In</w:t>
      </w:r>
      <w:r>
        <w:t xml:space="preserve"> – Source of the requirement or usage of the element.</w:t>
      </w:r>
    </w:p>
    <w:p w:rsidR="00323F52" w:rsidRDefault="00766D7F">
      <w:pPr>
        <w:pStyle w:val="Textbody"/>
      </w:pPr>
      <w:r>
        <w:rPr>
          <w:b/>
          <w:u w:val="single"/>
        </w:rPr>
        <w:t>Requirements Supported</w:t>
      </w:r>
      <w:r>
        <w:t xml:space="preserve"> – A code representing and referring to each requirement contained in the ori</w:t>
      </w:r>
      <w:r>
        <w:t>g</w:t>
      </w:r>
      <w:r>
        <w:t>inal submission from the practitioner process to OASIS. EACH general, functional or information requir</w:t>
      </w:r>
      <w:r>
        <w:t>e</w:t>
      </w:r>
      <w:r>
        <w:t>ment is accounted for by one or more elements in the data dictionary, and/or by relationships in the me</w:t>
      </w:r>
      <w:r>
        <w:t>s</w:t>
      </w:r>
      <w:r>
        <w:t>sage structure, one or more business rules, or through the overall standard (e.g. for general and functio</w:t>
      </w:r>
      <w:r>
        <w:t>n</w:t>
      </w:r>
      <w:r>
        <w:t>al requirements).</w:t>
      </w:r>
    </w:p>
    <w:p w:rsidR="00323F52" w:rsidRDefault="00766D7F">
      <w:pPr>
        <w:pStyle w:val="Heading2"/>
      </w:pPr>
      <w:bookmarkStart w:id="29" w:name="__RefHeading__1406_291491422"/>
      <w:r>
        <w:t>Routing Header</w:t>
      </w:r>
      <w:bookmarkEnd w:id="29"/>
    </w:p>
    <w:p w:rsidR="00323F52" w:rsidRDefault="00856A06">
      <w:pPr>
        <w:rPr>
          <w:sz w:val="28"/>
          <w:szCs w:val="28"/>
        </w:rPr>
      </w:pPr>
      <w:r w:rsidRPr="00856A06">
        <w:rPr>
          <w:sz w:val="28"/>
          <w:szCs w:val="28"/>
          <w:highlight w:val="yellow"/>
        </w:rPr>
        <w:t>Probably doesn’t belong here – 1- this is DE, and 2- don’t include parent/top level element in the DD</w:t>
      </w:r>
    </w:p>
    <w:p w:rsidR="0009317A" w:rsidRDefault="0009317A">
      <w:pPr>
        <w:rPr>
          <w:sz w:val="28"/>
          <w:szCs w:val="28"/>
        </w:rPr>
      </w:pPr>
      <w:r w:rsidRPr="0009317A">
        <w:rPr>
          <w:sz w:val="28"/>
          <w:szCs w:val="28"/>
          <w:highlight w:val="yellow"/>
        </w:rPr>
        <w:t>Discuss later whether any DE elements belong in the DD at all – even in a separate reference section</w:t>
      </w:r>
    </w:p>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30" w:name="ADD-EDXLDistribution1121"/>
            <w:r>
              <w:rPr>
                <w:rFonts w:ascii="Arial, sans-serif" w:hAnsi="Arial, sans-serif" w:cs="Arial, sans-serif"/>
                <w:b/>
                <w:bCs/>
              </w:rPr>
              <w:t>Element</w:t>
            </w:r>
            <w:bookmarkEnd w:id="30"/>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RoutingHeader</w:t>
            </w:r>
            <w:proofErr w:type="spellEnd"/>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[0..1]</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used for message routing.</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Assumed to use EDXL-DE or equivalent required elements and structure.</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Report, Update, Cancel, Request, Response, Ack, Error</w:t>
            </w: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09"/>
              </w:numPr>
              <w:snapToGrid w:val="0"/>
              <w:rPr>
                <w:rFonts w:ascii="Arial, sans-serif" w:hAnsi="Arial, sans-serif" w:cs="Arial, sans-serif"/>
              </w:rPr>
            </w:pPr>
            <w:r>
              <w:rPr>
                <w:rFonts w:ascii="Arial, sans-serif" w:hAnsi="Arial, sans-serif" w:cs="Arial, sans-serif"/>
              </w:rPr>
              <w:t>distributionType [1..1]: DistributionType</w:t>
            </w:r>
          </w:p>
          <w:p w:rsidR="00323F52" w:rsidRDefault="00766D7F">
            <w:pPr>
              <w:pStyle w:val="Standard"/>
              <w:numPr>
                <w:ilvl w:val="0"/>
                <w:numId w:val="109"/>
              </w:numPr>
              <w:snapToGrid w:val="0"/>
              <w:rPr>
                <w:rFonts w:ascii="Arial, sans-serif" w:hAnsi="Arial, sans-serif" w:cs="Arial, sans-serif"/>
              </w:rPr>
            </w:pPr>
            <w:r>
              <w:rPr>
                <w:rFonts w:ascii="Arial, sans-serif" w:hAnsi="Arial, sans-serif" w:cs="Arial, sans-serif"/>
              </w:rPr>
              <w:t>senderID [1..1]: SenderID</w:t>
            </w:r>
          </w:p>
          <w:p w:rsidR="00323F52" w:rsidRDefault="00766D7F">
            <w:pPr>
              <w:pStyle w:val="Standard"/>
              <w:numPr>
                <w:ilvl w:val="0"/>
                <w:numId w:val="110"/>
              </w:numPr>
              <w:snapToGrid w:val="0"/>
              <w:rPr>
                <w:rFonts w:ascii="Arial, sans-serif" w:hAnsi="Arial, sans-serif" w:cs="Arial, sans-serif"/>
              </w:rPr>
            </w:pPr>
            <w:r>
              <w:rPr>
                <w:rFonts w:ascii="Arial, sans-serif" w:hAnsi="Arial, sans-serif" w:cs="Arial, sans-serif"/>
              </w:rPr>
              <w:lastRenderedPageBreak/>
              <w:t>senderRole [0..*]: SenderRole</w:t>
            </w:r>
          </w:p>
          <w:p w:rsidR="00323F52" w:rsidRDefault="00766D7F">
            <w:pPr>
              <w:pStyle w:val="Standard"/>
              <w:numPr>
                <w:ilvl w:val="0"/>
                <w:numId w:val="110"/>
              </w:numPr>
              <w:snapToGrid w:val="0"/>
              <w:rPr>
                <w:rFonts w:ascii="Arial, sans-serif" w:hAnsi="Arial, sans-serif" w:cs="Arial, sans-serif"/>
              </w:rPr>
            </w:pPr>
            <w:r>
              <w:rPr>
                <w:rFonts w:ascii="Arial, sans-serif" w:hAnsi="Arial, sans-serif" w:cs="Arial, sans-serif"/>
              </w:rPr>
              <w:t>dateTimeSent [1..1]: DateTimeSent</w:t>
            </w: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1" w:name="ADD-EDXLDistribution11211"/>
            <w:r>
              <w:rPr>
                <w:rFonts w:ascii="Arial, sans-serif" w:hAnsi="Arial, sans-serif" w:cs="Arial, sans-serif"/>
                <w:b/>
                <w:bCs/>
              </w:rPr>
              <w:t>T</w:t>
            </w:r>
            <w:bookmarkEnd w:id="31"/>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DistributionType</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xs:string</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 of the message value must be one of:</w:t>
            </w:r>
          </w:p>
          <w:p w:rsidR="00323F52" w:rsidRDefault="00766D7F">
            <w:pPr>
              <w:pStyle w:val="Standard"/>
              <w:snapToGrid w:val="0"/>
              <w:rPr>
                <w:rFonts w:ascii="Arial, sans-serif" w:hAnsi="Arial, sans-serif" w:cs="Arial, sans-serif"/>
              </w:rPr>
            </w:pPr>
            <w:r>
              <w:rPr>
                <w:rFonts w:ascii="Arial, sans-serif" w:hAnsi="Arial, sans-serif" w:cs="Arial, sans-serif"/>
              </w:rPr>
              <w:t>a. Report - New information regarding an incident or activity.</w:t>
            </w:r>
          </w:p>
          <w:p w:rsidR="00323F52" w:rsidRDefault="00766D7F">
            <w:pPr>
              <w:pStyle w:val="Standard"/>
              <w:snapToGrid w:val="0"/>
              <w:rPr>
                <w:rFonts w:ascii="Arial, sans-serif" w:hAnsi="Arial, sans-serif" w:cs="Arial, sans-serif"/>
              </w:rPr>
            </w:pPr>
            <w:r>
              <w:rPr>
                <w:rFonts w:ascii="Arial, sans-serif" w:hAnsi="Arial, sans-serif" w:cs="Arial, sans-serif"/>
              </w:rPr>
              <w:t>b. Update - Updated information superseding a previous message.</w:t>
            </w:r>
          </w:p>
          <w:p w:rsidR="00323F52" w:rsidRDefault="00766D7F">
            <w:pPr>
              <w:pStyle w:val="Standard"/>
              <w:snapToGrid w:val="0"/>
              <w:rPr>
                <w:rFonts w:ascii="Arial, sans-serif" w:hAnsi="Arial, sans-serif" w:cs="Arial, sans-serif"/>
              </w:rPr>
            </w:pPr>
            <w:r>
              <w:rPr>
                <w:rFonts w:ascii="Arial, sans-serif" w:hAnsi="Arial, sans-serif" w:cs="Arial, sans-serif"/>
              </w:rPr>
              <w:t>c. Cancel - A cancellation or revocation of a previous message.</w:t>
            </w:r>
          </w:p>
          <w:p w:rsidR="00323F52" w:rsidRDefault="00766D7F">
            <w:pPr>
              <w:pStyle w:val="Standard"/>
              <w:snapToGrid w:val="0"/>
              <w:rPr>
                <w:rFonts w:ascii="Arial, sans-serif" w:hAnsi="Arial, sans-serif" w:cs="Arial, sans-serif"/>
              </w:rPr>
            </w:pPr>
            <w:r>
              <w:rPr>
                <w:rFonts w:ascii="Arial, sans-serif" w:hAnsi="Arial, sans-serif" w:cs="Arial, sans-serif"/>
              </w:rPr>
              <w:t>d. Request - A request for resources, information or action.</w:t>
            </w:r>
          </w:p>
          <w:p w:rsidR="00323F52" w:rsidRDefault="00766D7F">
            <w:pPr>
              <w:pStyle w:val="Standard"/>
              <w:snapToGrid w:val="0"/>
              <w:rPr>
                <w:rFonts w:ascii="Arial, sans-serif" w:hAnsi="Arial, sans-serif" w:cs="Arial, sans-serif"/>
              </w:rPr>
            </w:pPr>
            <w:r>
              <w:rPr>
                <w:rFonts w:ascii="Arial, sans-serif" w:hAnsi="Arial, sans-serif" w:cs="Arial, sans-serif"/>
              </w:rPr>
              <w:t>e. Response - A response to a previous request.</w:t>
            </w:r>
          </w:p>
          <w:p w:rsidR="00323F52" w:rsidRDefault="00766D7F">
            <w:pPr>
              <w:pStyle w:val="Standard"/>
              <w:snapToGrid w:val="0"/>
              <w:rPr>
                <w:rFonts w:ascii="Arial, sans-serif" w:hAnsi="Arial, sans-serif" w:cs="Arial, sans-serif"/>
              </w:rPr>
            </w:pPr>
            <w:r>
              <w:rPr>
                <w:rFonts w:ascii="Arial, sans-serif" w:hAnsi="Arial, sans-serif" w:cs="Arial, sans-serif"/>
              </w:rPr>
              <w:t>f. Ack - Acknowledgment of receipt of an earlier message.</w:t>
            </w:r>
          </w:p>
          <w:p w:rsidR="00323F52" w:rsidRDefault="00766D7F">
            <w:pPr>
              <w:pStyle w:val="Standard"/>
              <w:snapToGrid w:val="0"/>
              <w:rPr>
                <w:rFonts w:ascii="Arial, sans-serif" w:hAnsi="Arial, sans-serif" w:cs="Arial, sans-serif"/>
              </w:rPr>
            </w:pPr>
            <w:r>
              <w:rPr>
                <w:rFonts w:ascii="Arial, sans-serif" w:hAnsi="Arial, sans-serif" w:cs="Arial, sans-serif"/>
              </w:rPr>
              <w:t>g. Error - Rejection of an earlier message (for technical reasons).</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1. Note that where an existing EDXL-DE element meets a stated practitioner requirement, that element will NOT be replicated, duplicated or referred to in the body of a TEP Message.  The assumption and rule is that the EDXL-DE or equivalent will be used to route TEP messages, and therefore these r</w:t>
            </w:r>
            <w:r>
              <w:t>e</w:t>
            </w:r>
            <w:r>
              <w:t>quirements are met by the DE.</w:t>
            </w:r>
          </w:p>
          <w:p w:rsidR="00323F52" w:rsidRDefault="00766D7F">
            <w:pPr>
              <w:pStyle w:val="Standard"/>
              <w:snapToGrid w:val="0"/>
              <w:spacing w:after="280"/>
            </w:pPr>
            <w:r>
              <w:t>2. The EDXL-DE, “distributionType” element meets this requirement.  Each of the values above will be treated as an enumeration in the EA tool.</w:t>
            </w:r>
          </w:p>
          <w:p w:rsidR="00323F52" w:rsidRDefault="00766D7F">
            <w:pPr>
              <w:pStyle w:val="Standard"/>
              <w:snapToGrid w:val="0"/>
              <w:spacing w:after="280"/>
            </w:pPr>
            <w:r>
              <w:t xml:space="preserve">3. Note:  Suggestion to add “Test” as a value in the DE version discussions </w:t>
            </w:r>
            <w:r>
              <w:rPr>
                <w:shd w:val="clear" w:color="auto" w:fill="FFFF00"/>
              </w:rPr>
              <w:t>(however, note that the DE already contains “</w:t>
            </w:r>
            <w:proofErr w:type="spellStart"/>
            <w:r>
              <w:rPr>
                <w:shd w:val="clear" w:color="auto" w:fill="FFFF00"/>
              </w:rPr>
              <w:t>distributionStatus</w:t>
            </w:r>
            <w:proofErr w:type="spellEnd"/>
            <w:r>
              <w:rPr>
                <w:shd w:val="clear" w:color="auto" w:fill="FFFF00"/>
              </w:rPr>
              <w:t>” of Actual, Exercise, System and Test.  Need to confirm this will meet the need.)</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Report, Update, Cancel, Request, Response, Ack, Error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2" w:name="ADD-EDXLDistribution112111"/>
            <w:r>
              <w:rPr>
                <w:rFonts w:ascii="Arial, sans-serif" w:hAnsi="Arial, sans-serif" w:cs="Arial, sans-serif"/>
                <w:b/>
                <w:bCs/>
              </w:rPr>
              <w:t>T</w:t>
            </w:r>
            <w:bookmarkEnd w:id="32"/>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SenderID</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xs:string</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Unique identifier of the sender.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 xml:space="preserve">1. Uniquely identifies human parties, systems, services, or devices that are all potential senders of the </w:t>
            </w:r>
            <w:r>
              <w:lastRenderedPageBreak/>
              <w:t>distribution message.</w:t>
            </w:r>
          </w:p>
          <w:p w:rsidR="00323F52" w:rsidRDefault="00766D7F">
            <w:pPr>
              <w:pStyle w:val="Standard"/>
              <w:snapToGrid w:val="0"/>
              <w:spacing w:after="280"/>
            </w:pPr>
            <w:r>
              <w:t xml:space="preserve">2. In the form </w:t>
            </w:r>
            <w:proofErr w:type="spellStart"/>
            <w:r>
              <w:t>actor@domain-name</w:t>
            </w:r>
            <w:proofErr w:type="spellEnd"/>
            <w:r>
              <w:t>.</w:t>
            </w:r>
          </w:p>
          <w:p w:rsidR="00323F52" w:rsidRDefault="00766D7F">
            <w:pPr>
              <w:pStyle w:val="Standard"/>
              <w:snapToGrid w:val="0"/>
              <w:spacing w:after="280"/>
            </w:pPr>
            <w:r>
              <w:t>3. Uniqueness of the domain-name is guaranteed through use of the Internet Domain Name System, and uniqueness of the actor name enforced by the domain owner.</w:t>
            </w:r>
          </w:p>
          <w:p w:rsidR="00323F52" w:rsidRDefault="00766D7F">
            <w:pPr>
              <w:pStyle w:val="Standard"/>
              <w:snapToGrid w:val="0"/>
              <w:spacing w:after="280"/>
            </w:pPr>
            <w:r>
              <w:t>4. The identifier MUST be a properly formed - escaped if necessary - XML string.</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Example:  dispatcher@example.gov, 0006.0e39.ad80@example.com</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3" w:name="ADD-EDXLDistribution1121111"/>
            <w:r>
              <w:rPr>
                <w:rFonts w:ascii="Arial, sans-serif" w:hAnsi="Arial, sans-serif" w:cs="Arial, sans-serif"/>
                <w:b/>
                <w:bCs/>
              </w:rPr>
              <w:t>T</w:t>
            </w:r>
            <w:bookmarkEnd w:id="33"/>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SenderRole</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ValueListURI</w:t>
            </w:r>
            <w:proofErr w:type="spellEnd"/>
            <w:r>
              <w:rPr>
                <w:rFonts w:ascii="Arial, sans-serif" w:hAnsi="Arial, sans-serif" w:cs="Arial, sans-serif"/>
              </w:rPr>
              <w:t xml:space="preserve">: </w:t>
            </w:r>
            <w:proofErr w:type="spellStart"/>
            <w:r>
              <w:rPr>
                <w:rFonts w:ascii="Arial, sans-serif" w:hAnsi="Arial, sans-serif" w:cs="Arial, sans-serif"/>
              </w:rPr>
              <w:t>xsd:AnyURI</w:t>
            </w:r>
            <w:proofErr w:type="spellEnd"/>
          </w:p>
          <w:p w:rsidR="00323F52" w:rsidRDefault="00766D7F">
            <w:pPr>
              <w:pStyle w:val="Standard"/>
              <w:snapToGrid w:val="0"/>
              <w:rPr>
                <w:rFonts w:ascii="Arial, sans-serif" w:hAnsi="Arial, sans-serif" w:cs="Arial, sans-serif"/>
              </w:rPr>
            </w:pPr>
            <w:r>
              <w:rPr>
                <w:rFonts w:ascii="Arial, sans-serif" w:hAnsi="Arial, sans-serif" w:cs="Arial, sans-serif"/>
              </w:rPr>
              <w:t xml:space="preserve">Value:  </w:t>
            </w:r>
            <w:proofErr w:type="spellStart"/>
            <w:r>
              <w:rPr>
                <w:rFonts w:ascii="Arial, sans-serif" w:hAnsi="Arial, sans-serif" w:cs="Arial, sans-serif"/>
              </w:rPr>
              <w:t>xsd:String</w:t>
            </w:r>
            <w:proofErr w:type="spellEnd"/>
            <w:r>
              <w:rPr>
                <w:rFonts w:ascii="Arial, sans-serif" w:hAnsi="Arial, sans-serif" w:cs="Arial, sans-serif"/>
              </w:rPr>
              <w:t xml:space="preserve"> [1..*]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functional role of the sender, as it may determine message routing decisions or help to identify the message sender.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1. The list and associated value(s) is in the form:</w:t>
            </w:r>
          </w:p>
          <w:p w:rsidR="00323F52" w:rsidRDefault="00766D7F">
            <w:pPr>
              <w:pStyle w:val="Standard"/>
              <w:snapToGrid w:val="0"/>
            </w:pPr>
            <w:r>
              <w:t>&lt;senderRole&gt;</w:t>
            </w:r>
          </w:p>
          <w:p w:rsidR="00323F52" w:rsidRDefault="00766D7F">
            <w:pPr>
              <w:pStyle w:val="Standard"/>
              <w:snapToGrid w:val="0"/>
            </w:pPr>
            <w:r>
              <w:t>&lt;</w:t>
            </w:r>
            <w:proofErr w:type="spellStart"/>
            <w:r>
              <w:t>valueListURI</w:t>
            </w:r>
            <w:proofErr w:type="spellEnd"/>
            <w:r>
              <w:t>&gt;</w:t>
            </w:r>
            <w:proofErr w:type="spellStart"/>
            <w:r>
              <w:t>valueListURI</w:t>
            </w:r>
            <w:proofErr w:type="spellEnd"/>
            <w:r>
              <w:t>&lt;/</w:t>
            </w:r>
            <w:proofErr w:type="spellStart"/>
            <w:r>
              <w:t>valueListURI</w:t>
            </w:r>
            <w:proofErr w:type="spellEnd"/>
            <w:r>
              <w:t>&gt;</w:t>
            </w:r>
          </w:p>
          <w:p w:rsidR="00323F52" w:rsidRDefault="00766D7F">
            <w:pPr>
              <w:pStyle w:val="Standard"/>
              <w:snapToGrid w:val="0"/>
            </w:pPr>
            <w:r>
              <w:t>&lt;value&gt;value&lt;/value&gt;</w:t>
            </w:r>
          </w:p>
          <w:p w:rsidR="00323F52" w:rsidRDefault="00766D7F">
            <w:pPr>
              <w:pStyle w:val="Standard"/>
              <w:snapToGrid w:val="0"/>
              <w:spacing w:after="144"/>
            </w:pPr>
            <w:r>
              <w:t>&lt;/senderRole&gt;</w:t>
            </w:r>
          </w:p>
          <w:p w:rsidR="00323F52" w:rsidRDefault="00766D7F">
            <w:pPr>
              <w:pStyle w:val="Standard"/>
              <w:snapToGrid w:val="0"/>
              <w:spacing w:after="280"/>
            </w:pPr>
            <w:r>
              <w:t>where the content of &lt;</w:t>
            </w:r>
            <w:proofErr w:type="spellStart"/>
            <w:r>
              <w:t>valueListURI</w:t>
            </w:r>
            <w:proofErr w:type="spellEnd"/>
            <w:r>
              <w:t>&gt; is the Uniform Resource Identifier of a published list of values and definitions, and the content of &lt;value&gt; is a string (which may represent a number) denoting the value itself.</w:t>
            </w:r>
          </w:p>
          <w:p w:rsidR="00323F52" w:rsidRDefault="00766D7F">
            <w:pPr>
              <w:pStyle w:val="Standard"/>
              <w:snapToGrid w:val="0"/>
              <w:spacing w:after="280"/>
            </w:pPr>
            <w:r>
              <w:t>2. Multiple instances of the &lt;value&gt;, MAY occur with a single &lt;</w:t>
            </w:r>
            <w:proofErr w:type="spellStart"/>
            <w:r>
              <w:t>valueListURI</w:t>
            </w:r>
            <w:proofErr w:type="spellEnd"/>
            <w:r>
              <w:t>&gt; within the &lt;senderRole&gt; container.</w:t>
            </w:r>
          </w:p>
          <w:p w:rsidR="00323F52" w:rsidRDefault="00766D7F">
            <w:pPr>
              <w:pStyle w:val="Standard"/>
              <w:snapToGrid w:val="0"/>
              <w:spacing w:after="280"/>
            </w:pPr>
            <w:r>
              <w:t>3. Multiple instances of &lt;senderRole&gt; MAY occur within a single &lt;</w:t>
            </w:r>
            <w:proofErr w:type="spellStart"/>
            <w:r>
              <w:t>EDXLDistribution</w:t>
            </w:r>
            <w:proofErr w:type="spellEnd"/>
            <w:r>
              <w:t>&gt; container.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rPr>
          <w:rFonts w:ascii="Arial, sans-serif" w:hAnsi="Arial, sans-serif"/>
          <w:sz w:val="28"/>
          <w:szCs w:val="28"/>
        </w:rPr>
      </w:pPr>
    </w:p>
    <w:p w:rsidR="00323F52" w:rsidRDefault="00323F52">
      <w:pPr>
        <w:pStyle w:val="Standard"/>
        <w:rPr>
          <w:rFonts w:ascii="Arial, sans-serif" w:hAnsi="Arial, sans-serif"/>
          <w:sz w:val="28"/>
          <w:szCs w:val="28"/>
        </w:rPr>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4" w:name="ADD-EDXLDistribution11211111"/>
            <w:r>
              <w:rPr>
                <w:rFonts w:ascii="Arial, sans-serif" w:hAnsi="Arial, sans-serif" w:cs="Arial, sans-serif"/>
                <w:b/>
                <w:bCs/>
              </w:rPr>
              <w:t>T</w:t>
            </w:r>
            <w:bookmarkEnd w:id="34"/>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DateTimeSent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xsd:dateTime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functional role of the sender, as it may determine message routing decisions or help to identify the message sender.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1. The list and associated value(s) is in the form:</w:t>
            </w:r>
          </w:p>
          <w:p w:rsidR="00323F52" w:rsidRDefault="00766D7F">
            <w:pPr>
              <w:pStyle w:val="Standard"/>
              <w:snapToGrid w:val="0"/>
            </w:pPr>
            <w:r>
              <w:t>&lt;senderRole&gt;</w:t>
            </w:r>
          </w:p>
          <w:p w:rsidR="00323F52" w:rsidRDefault="00766D7F">
            <w:pPr>
              <w:pStyle w:val="Standard"/>
              <w:snapToGrid w:val="0"/>
            </w:pPr>
            <w:r>
              <w:t>&lt;</w:t>
            </w:r>
            <w:proofErr w:type="spellStart"/>
            <w:r>
              <w:t>valueListURI</w:t>
            </w:r>
            <w:proofErr w:type="spellEnd"/>
            <w:r>
              <w:t>&gt;</w:t>
            </w:r>
            <w:proofErr w:type="spellStart"/>
            <w:r>
              <w:t>valueListURI</w:t>
            </w:r>
            <w:proofErr w:type="spellEnd"/>
            <w:r>
              <w:t>&lt;/</w:t>
            </w:r>
            <w:proofErr w:type="spellStart"/>
            <w:r>
              <w:t>valueListURI</w:t>
            </w:r>
            <w:proofErr w:type="spellEnd"/>
            <w:r>
              <w:t>&gt;</w:t>
            </w:r>
          </w:p>
          <w:p w:rsidR="00323F52" w:rsidRDefault="00766D7F">
            <w:pPr>
              <w:pStyle w:val="Standard"/>
              <w:snapToGrid w:val="0"/>
            </w:pPr>
            <w:r>
              <w:t>&lt;value&gt;value&lt;/value&gt;</w:t>
            </w:r>
          </w:p>
          <w:p w:rsidR="00323F52" w:rsidRDefault="00766D7F">
            <w:pPr>
              <w:pStyle w:val="Standard"/>
              <w:snapToGrid w:val="0"/>
              <w:spacing w:after="144"/>
            </w:pPr>
            <w:r>
              <w:t>&lt;/senderRole&gt;</w:t>
            </w:r>
          </w:p>
          <w:p w:rsidR="00323F52" w:rsidRDefault="00766D7F">
            <w:pPr>
              <w:pStyle w:val="Standard"/>
              <w:snapToGrid w:val="0"/>
              <w:spacing w:after="280"/>
            </w:pPr>
            <w:r>
              <w:t>where the content of &lt;</w:t>
            </w:r>
            <w:proofErr w:type="spellStart"/>
            <w:r>
              <w:t>valueListURI</w:t>
            </w:r>
            <w:proofErr w:type="spellEnd"/>
            <w:r>
              <w:t>&gt; is the Uniform Resource Identifier of a published list of values and definitions, and the content of &lt;value&gt; is a string (which may represent a number) denoting the value itself.</w:t>
            </w:r>
          </w:p>
          <w:p w:rsidR="00323F52" w:rsidRDefault="00766D7F">
            <w:pPr>
              <w:pStyle w:val="Standard"/>
              <w:snapToGrid w:val="0"/>
              <w:spacing w:after="280"/>
            </w:pPr>
            <w:r>
              <w:t>2. Multiple instances of the &lt;value&gt;, MAY occur with a single &lt;</w:t>
            </w:r>
            <w:proofErr w:type="spellStart"/>
            <w:r>
              <w:t>valueListURI</w:t>
            </w:r>
            <w:proofErr w:type="spellEnd"/>
            <w:r>
              <w:t>&gt; within the &lt;senderRole&gt; container.</w:t>
            </w:r>
          </w:p>
          <w:p w:rsidR="00323F52" w:rsidRDefault="00766D7F">
            <w:pPr>
              <w:pStyle w:val="Standard"/>
              <w:snapToGrid w:val="0"/>
              <w:spacing w:after="280"/>
            </w:pPr>
            <w:r>
              <w:t>3. Multiple instances of &lt;senderRole&gt; MAY occur within a single &lt;</w:t>
            </w:r>
            <w:proofErr w:type="spellStart"/>
            <w:r>
              <w:t>EDXLDistribution</w:t>
            </w:r>
            <w:proofErr w:type="spellEnd"/>
            <w:r>
              <w:t>&gt; container.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EDXL-DE</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766D7F">
      <w:pPr>
        <w:pStyle w:val="Standard"/>
        <w:rPr>
          <w:rFonts w:ascii="Arial, sans-serif" w:hAnsi="Arial, sans-serif"/>
          <w:sz w:val="28"/>
          <w:szCs w:val="28"/>
        </w:rPr>
      </w:pPr>
      <w:r>
        <w:rPr>
          <w:rFonts w:ascii="Arial, sans-serif" w:hAnsi="Arial, sans-serif"/>
          <w:sz w:val="28"/>
          <w:szCs w:val="28"/>
        </w:rPr>
        <w:br/>
      </w:r>
    </w:p>
    <w:p w:rsidR="00323F52" w:rsidRDefault="00766D7F">
      <w:pPr>
        <w:pStyle w:val="Heading2"/>
      </w:pPr>
      <w:r>
        <w:t>Attachments</w:t>
      </w:r>
    </w:p>
    <w:p w:rsidR="00323F52" w:rsidRDefault="00323F52"/>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35" w:name="ADD-EDXLDistribution11212"/>
            <w:r>
              <w:rPr>
                <w:rFonts w:ascii="Arial, sans-serif" w:hAnsi="Arial, sans-serif" w:cs="Arial, sans-serif"/>
                <w:b/>
                <w:bCs/>
              </w:rPr>
              <w:t>Element</w:t>
            </w:r>
            <w:bookmarkEnd w:id="35"/>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Attachment</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Capability to carry "attachments" noted with a TEP message.(non-XML content or other non-TEP XML content) .</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Assumed to use EDXL-DE or equivalent required elements and structure.</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11"/>
              </w:numPr>
              <w:snapToGrid w:val="0"/>
              <w:rPr>
                <w:rFonts w:ascii="Arial, sans-serif" w:hAnsi="Arial, sans-serif" w:cs="Arial, sans-serif"/>
              </w:rPr>
            </w:pPr>
            <w:proofErr w:type="spellStart"/>
            <w:r>
              <w:rPr>
                <w:rFonts w:ascii="Arial, sans-serif" w:hAnsi="Arial, sans-serif" w:cs="Arial, sans-serif"/>
              </w:rPr>
              <w:t>clientPhotograph</w:t>
            </w:r>
            <w:proofErr w:type="spellEnd"/>
            <w:r>
              <w:rPr>
                <w:rFonts w:ascii="Arial, sans-serif" w:hAnsi="Arial, sans-serif" w:cs="Arial, sans-serif"/>
              </w:rPr>
              <w:t xml:space="preserve"> [0..*]: </w:t>
            </w:r>
            <w:proofErr w:type="spellStart"/>
            <w:r>
              <w:rPr>
                <w:rFonts w:ascii="Arial, sans-serif" w:hAnsi="Arial, sans-serif" w:cs="Arial, sans-serif"/>
              </w:rPr>
              <w:t>ClientPhotograph</w:t>
            </w:r>
            <w:proofErr w:type="spellEnd"/>
          </w:p>
          <w:p w:rsidR="00323F52" w:rsidRDefault="00766D7F">
            <w:pPr>
              <w:pStyle w:val="Standard"/>
              <w:numPr>
                <w:ilvl w:val="0"/>
                <w:numId w:val="111"/>
              </w:numPr>
              <w:snapToGrid w:val="0"/>
              <w:rPr>
                <w:rFonts w:ascii="Arial, sans-serif" w:hAnsi="Arial, sans-serif" w:cs="Arial, sans-serif"/>
              </w:rPr>
            </w:pPr>
            <w:proofErr w:type="spellStart"/>
            <w:r>
              <w:rPr>
                <w:rFonts w:ascii="Arial, sans-serif" w:hAnsi="Arial, sans-serif" w:cs="Arial, sans-serif"/>
              </w:rPr>
              <w:t>clientFingerprint</w:t>
            </w:r>
            <w:proofErr w:type="spellEnd"/>
            <w:r>
              <w:rPr>
                <w:rFonts w:ascii="Arial, sans-serif" w:hAnsi="Arial, sans-serif" w:cs="Arial, sans-serif"/>
              </w:rPr>
              <w:t xml:space="preserve"> [0..1]: </w:t>
            </w:r>
            <w:proofErr w:type="spellStart"/>
            <w:r>
              <w:rPr>
                <w:rFonts w:ascii="Arial, sans-serif" w:hAnsi="Arial, sans-serif" w:cs="Arial, sans-serif"/>
              </w:rPr>
              <w:t>ClientFingerprint</w:t>
            </w:r>
            <w:proofErr w:type="spellEnd"/>
          </w:p>
          <w:p w:rsidR="00323F52" w:rsidRDefault="00766D7F">
            <w:pPr>
              <w:pStyle w:val="Standard"/>
              <w:numPr>
                <w:ilvl w:val="0"/>
                <w:numId w:val="112"/>
              </w:numPr>
              <w:snapToGrid w:val="0"/>
              <w:rPr>
                <w:rFonts w:ascii="Arial, sans-serif" w:hAnsi="Arial, sans-serif" w:cs="Arial, sans-serif"/>
              </w:rPr>
            </w:pPr>
            <w:proofErr w:type="spellStart"/>
            <w:r>
              <w:rPr>
                <w:rFonts w:ascii="Arial, sans-serif" w:hAnsi="Arial, sans-serif" w:cs="Arial, sans-serif"/>
              </w:rPr>
              <w:t>clienthealthRecord</w:t>
            </w:r>
            <w:proofErr w:type="spellEnd"/>
            <w:r>
              <w:rPr>
                <w:rFonts w:ascii="Arial, sans-serif" w:hAnsi="Arial, sans-serif" w:cs="Arial, sans-serif"/>
              </w:rPr>
              <w:t xml:space="preserve"> [0..*]: </w:t>
            </w:r>
            <w:proofErr w:type="spellStart"/>
            <w:r>
              <w:rPr>
                <w:rFonts w:ascii="Arial, sans-serif" w:hAnsi="Arial, sans-serif" w:cs="Arial, sans-serif"/>
              </w:rPr>
              <w:t>ClientHealthRecord</w:t>
            </w:r>
            <w:proofErr w:type="spellEnd"/>
          </w:p>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6" w:name="ADD-EDXLDistribution112111111"/>
            <w:r>
              <w:rPr>
                <w:rFonts w:ascii="Arial, sans-serif" w:hAnsi="Arial, sans-serif" w:cs="Arial, sans-serif"/>
                <w:b/>
                <w:bCs/>
              </w:rPr>
              <w:t>T</w:t>
            </w:r>
            <w:bookmarkEnd w:id="36"/>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ClientPhotograph</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Photograph of client(patient)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May use the EDXL-DE ContentObject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7" w:name="ADD-EDXLDistribution112111112"/>
            <w:r>
              <w:rPr>
                <w:rFonts w:ascii="Arial, sans-serif" w:hAnsi="Arial, sans-serif" w:cs="Arial, sans-serif"/>
                <w:b/>
                <w:bCs/>
              </w:rPr>
              <w:t>T</w:t>
            </w:r>
            <w:bookmarkEnd w:id="37"/>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ClientFingerprint</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Fingerprint of client(patient).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May be attached to the EDXL-DE</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38" w:name="ADD-EDXLDistribution112111113"/>
            <w:r>
              <w:rPr>
                <w:rFonts w:ascii="Arial, sans-serif" w:hAnsi="Arial, sans-serif" w:cs="Arial, sans-serif"/>
                <w:b/>
                <w:bCs/>
              </w:rPr>
              <w:t>T</w:t>
            </w:r>
            <w:bookmarkEnd w:id="38"/>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ClientHealthRecord</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 xml:space="preserve">A copy of the client(patient)'s electronic health record  or other structured information elements (e.g. additional </w:t>
            </w:r>
            <w:r>
              <w:rPr>
                <w:rFonts w:ascii="Arial, sans-serif" w:hAnsi="Arial, sans-serif" w:cs="Arial, sans-serif"/>
              </w:rPr>
              <w:lastRenderedPageBreak/>
              <w:t xml:space="preserve">NEMSIS or HL-7 selected elements - </w:t>
            </w:r>
            <w:proofErr w:type="spellStart"/>
            <w:r>
              <w:rPr>
                <w:rFonts w:ascii="Arial, sans-serif" w:hAnsi="Arial, sans-serif" w:cs="Arial, sans-serif"/>
              </w:rPr>
              <w:t>ValueListURN</w:t>
            </w:r>
            <w:proofErr w:type="spellEnd"/>
            <w:r>
              <w:rPr>
                <w:rFonts w:ascii="Arial, sans-serif" w:hAnsi="Arial, sans-serif" w:cs="Arial, sans-serif"/>
              </w:rPr>
              <w: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144"/>
            </w:pPr>
            <w:r>
              <w:t>May be attached to the EDXL-DE</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766D7F">
      <w:pPr>
        <w:pStyle w:val="Heading2"/>
      </w:pPr>
      <w:r>
        <w:t>TEP Message</w:t>
      </w:r>
    </w:p>
    <w:p w:rsidR="00323F52" w:rsidRPr="0009317A" w:rsidRDefault="0009317A">
      <w:pPr>
        <w:rPr>
          <w:highlight w:val="yellow"/>
        </w:rPr>
      </w:pPr>
      <w:proofErr w:type="gramStart"/>
      <w:r w:rsidRPr="0009317A">
        <w:rPr>
          <w:highlight w:val="yellow"/>
        </w:rPr>
        <w:t>DEBATED WERNER’S METHODOLOGY BELOW OF SPECIFYING TYPES, VS.</w:t>
      </w:r>
      <w:proofErr w:type="gramEnd"/>
      <w:r w:rsidRPr="0009317A">
        <w:rPr>
          <w:highlight w:val="yellow"/>
        </w:rPr>
        <w:t xml:space="preserve"> ALL PREVIOUS EDXL STANDARDS WHICH SPECIFY ELEMENTS AND ELEMENT DEFINITIONS, AND THEN DEFINE CO</w:t>
      </w:r>
      <w:r w:rsidRPr="0009317A">
        <w:rPr>
          <w:highlight w:val="yellow"/>
        </w:rPr>
        <w:t>M</w:t>
      </w:r>
      <w:r w:rsidRPr="0009317A">
        <w:rPr>
          <w:highlight w:val="yellow"/>
        </w:rPr>
        <w:t>PLEX ELEMENTS WITH SUB-ELEMENTS, AND THEN DEFINE EACH (SUB) ELEMENT.</w:t>
      </w:r>
    </w:p>
    <w:p w:rsidR="0009317A" w:rsidRDefault="0009317A">
      <w:r w:rsidRPr="0009317A">
        <w:rPr>
          <w:highlight w:val="yellow"/>
        </w:rPr>
        <w:t>PATTI AND TIM FEEL PREVIOUS METHODOLOGY (USED FOR ALL EDXL STANDARDS) SHOULD BE APPLIED FOR EASE OF REFERENCE, SIMPLIFICATION, AND CONSISTENCY.  WERNER WANTS TO CHANGE THE WAY DATA DICTIONARIES ARE SPECIFIED.</w:t>
      </w:r>
    </w:p>
    <w:tbl>
      <w:tblPr>
        <w:tblW w:w="10786" w:type="dxa"/>
        <w:tblInd w:w="50" w:type="dxa"/>
        <w:tblLayout w:type="fixed"/>
        <w:tblCellMar>
          <w:left w:w="10" w:type="dxa"/>
          <w:right w:w="10" w:type="dxa"/>
        </w:tblCellMar>
        <w:tblLook w:val="0000" w:firstRow="0" w:lastRow="0" w:firstColumn="0" w:lastColumn="0" w:noHBand="0" w:noVBand="0"/>
      </w:tblPr>
      <w:tblGrid>
        <w:gridCol w:w="1425"/>
        <w:gridCol w:w="9361"/>
      </w:tblGrid>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bookmarkStart w:id="39" w:name="ADD-EDXLDistribution112121"/>
            <w:r>
              <w:rPr>
                <w:rFonts w:ascii="Arial, sans-serif" w:hAnsi="Arial, sans-serif" w:cs="Arial, sans-serif"/>
                <w:b/>
                <w:bCs/>
              </w:rPr>
              <w:t>Element</w:t>
            </w:r>
            <w:bookmarkEnd w:id="39"/>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TEPMessage</w:t>
            </w:r>
            <w:proofErr w:type="spellEnd"/>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used to uniquely identify a TEP message and its source.</w:t>
            </w: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61"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numPr>
                <w:ilvl w:val="0"/>
                <w:numId w:val="113"/>
              </w:numPr>
              <w:snapToGrid w:val="0"/>
              <w:rPr>
                <w:rFonts w:ascii="Arial, sans-serif" w:hAnsi="Arial, sans-serif" w:cs="Arial, sans-serif"/>
              </w:rPr>
            </w:pPr>
            <w:proofErr w:type="spellStart"/>
            <w:r>
              <w:rPr>
                <w:rFonts w:ascii="Arial, sans-serif" w:hAnsi="Arial, sans-serif" w:cs="Arial, sans-serif"/>
              </w:rPr>
              <w:t>messageID</w:t>
            </w:r>
            <w:proofErr w:type="spellEnd"/>
            <w:r>
              <w:rPr>
                <w:rFonts w:ascii="Arial, sans-serif" w:hAnsi="Arial, sans-serif" w:cs="Arial, sans-serif"/>
              </w:rPr>
              <w:t xml:space="preserve"> [1..1]: </w:t>
            </w:r>
            <w:commentRangeStart w:id="40"/>
            <w:r>
              <w:rPr>
                <w:rFonts w:ascii="Arial, sans-serif" w:hAnsi="Arial, sans-serif" w:cs="Arial, sans-serif"/>
              </w:rPr>
              <w:commentReference w:id="40"/>
            </w:r>
            <w:commentRangeEnd w:id="40"/>
            <w:proofErr w:type="spellStart"/>
            <w:r>
              <w:rPr>
                <w:rFonts w:ascii="Arial, sans-serif" w:hAnsi="Arial, sans-serif" w:cs="Arial, sans-serif"/>
                <w:shd w:val="clear" w:color="auto" w:fill="FFFF00"/>
              </w:rPr>
              <w:t>tep</w:t>
            </w:r>
            <w:r>
              <w:rPr>
                <w:rFonts w:ascii="Arial, sans-serif" w:hAnsi="Arial, sans-serif" w:cs="Arial, sans-serif"/>
              </w:rPr>
              <w:t>:MessageID</w:t>
            </w:r>
            <w:proofErr w:type="spellEnd"/>
          </w:p>
          <w:p w:rsidR="00323F52" w:rsidRDefault="00766D7F">
            <w:pPr>
              <w:pStyle w:val="Standard"/>
              <w:numPr>
                <w:ilvl w:val="0"/>
                <w:numId w:val="113"/>
              </w:numPr>
              <w:snapToGrid w:val="0"/>
              <w:rPr>
                <w:rFonts w:ascii="Arial, sans-serif" w:hAnsi="Arial, sans-serif" w:cs="Arial, sans-serif"/>
              </w:rPr>
            </w:pPr>
            <w:proofErr w:type="spellStart"/>
            <w:r>
              <w:rPr>
                <w:rFonts w:ascii="Arial, sans-serif" w:hAnsi="Arial, sans-serif" w:cs="Arial, sans-serif"/>
              </w:rPr>
              <w:t>systemID</w:t>
            </w:r>
            <w:proofErr w:type="spellEnd"/>
            <w:r>
              <w:rPr>
                <w:rFonts w:ascii="Arial, sans-serif" w:hAnsi="Arial, sans-serif" w:cs="Arial, sans-serif"/>
              </w:rPr>
              <w:t xml:space="preserve"> [0..1]: </w:t>
            </w:r>
            <w:proofErr w:type="spellStart"/>
            <w:r>
              <w:rPr>
                <w:rFonts w:ascii="Arial, sans-serif" w:hAnsi="Arial, sans-serif" w:cs="Arial, sans-serif"/>
              </w:rPr>
              <w:t>tep:SystemID</w:t>
            </w:r>
            <w:proofErr w:type="spellEnd"/>
          </w:p>
          <w:p w:rsidR="00323F52" w:rsidRDefault="00766D7F">
            <w:pPr>
              <w:pStyle w:val="Standard"/>
              <w:numPr>
                <w:ilvl w:val="0"/>
                <w:numId w:val="113"/>
              </w:numPr>
              <w:snapToGrid w:val="0"/>
              <w:rPr>
                <w:rFonts w:ascii="Arial, sans-serif" w:hAnsi="Arial, sans-serif" w:cs="Arial, sans-serif"/>
              </w:rPr>
            </w:pPr>
            <w:r>
              <w:rPr>
                <w:rFonts w:ascii="Arial, sans-serif" w:hAnsi="Arial, sans-serif" w:cs="Arial, sans-serif"/>
              </w:rPr>
              <w:t xml:space="preserve">client [1..1]: </w:t>
            </w:r>
            <w:proofErr w:type="spellStart"/>
            <w:r>
              <w:rPr>
                <w:rFonts w:ascii="Arial, sans-serif" w:hAnsi="Arial, sans-serif" w:cs="Arial, sans-serif"/>
              </w:rPr>
              <w:t>tep:ClientType</w:t>
            </w:r>
            <w:proofErr w:type="spellEnd"/>
          </w:p>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25"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61"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1" w:name="ADD-EDXLDistribution1121111111"/>
            <w:r>
              <w:rPr>
                <w:rFonts w:ascii="Arial, sans-serif" w:hAnsi="Arial, sans-serif" w:cs="Arial, sans-serif"/>
                <w:b/>
                <w:bCs/>
              </w:rPr>
              <w:t>T</w:t>
            </w:r>
            <w:bookmarkEnd w:id="41"/>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MessageID</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ct:EDXLStringType</w:t>
            </w:r>
            <w:proofErr w:type="spellEnd"/>
            <w:r>
              <w:rPr>
                <w:rFonts w:ascii="Arial, sans-serif" w:hAnsi="Arial, sans-serif" w:cs="Arial, sans-serif"/>
              </w:rPr>
              <w:t xml:space="preserve"> [1..1]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Each TEP message contains an identifier that uniquely identifies the message</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 xml:space="preserve">1. The TEP Element contains the "Distribution ID", which identifies the "container" for the distribution </w:t>
            </w:r>
            <w:r>
              <w:lastRenderedPageBreak/>
              <w:t>message information.</w:t>
            </w:r>
          </w:p>
          <w:p w:rsidR="00323F52" w:rsidRDefault="00766D7F">
            <w:pPr>
              <w:pStyle w:val="Standard"/>
              <w:snapToGrid w:val="0"/>
              <w:spacing w:after="280"/>
            </w:pPr>
            <w:r>
              <w:t>2. Same element as EDXL-RM, EDXL SitRep</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EDXL-SitRep, EDXL-RM</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2" w:name="ADD-EDXLDistribution1121111112"/>
            <w:r>
              <w:rPr>
                <w:rFonts w:ascii="Arial, sans-serif" w:hAnsi="Arial, sans-serif" w:cs="Arial, sans-serif"/>
                <w:b/>
                <w:bCs/>
              </w:rPr>
              <w:t>T</w:t>
            </w:r>
            <w:bookmarkEnd w:id="42"/>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SystemID</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ct:EDXLStringType</w:t>
            </w:r>
            <w:proofErr w:type="spellEnd"/>
            <w:r>
              <w:rPr>
                <w:rFonts w:ascii="Arial, sans-serif" w:hAnsi="Arial, sans-serif" w:cs="Arial, sans-serif"/>
              </w:rPr>
              <w:t xml:space="preserve"> [0..1]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A unique system id, or login credentials of person entering TEP data, used to identify source of the information</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766D7F">
      <w:pPr>
        <w:pStyle w:val="Heading3"/>
      </w:pPr>
      <w:r>
        <w:t>Client (Patient)</w:t>
      </w:r>
    </w:p>
    <w:p w:rsidR="00323F52" w:rsidRDefault="00323F52"/>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3" w:name="ADD-EDXLDistribution11211111121"/>
            <w:r>
              <w:rPr>
                <w:rFonts w:ascii="Arial, sans-serif" w:hAnsi="Arial, sans-serif" w:cs="Arial, sans-serif"/>
                <w:b/>
                <w:bCs/>
              </w:rPr>
              <w:t>T</w:t>
            </w:r>
            <w:bookmarkEnd w:id="43"/>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Group of elements associated with the person that has  been encountered and determined or suspected to be a p</w:t>
            </w:r>
            <w:r>
              <w:rPr>
                <w:rFonts w:ascii="Arial, sans-serif" w:hAnsi="Arial, sans-serif" w:cs="Arial, sans-serif"/>
              </w:rPr>
              <w:t>a</w:t>
            </w:r>
            <w:r>
              <w:rPr>
                <w:rFonts w:ascii="Arial, sans-serif" w:hAnsi="Arial, sans-serif" w:cs="Arial, sans-serif"/>
              </w:rPr>
              <w:t>tient.    Used to uniquely identify and describe the person</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 xml:space="preserve">About </w:t>
            </w:r>
            <w:proofErr w:type="spellStart"/>
            <w:r>
              <w:t>personalID</w:t>
            </w:r>
            <w:proofErr w:type="spellEnd"/>
            <w:r>
              <w:t>:</w:t>
            </w:r>
          </w:p>
          <w:p w:rsidR="00323F52" w:rsidRDefault="00766D7F">
            <w:pPr>
              <w:pStyle w:val="Standard"/>
              <w:numPr>
                <w:ilvl w:val="0"/>
                <w:numId w:val="114"/>
              </w:numPr>
              <w:snapToGrid w:val="0"/>
              <w:spacing w:after="280"/>
            </w:pPr>
            <w:r>
              <w:t>Definition: describes Type  and form of personal Identification;</w:t>
            </w:r>
          </w:p>
          <w:p w:rsidR="00323F52" w:rsidRDefault="00766D7F">
            <w:pPr>
              <w:pStyle w:val="Standard"/>
              <w:numPr>
                <w:ilvl w:val="0"/>
                <w:numId w:val="114"/>
              </w:numPr>
              <w:snapToGrid w:val="0"/>
              <w:spacing w:after="280"/>
            </w:pPr>
            <w:r>
              <w:t xml:space="preserve">Note:  ID Number and State Issuing </w:t>
            </w:r>
            <w:proofErr w:type="spellStart"/>
            <w:r>
              <w:t>Drivers</w:t>
            </w:r>
            <w:proofErr w:type="spellEnd"/>
            <w:r>
              <w:t xml:space="preserve"> License is captured in </w:t>
            </w:r>
            <w:proofErr w:type="spellStart"/>
            <w:r>
              <w:t>PersonDetailsType</w:t>
            </w:r>
            <w:proofErr w:type="spellEnd"/>
            <w:r>
              <w:t xml:space="preserve"> – TEP may carry multiple forms of identification.  This element may also be used in a ContentObject in the DE to uniquely identify attachments and other information such as a photograph.  Where possible, an exis</w:t>
            </w:r>
            <w:r>
              <w:t>t</w:t>
            </w:r>
            <w:r>
              <w:lastRenderedPageBreak/>
              <w:t>ing vetted list should be offered as defaults, but allow users to extend values on that list, or to use their own value list.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323F52">
            <w:pPr>
              <w:pStyle w:val="Standard"/>
              <w:snapToGrid w:val="0"/>
              <w:spacing w:after="28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clientUniqueID</w:t>
            </w:r>
            <w:proofErr w:type="spellEnd"/>
            <w:r>
              <w:rPr>
                <w:rFonts w:ascii="Arial, sans-serif" w:hAnsi="Arial, sans-serif" w:cs="Arial, sans-serif"/>
              </w:rPr>
              <w:t xml:space="preserve"> [1..*]: </w:t>
            </w:r>
            <w:proofErr w:type="spellStart"/>
            <w:r>
              <w:rPr>
                <w:rFonts w:ascii="Arial, sans-serif" w:hAnsi="Arial, sans-serif" w:cs="Arial, sans-serif"/>
              </w:rPr>
              <w:t>tep:ClientUniqueID</w:t>
            </w:r>
            <w:proofErr w:type="spellEnd"/>
          </w:p>
          <w:p w:rsidR="00323F52" w:rsidRDefault="00766D7F">
            <w:pPr>
              <w:pStyle w:val="Standard"/>
              <w:numPr>
                <w:ilvl w:val="0"/>
                <w:numId w:val="115"/>
              </w:numPr>
              <w:snapToGrid w:val="0"/>
              <w:rPr>
                <w:rFonts w:ascii="Arial, sans-serif" w:hAnsi="Arial, sans-serif" w:cs="Arial, sans-serif"/>
              </w:rPr>
            </w:pPr>
            <w:r>
              <w:rPr>
                <w:rFonts w:ascii="Arial, sans-serif" w:hAnsi="Arial, sans-serif" w:cs="Arial, sans-serif"/>
              </w:rPr>
              <w:t xml:space="preserve">gender [1..1]: </w:t>
            </w:r>
            <w:proofErr w:type="spellStart"/>
            <w:r>
              <w:rPr>
                <w:rFonts w:ascii="Arial, sans-serif" w:hAnsi="Arial, sans-serif" w:cs="Arial, sans-serif"/>
              </w:rPr>
              <w:t>tep:Gender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raceEthnicity</w:t>
            </w:r>
            <w:proofErr w:type="spellEnd"/>
            <w:r>
              <w:rPr>
                <w:rFonts w:ascii="Arial, sans-serif" w:hAnsi="Arial, sans-serif" w:cs="Arial, sans-serif"/>
              </w:rPr>
              <w:t xml:space="preserve"> [1..*]: </w:t>
            </w:r>
            <w:proofErr w:type="spellStart"/>
            <w:r>
              <w:rPr>
                <w:rFonts w:ascii="Arial, sans-serif" w:hAnsi="Arial, sans-serif" w:cs="Arial, sans-serif"/>
              </w:rPr>
              <w:t>tep:RaceEthnicity</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clientAge</w:t>
            </w:r>
            <w:proofErr w:type="spellEnd"/>
            <w:r>
              <w:rPr>
                <w:rFonts w:ascii="Arial, sans-serif" w:hAnsi="Arial, sans-serif" w:cs="Arial, sans-serif"/>
              </w:rPr>
              <w:t xml:space="preserve"> [1..1]: </w:t>
            </w:r>
            <w:proofErr w:type="spellStart"/>
            <w:r>
              <w:rPr>
                <w:rFonts w:ascii="Arial, sans-serif" w:hAnsi="Arial, sans-serif" w:cs="Arial, sans-serif"/>
              </w:rPr>
              <w:t>tep:ClientAge</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dateOfBirth</w:t>
            </w:r>
            <w:proofErr w:type="spellEnd"/>
            <w:r>
              <w:rPr>
                <w:rFonts w:ascii="Arial, sans-serif" w:hAnsi="Arial, sans-serif" w:cs="Arial, sans-serif"/>
              </w:rPr>
              <w:t xml:space="preserve"> [0..1]: </w:t>
            </w:r>
            <w:proofErr w:type="spellStart"/>
            <w:r>
              <w:rPr>
                <w:rFonts w:ascii="Arial, sans-serif" w:hAnsi="Arial, sans-serif" w:cs="Arial, sans-serif"/>
              </w:rPr>
              <w:t>xs:date</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personalID</w:t>
            </w:r>
            <w:proofErr w:type="spellEnd"/>
            <w:r>
              <w:rPr>
                <w:rFonts w:ascii="Arial, sans-serif" w:hAnsi="Arial, sans-serif" w:cs="Arial, sans-serif"/>
              </w:rPr>
              <w:t xml:space="preserve"> [0..1]: </w:t>
            </w:r>
            <w:proofErr w:type="spellStart"/>
            <w:r>
              <w:rPr>
                <w:rFonts w:ascii="Arial, sans-serif" w:hAnsi="Arial, sans-serif" w:cs="Arial, sans-serif"/>
              </w:rPr>
              <w:t>tep:PersonalID</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hairColor</w:t>
            </w:r>
            <w:proofErr w:type="spellEnd"/>
            <w:r>
              <w:rPr>
                <w:rFonts w:ascii="Arial, sans-serif" w:hAnsi="Arial, sans-serif" w:cs="Arial, sans-serif"/>
              </w:rPr>
              <w:t xml:space="preserve"> [0..1]: </w:t>
            </w:r>
            <w:proofErr w:type="spellStart"/>
            <w:r>
              <w:rPr>
                <w:rFonts w:ascii="Arial, sans-serif" w:hAnsi="Arial, sans-serif" w:cs="Arial, sans-serif"/>
              </w:rPr>
              <w:t>tep:HairColor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eyeColor</w:t>
            </w:r>
            <w:proofErr w:type="spellEnd"/>
            <w:r>
              <w:rPr>
                <w:rFonts w:ascii="Arial, sans-serif" w:hAnsi="Arial, sans-serif" w:cs="Arial, sans-serif"/>
              </w:rPr>
              <w:t xml:space="preserve"> [0..1]: </w:t>
            </w:r>
            <w:proofErr w:type="spellStart"/>
            <w:r>
              <w:rPr>
                <w:rFonts w:ascii="Arial, sans-serif" w:hAnsi="Arial, sans-serif" w:cs="Arial, sans-serif"/>
              </w:rPr>
              <w:t>tep:EyeColor</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distinguishingMarks</w:t>
            </w:r>
            <w:proofErr w:type="spellEnd"/>
            <w:r>
              <w:rPr>
                <w:rFonts w:ascii="Arial, sans-serif" w:hAnsi="Arial, sans-serif" w:cs="Arial, sans-serif"/>
              </w:rPr>
              <w:t xml:space="preserve"> [0..1]: </w:t>
            </w:r>
            <w:proofErr w:type="spellStart"/>
            <w:r>
              <w:rPr>
                <w:rFonts w:ascii="Arial, sans-serif" w:hAnsi="Arial, sans-serif" w:cs="Arial, sans-serif"/>
              </w:rPr>
              <w:t>tep:DistinguishingMarks</w:t>
            </w:r>
            <w:proofErr w:type="spellEnd"/>
          </w:p>
          <w:p w:rsidR="00323F52" w:rsidRDefault="00766D7F">
            <w:pPr>
              <w:pStyle w:val="Standard"/>
              <w:numPr>
                <w:ilvl w:val="0"/>
                <w:numId w:val="115"/>
              </w:numPr>
              <w:snapToGrid w:val="0"/>
              <w:rPr>
                <w:rFonts w:ascii="Arial, sans-serif" w:hAnsi="Arial, sans-serif" w:cs="Arial, sans-serif"/>
              </w:rPr>
            </w:pPr>
            <w:proofErr w:type="spellStart"/>
            <w:r>
              <w:rPr>
                <w:rFonts w:ascii="Arial, sans-serif" w:hAnsi="Arial, sans-serif" w:cs="Arial, sans-serif"/>
              </w:rPr>
              <w:t>primarySpokenLanguage</w:t>
            </w:r>
            <w:proofErr w:type="spellEnd"/>
            <w:r>
              <w:rPr>
                <w:rFonts w:ascii="Arial, sans-serif" w:hAnsi="Arial, sans-serif" w:cs="Arial, sans-serif"/>
              </w:rPr>
              <w:t xml:space="preserve"> [0..1]: </w:t>
            </w:r>
            <w:proofErr w:type="spellStart"/>
            <w:r>
              <w:rPr>
                <w:rFonts w:ascii="Arial, sans-serif" w:hAnsi="Arial, sans-serif" w:cs="Arial, sans-serif"/>
              </w:rPr>
              <w:t>tep:PrimarySpokenLanguage</w:t>
            </w:r>
            <w:proofErr w:type="spellEnd"/>
          </w:p>
          <w:p w:rsidR="00323F52" w:rsidRDefault="00766D7F">
            <w:pPr>
              <w:pStyle w:val="Standard"/>
              <w:numPr>
                <w:ilvl w:val="0"/>
                <w:numId w:val="115"/>
              </w:numPr>
              <w:snapToGrid w:val="0"/>
              <w:rPr>
                <w:rFonts w:ascii="Arial, sans-serif" w:hAnsi="Arial, sans-serif" w:cs="Arial, sans-serif"/>
              </w:rPr>
            </w:pPr>
            <w:r>
              <w:rPr>
                <w:rFonts w:ascii="Arial, sans-serif" w:hAnsi="Arial, sans-serif" w:cs="Arial, sans-serif"/>
                <w:i/>
                <w:iCs/>
              </w:rPr>
              <w:t>… more</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4" w:name="ADD-EDXLDistribution112111111211"/>
            <w:r>
              <w:rPr>
                <w:rFonts w:ascii="Arial, sans-serif" w:hAnsi="Arial, sans-serif" w:cs="Arial, sans-serif"/>
                <w:b/>
                <w:bCs/>
              </w:rPr>
              <w:t>T</w:t>
            </w:r>
            <w:bookmarkEnd w:id="44"/>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commentRangeStart w:id="45"/>
            <w:r>
              <w:rPr>
                <w:rFonts w:ascii="Arial, sans-serif" w:hAnsi="Arial, sans-serif" w:cs="Arial, sans-serif"/>
                <w:b/>
                <w:bCs/>
                <w:color w:val="0033FF"/>
              </w:rPr>
              <w:commentReference w:id="45"/>
            </w:r>
            <w:commentRangeEnd w:id="45"/>
            <w:proofErr w:type="spellStart"/>
            <w:r>
              <w:rPr>
                <w:rFonts w:ascii="Arial, sans-serif" w:hAnsi="Arial, sans-serif" w:cs="Arial, sans-serif"/>
                <w:b/>
                <w:bCs/>
                <w:color w:val="0033FF"/>
              </w:rPr>
              <w:t>ClientUniqueID</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Pairs ID and ID source:</w:t>
            </w:r>
          </w:p>
          <w:p w:rsidR="00323F52" w:rsidRDefault="00766D7F">
            <w:pPr>
              <w:pStyle w:val="Standard"/>
              <w:numPr>
                <w:ilvl w:val="0"/>
                <w:numId w:val="116"/>
              </w:numPr>
              <w:snapToGrid w:val="0"/>
              <w:spacing w:after="280"/>
              <w:rPr>
                <w:rFonts w:ascii="Arial, sans-serif" w:hAnsi="Arial, sans-serif" w:cs="Arial, sans-serif"/>
              </w:rPr>
            </w:pPr>
            <w:r>
              <w:rPr>
                <w:rFonts w:ascii="Arial, sans-serif" w:hAnsi="Arial, sans-serif" w:cs="Arial, sans-serif"/>
              </w:rPr>
              <w:t>ID: A number or code issued to each client(patient) encountered; used as a unique identifier of the patient.</w:t>
            </w:r>
          </w:p>
          <w:p w:rsidR="00323F52" w:rsidRDefault="00766D7F">
            <w:pPr>
              <w:pStyle w:val="Standard"/>
              <w:numPr>
                <w:ilvl w:val="0"/>
                <w:numId w:val="116"/>
              </w:numPr>
              <w:snapToGrid w:val="0"/>
              <w:spacing w:after="280"/>
              <w:rPr>
                <w:rFonts w:ascii="Arial, sans-serif" w:hAnsi="Arial, sans-serif" w:cs="Arial, sans-serif"/>
              </w:rPr>
            </w:pPr>
            <w:r>
              <w:rPr>
                <w:rFonts w:ascii="Arial, sans-serif" w:hAnsi="Arial, sans-serif" w:cs="Arial, sans-serif"/>
              </w:rPr>
              <w:t xml:space="preserve">A notation identifying the source of the client(patient)'s unique identification number, to describe the source (who, what or where) that created the </w:t>
            </w:r>
            <w:proofErr w:type="spellStart"/>
            <w:r>
              <w:rPr>
                <w:rFonts w:ascii="Arial, sans-serif" w:hAnsi="Arial, sans-serif" w:cs="Arial, sans-serif"/>
              </w:rPr>
              <w:t>clientUniqueIDNumber</w:t>
            </w:r>
            <w:proofErr w:type="spellEnd"/>
            <w:r>
              <w:rPr>
                <w:rFonts w:ascii="Arial, sans-serif" w:hAnsi="Arial, sans-serif" w:cs="Arial, sans-serif"/>
              </w:rPr>
              <w: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17"/>
              </w:numPr>
              <w:snapToGrid w:val="0"/>
              <w:spacing w:after="280"/>
            </w:pPr>
            <w:r>
              <w:t xml:space="preserve">ID: The </w:t>
            </w:r>
            <w:proofErr w:type="spellStart"/>
            <w:r>
              <w:t>clientUniqueIDNumber</w:t>
            </w:r>
            <w:proofErr w:type="spellEnd"/>
            <w:r>
              <w:t xml:space="preserve"> element may also be used in a ContentObject in the DE to uniquely identify attachments and other information such as a photograph.  This element is always paired with </w:t>
            </w:r>
            <w:proofErr w:type="spellStart"/>
            <w:r>
              <w:t>clientUniqueIDNumberSource</w:t>
            </w:r>
            <w:proofErr w:type="spellEnd"/>
            <w:r>
              <w:t xml:space="preserve"> whether one or multiple instances of the pair are used.</w:t>
            </w:r>
          </w:p>
          <w:p w:rsidR="00323F52" w:rsidRDefault="00766D7F">
            <w:pPr>
              <w:pStyle w:val="Standard"/>
              <w:numPr>
                <w:ilvl w:val="0"/>
                <w:numId w:val="117"/>
              </w:numPr>
              <w:snapToGrid w:val="0"/>
              <w:spacing w:after="280"/>
            </w:pPr>
            <w:r>
              <w:t xml:space="preserve">ID </w:t>
            </w:r>
            <w:proofErr w:type="spellStart"/>
            <w:r>
              <w:t>source:This</w:t>
            </w:r>
            <w:proofErr w:type="spellEnd"/>
            <w:r>
              <w:t xml:space="preserve"> element is always paired with </w:t>
            </w:r>
            <w:proofErr w:type="spellStart"/>
            <w:r>
              <w:t>clientUniqueIDNumber</w:t>
            </w:r>
            <w:proofErr w:type="spellEnd"/>
            <w:r>
              <w:t xml:space="preserve"> whether one or multiple instances of the pair are used.</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"Source" Example:  State of Maryland, JPTAS System, Hampshire County, WV, State of TN, NDMS etc.</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lastRenderedPageBreak/>
              <w:t>Element</w:t>
            </w:r>
            <w:bookmarkStart w:id="46" w:name="ADD-EDXLDistribution1121111112111"/>
            <w:r>
              <w:rPr>
                <w:rFonts w:ascii="Arial, sans-serif" w:hAnsi="Arial, sans-serif" w:cs="Arial, sans-serif"/>
                <w:b/>
                <w:bCs/>
              </w:rPr>
              <w:t>T</w:t>
            </w:r>
            <w:bookmarkEnd w:id="46"/>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r>
              <w:rPr>
                <w:rFonts w:ascii="Arial, sans-serif" w:hAnsi="Arial, sans-serif" w:cs="Arial, sans-serif"/>
                <w:b/>
                <w:bCs/>
                <w:color w:val="0033FF"/>
              </w:rPr>
              <w:t>Gender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commentRangeStart w:id="47"/>
            <w:r>
              <w:rPr>
                <w:rFonts w:ascii="Arial, sans-serif" w:hAnsi="Arial, sans-serif" w:cs="Arial, sans-serif"/>
              </w:rPr>
              <w:commentReference w:id="47"/>
            </w:r>
            <w:commentRangeEnd w:id="47"/>
            <w:proofErr w:type="spellStart"/>
            <w:r>
              <w:rPr>
                <w:rFonts w:ascii="Arial, sans-serif" w:hAnsi="Arial, sans-serif" w:cs="Arial, sans-serif"/>
              </w:rPr>
              <w:t>ct:ValueKeyType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client(patient) gender</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Where possible, an existing vetted list should be offered as defaults, but allow users to extend values on that list, or to use their own value list.  NOTE:  Data Type is intended to specify an enumerated list of values to choose from…</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Male, Female, Unknown</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8" w:name="ADD-EDXLDistribution11211111121111"/>
            <w:r>
              <w:rPr>
                <w:rFonts w:ascii="Arial, sans-serif" w:hAnsi="Arial, sans-serif" w:cs="Arial, sans-serif"/>
                <w:b/>
                <w:bCs/>
              </w:rPr>
              <w:t>T</w:t>
            </w:r>
            <w:bookmarkEnd w:id="48"/>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RaceEthnicity</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ct:ValueListType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[0..*]</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The client(patient) race/ethnicity as defined by the OMB (US Office of Management and Budget)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Where possible, an existing vetted list should be offered as defaults, but allow users to extend values on that list, or to use their own value list (NOTE:  check Usage in the referenced OMB standard)</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Example:  White, African American, Asian, Hispanic/Latino</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49" w:name="ADD-EDXLDistribution112111111211111"/>
            <w:r>
              <w:rPr>
                <w:rFonts w:ascii="Arial, sans-serif" w:hAnsi="Arial, sans-serif" w:cs="Arial, sans-serif"/>
                <w:b/>
                <w:bCs/>
              </w:rPr>
              <w:t>T</w:t>
            </w:r>
            <w:bookmarkEnd w:id="49"/>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ClientAge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xsd:complexType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Pairs age and estimated</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 xml:space="preserve">The client(patient) age, either calculated from date of birth or best approximation is </w:t>
            </w:r>
            <w:proofErr w:type="spellStart"/>
            <w:r>
              <w:rPr>
                <w:rFonts w:ascii="Arial, sans-serif" w:hAnsi="Arial, sans-serif" w:cs="Arial, sans-serif"/>
              </w:rPr>
              <w:t>appropirate</w:t>
            </w:r>
            <w:proofErr w:type="spellEnd"/>
            <w:r>
              <w:rPr>
                <w:rFonts w:ascii="Arial, sans-serif" w:hAnsi="Arial, sans-serif" w:cs="Arial, sans-serif"/>
              </w:rPr>
              <w:t xml:space="preserve"> in situ</w:t>
            </w:r>
            <w:r>
              <w:rPr>
                <w:rFonts w:ascii="Arial, sans-serif" w:hAnsi="Arial, sans-serif" w:cs="Arial, sans-serif"/>
              </w:rPr>
              <w:t>a</w:t>
            </w:r>
            <w:r>
              <w:rPr>
                <w:rFonts w:ascii="Arial, sans-serif" w:hAnsi="Arial, sans-serif" w:cs="Arial, sans-serif"/>
              </w:rPr>
              <w:t>tions where it is not possible to ascertain exact age.</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Estimated: valid values Y, N</w:t>
            </w:r>
          </w:p>
          <w:p w:rsidR="00323F52" w:rsidRDefault="00766D7F">
            <w:pPr>
              <w:pStyle w:val="Standard"/>
              <w:numPr>
                <w:ilvl w:val="0"/>
                <w:numId w:val="118"/>
              </w:numPr>
              <w:snapToGrid w:val="0"/>
              <w:rPr>
                <w:rFonts w:ascii="Arial, sans-serif" w:hAnsi="Arial, sans-serif" w:cs="Arial, sans-serif"/>
              </w:rPr>
            </w:pPr>
            <w:r>
              <w:rPr>
                <w:rFonts w:ascii="Arial, sans-serif" w:hAnsi="Arial, sans-serif" w:cs="Arial, sans-serif"/>
              </w:rPr>
              <w:t>Choice of</w:t>
            </w:r>
          </w:p>
          <w:p w:rsidR="00323F52" w:rsidRDefault="00766D7F">
            <w:pPr>
              <w:pStyle w:val="Standard"/>
              <w:numPr>
                <w:ilvl w:val="0"/>
                <w:numId w:val="119"/>
              </w:numPr>
              <w:snapToGrid w:val="0"/>
              <w:rPr>
                <w:rFonts w:ascii="Arial, sans-serif" w:hAnsi="Arial, sans-serif" w:cs="Arial, sans-serif"/>
              </w:rPr>
            </w:pPr>
            <w:r>
              <w:rPr>
                <w:rFonts w:ascii="Arial, sans-serif" w:hAnsi="Arial, sans-serif" w:cs="Arial, sans-serif"/>
              </w:rPr>
              <w:t>units: The units which the age is documented in</w:t>
            </w:r>
          </w:p>
          <w:p w:rsidR="00323F52" w:rsidRDefault="00766D7F">
            <w:pPr>
              <w:pStyle w:val="Standard"/>
              <w:numPr>
                <w:ilvl w:val="0"/>
                <w:numId w:val="119"/>
              </w:numPr>
              <w:snapToGrid w:val="0"/>
              <w:rPr>
                <w:rFonts w:ascii="Arial, sans-serif" w:hAnsi="Arial, sans-serif" w:cs="Arial, sans-serif"/>
              </w:rPr>
            </w:pPr>
            <w:proofErr w:type="spellStart"/>
            <w:r>
              <w:rPr>
                <w:rFonts w:ascii="Arial, sans-serif" w:hAnsi="Arial, sans-serif" w:cs="Arial, sans-serif"/>
              </w:rPr>
              <w:t>unitsDefault</w:t>
            </w:r>
            <w:proofErr w:type="spellEnd"/>
            <w:r>
              <w:rPr>
                <w:rFonts w:ascii="Arial, sans-serif" w:hAnsi="Arial, sans-serif" w:cs="Arial, sans-serif"/>
              </w:rPr>
              <w:t>: Default age units</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lastRenderedPageBreak/>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spacing w:after="280"/>
            </w:pPr>
            <w:r>
              <w:t>Complex Type top level "</w:t>
            </w:r>
            <w:proofErr w:type="spellStart"/>
            <w:r>
              <w:t>clientAge</w:t>
            </w:r>
            <w:proofErr w:type="spellEnd"/>
            <w:r>
              <w:t xml:space="preserve">" contains age, Estimated, and </w:t>
            </w:r>
            <w:proofErr w:type="spellStart"/>
            <w:r>
              <w:t>ageUnits</w:t>
            </w:r>
            <w:proofErr w:type="spellEnd"/>
            <w:r>
              <w:t>.</w:t>
            </w:r>
          </w:p>
          <w:p w:rsidR="00323F52" w:rsidRDefault="00766D7F">
            <w:pPr>
              <w:pStyle w:val="Standard"/>
              <w:snapToGrid w:val="0"/>
              <w:spacing w:after="280"/>
            </w:pPr>
            <w:r>
              <w:t>About units/</w:t>
            </w:r>
            <w:proofErr w:type="spellStart"/>
            <w:r>
              <w:t>unitsDefault</w:t>
            </w:r>
            <w:proofErr w:type="spellEnd"/>
            <w:r>
              <w:t>: where possible, an existing vetted list should be offered as defaults, but allow users to extend values on that list, or to use their own value list</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for</w:t>
            </w:r>
          </w:p>
          <w:p w:rsidR="00323F52" w:rsidRDefault="00766D7F">
            <w:pPr>
              <w:pStyle w:val="Standard"/>
              <w:numPr>
                <w:ilvl w:val="0"/>
                <w:numId w:val="120"/>
              </w:numPr>
              <w:snapToGrid w:val="0"/>
            </w:pPr>
            <w:r>
              <w:rPr>
                <w:rFonts w:ascii="Arial, sans-serif" w:hAnsi="Arial, sans-serif" w:cs="Arial, sans-serif"/>
              </w:rPr>
              <w:t>Units: Hours, Days, Months, Years</w:t>
            </w:r>
          </w:p>
          <w:p w:rsidR="00323F52" w:rsidRDefault="00766D7F">
            <w:pPr>
              <w:pStyle w:val="Standard"/>
              <w:numPr>
                <w:ilvl w:val="0"/>
                <w:numId w:val="120"/>
              </w:numPr>
              <w:snapToGrid w:val="0"/>
            </w:pPr>
            <w:proofErr w:type="spellStart"/>
            <w:r>
              <w:rPr>
                <w:rFonts w:ascii="Arial, sans-serif" w:hAnsi="Arial, sans-serif" w:cs="Arial, sans-serif"/>
              </w:rPr>
              <w:t>unitsDefaults</w:t>
            </w:r>
            <w:proofErr w:type="spellEnd"/>
            <w:r>
              <w:rPr>
                <w:rFonts w:ascii="Arial, sans-serif" w:hAnsi="Arial, sans-serif" w:cs="Arial, sans-serif"/>
              </w:rPr>
              <w:t>: Hours, Days, Months, Years</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rPr>
              <w:t xml:space="preserve">age [1..1]: </w:t>
            </w:r>
            <w:proofErr w:type="spellStart"/>
            <w:r>
              <w:rPr>
                <w:rFonts w:ascii="Arial, sans-serif" w:hAnsi="Arial, sans-serif" w:cs="Arial, sans-serif"/>
              </w:rPr>
              <w:t>xs:unsignedint</w:t>
            </w:r>
            <w:proofErr w:type="spellEnd"/>
          </w:p>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rPr>
              <w:t xml:space="preserve">estimated [0..1]: </w:t>
            </w:r>
            <w:proofErr w:type="spellStart"/>
            <w:r>
              <w:rPr>
                <w:rFonts w:ascii="Arial, sans-serif" w:hAnsi="Arial, sans-serif" w:cs="Arial, sans-serif"/>
              </w:rPr>
              <w:t>ct:EstimateType</w:t>
            </w:r>
            <w:proofErr w:type="spellEnd"/>
          </w:p>
          <w:p w:rsidR="00323F52" w:rsidRDefault="00766D7F">
            <w:pPr>
              <w:pStyle w:val="Standard"/>
              <w:numPr>
                <w:ilvl w:val="0"/>
                <w:numId w:val="121"/>
              </w:numPr>
              <w:snapToGrid w:val="0"/>
              <w:rPr>
                <w:rFonts w:ascii="Arial, sans-serif" w:hAnsi="Arial, sans-serif" w:cs="Arial, sans-serif"/>
              </w:rPr>
            </w:pPr>
            <w:r>
              <w:rPr>
                <w:rFonts w:ascii="Arial, sans-serif" w:hAnsi="Arial, sans-serif" w:cs="Arial, sans-serif"/>
                <w:i/>
                <w:iCs/>
              </w:rPr>
              <w:t>choice</w:t>
            </w:r>
            <w:r>
              <w:rPr>
                <w:rFonts w:ascii="Arial, sans-serif" w:hAnsi="Arial, sans-serif" w:cs="Arial, sans-serif"/>
              </w:rPr>
              <w:t>:</w:t>
            </w:r>
          </w:p>
          <w:p w:rsidR="00323F52" w:rsidRDefault="00766D7F">
            <w:pPr>
              <w:pStyle w:val="Standard"/>
              <w:numPr>
                <w:ilvl w:val="0"/>
                <w:numId w:val="121"/>
              </w:numPr>
              <w:snapToGrid w:val="0"/>
              <w:ind w:left="1440" w:hanging="360"/>
              <w:rPr>
                <w:rFonts w:ascii="Arial, sans-serif" w:hAnsi="Arial, sans-serif" w:cs="Arial, sans-serif"/>
              </w:rPr>
            </w:pPr>
            <w:r>
              <w:rPr>
                <w:rFonts w:ascii="Arial, sans-serif" w:hAnsi="Arial, sans-serif" w:cs="Arial, sans-serif"/>
              </w:rPr>
              <w:t xml:space="preserve">units [1..1]: </w:t>
            </w:r>
            <w:proofErr w:type="spellStart"/>
            <w:r>
              <w:rPr>
                <w:rFonts w:ascii="Arial, sans-serif" w:hAnsi="Arial, sans-serif" w:cs="Arial, sans-serif"/>
              </w:rPr>
              <w:t>ct:ValueKeyType</w:t>
            </w:r>
            <w:proofErr w:type="spellEnd"/>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tbl>
      <w:tblPr>
        <w:tblW w:w="10786" w:type="dxa"/>
        <w:tblInd w:w="50" w:type="dxa"/>
        <w:tblLayout w:type="fixed"/>
        <w:tblCellMar>
          <w:left w:w="10" w:type="dxa"/>
          <w:right w:w="10" w:type="dxa"/>
        </w:tblCellMar>
        <w:tblLook w:val="0000" w:firstRow="0" w:lastRow="0" w:firstColumn="0" w:lastColumn="0" w:noHBand="0" w:noVBand="0"/>
      </w:tblPr>
      <w:tblGrid>
        <w:gridCol w:w="1410"/>
        <w:gridCol w:w="9376"/>
      </w:tblGrid>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b/>
                <w:bCs/>
              </w:rPr>
            </w:pPr>
            <w:proofErr w:type="spellStart"/>
            <w:r>
              <w:rPr>
                <w:rFonts w:ascii="Arial, sans-serif" w:hAnsi="Arial, sans-serif" w:cs="Arial, sans-serif"/>
                <w:b/>
                <w:bCs/>
              </w:rPr>
              <w:t>Element</w:t>
            </w:r>
            <w:bookmarkStart w:id="50" w:name="ADD-EDXLDistribution1121111112111111"/>
            <w:r>
              <w:rPr>
                <w:rFonts w:ascii="Arial, sans-serif" w:hAnsi="Arial, sans-serif" w:cs="Arial, sans-serif"/>
                <w:b/>
                <w:bCs/>
              </w:rPr>
              <w:t>T</w:t>
            </w:r>
            <w:bookmarkEnd w:id="50"/>
            <w:r>
              <w:rPr>
                <w:rFonts w:ascii="Arial, sans-serif" w:hAnsi="Arial, sans-serif" w:cs="Arial, sans-serif"/>
                <w:b/>
                <w:bCs/>
              </w:rPr>
              <w:t>ype</w:t>
            </w:r>
            <w:proofErr w:type="spellEnd"/>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b/>
                <w:bCs/>
                <w:color w:val="0033FF"/>
              </w:rPr>
            </w:pPr>
            <w:proofErr w:type="spellStart"/>
            <w:r>
              <w:rPr>
                <w:rFonts w:ascii="Arial, sans-serif" w:hAnsi="Arial, sans-serif" w:cs="Arial, sans-serif"/>
                <w:b/>
                <w:bCs/>
                <w:color w:val="0033FF"/>
              </w:rPr>
              <w:t>PersonalID</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Type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proofErr w:type="spellStart"/>
            <w:r>
              <w:rPr>
                <w:rFonts w:ascii="Arial, sans-serif" w:hAnsi="Arial, sans-serif" w:cs="Arial, sans-serif"/>
              </w:rPr>
              <w:t>ct:PersonDetailsType</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Usage</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pPr>
            <w:r>
              <w:rPr>
                <w:rFonts w:ascii="Arial, sans-serif" w:hAnsi="Arial, sans-serif" w:cs="Arial, sans-serif"/>
              </w:rPr>
              <w:t>[1..1]</w:t>
            </w: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Definition</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Comments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spacing w:after="280"/>
            </w:pPr>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Constraints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Valid Values / Examples</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tcPr>
          <w:p w:rsidR="00323F52" w:rsidRDefault="00766D7F">
            <w:pPr>
              <w:pStyle w:val="Standard"/>
              <w:snapToGrid w:val="0"/>
              <w:spacing w:after="280"/>
              <w:rPr>
                <w:rFonts w:ascii="Arial, sans-serif" w:hAnsi="Arial, sans-serif" w:cs="Arial, sans-serif"/>
              </w:rPr>
            </w:pPr>
            <w:r>
              <w:rPr>
                <w:rFonts w:ascii="Arial, sans-serif" w:hAnsi="Arial, sans-serif" w:cs="Arial, sans-serif"/>
              </w:rPr>
              <w:t xml:space="preserve">Examples:  </w:t>
            </w:r>
            <w:proofErr w:type="spellStart"/>
            <w:r>
              <w:rPr>
                <w:rFonts w:ascii="Arial, sans-serif" w:hAnsi="Arial, sans-serif" w:cs="Arial, sans-serif"/>
              </w:rPr>
              <w:t>Drivers</w:t>
            </w:r>
            <w:proofErr w:type="spellEnd"/>
            <w:r>
              <w:rPr>
                <w:rFonts w:ascii="Arial, sans-serif" w:hAnsi="Arial, sans-serif" w:cs="Arial, sans-serif"/>
              </w:rPr>
              <w:t xml:space="preserve"> License, Social Security Card, Passport, Military ID, </w:t>
            </w:r>
            <w:proofErr w:type="spellStart"/>
            <w:r>
              <w:rPr>
                <w:rFonts w:ascii="Arial, sans-serif" w:hAnsi="Arial, sans-serif" w:cs="Arial, sans-serif"/>
              </w:rPr>
              <w:t>etc</w:t>
            </w:r>
            <w:proofErr w:type="spellEnd"/>
          </w:p>
        </w:tc>
      </w:tr>
      <w:tr w:rsidR="00323F52">
        <w:tblPrEx>
          <w:tblCellMar>
            <w:top w:w="0" w:type="dxa"/>
            <w:bottom w:w="0" w:type="dxa"/>
          </w:tblCellMar>
        </w:tblPrEx>
        <w:tc>
          <w:tcPr>
            <w:tcW w:w="1410" w:type="dxa"/>
            <w:tcBorders>
              <w:top w:val="double" w:sz="2" w:space="0" w:color="C0C0C0"/>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Sub-elements</w:t>
            </w:r>
          </w:p>
        </w:tc>
        <w:tc>
          <w:tcPr>
            <w:tcW w:w="9376"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Used In</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766D7F">
            <w:pPr>
              <w:pStyle w:val="Standard"/>
              <w:snapToGrid w:val="0"/>
              <w:rPr>
                <w:rFonts w:ascii="Arial, sans-serif" w:hAnsi="Arial, sans-serif" w:cs="Arial, sans-serif"/>
              </w:rPr>
            </w:pPr>
            <w:r>
              <w:rPr>
                <w:rFonts w:ascii="Arial, sans-serif" w:hAnsi="Arial, sans-serif" w:cs="Arial, sans-serif"/>
              </w:rPr>
              <w:t>EDXL-TEP</w:t>
            </w:r>
          </w:p>
        </w:tc>
      </w:tr>
      <w:tr w:rsidR="00323F52">
        <w:tblPrEx>
          <w:tblCellMar>
            <w:top w:w="0" w:type="dxa"/>
            <w:bottom w:w="0" w:type="dxa"/>
          </w:tblCellMar>
        </w:tblPrEx>
        <w:tc>
          <w:tcPr>
            <w:tcW w:w="1410" w:type="dxa"/>
            <w:tcBorders>
              <w:left w:val="double" w:sz="2" w:space="0" w:color="C0C0C0"/>
              <w:bottom w:val="double" w:sz="2" w:space="0" w:color="C0C0C0"/>
            </w:tcBorders>
            <w:shd w:val="clear" w:color="auto" w:fill="E6E6FF"/>
            <w:tcMar>
              <w:top w:w="60" w:type="dxa"/>
              <w:left w:w="60" w:type="dxa"/>
              <w:bottom w:w="60" w:type="dxa"/>
              <w:right w:w="60" w:type="dxa"/>
            </w:tcMar>
          </w:tcPr>
          <w:p w:rsidR="00323F52" w:rsidRDefault="00766D7F">
            <w:pPr>
              <w:pStyle w:val="Standard"/>
              <w:snapToGrid w:val="0"/>
              <w:rPr>
                <w:rFonts w:ascii="Arial, sans-serif" w:hAnsi="Arial, sans-serif" w:cs="Arial, sans-serif"/>
              </w:rPr>
            </w:pPr>
            <w:r>
              <w:rPr>
                <w:rFonts w:ascii="Arial, sans-serif" w:hAnsi="Arial, sans-serif" w:cs="Arial, sans-serif"/>
              </w:rPr>
              <w:t>Requirements Supported</w:t>
            </w:r>
          </w:p>
        </w:tc>
        <w:tc>
          <w:tcPr>
            <w:tcW w:w="9376"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323F52" w:rsidRDefault="00323F52">
            <w:pPr>
              <w:pStyle w:val="Standard"/>
              <w:snapToGrid w:val="0"/>
              <w:rPr>
                <w:rFonts w:ascii="Arial, sans-serif" w:hAnsi="Arial, sans-serif" w:cs="Arial, sans-serif"/>
              </w:rPr>
            </w:pPr>
          </w:p>
        </w:tc>
      </w:tr>
    </w:tbl>
    <w:p w:rsidR="00323F52" w:rsidRDefault="00323F52">
      <w:pPr>
        <w:pStyle w:val="Standard"/>
      </w:pPr>
    </w:p>
    <w:p w:rsidR="00323F52" w:rsidRDefault="00323F52">
      <w:pPr>
        <w:pStyle w:val="Standard"/>
      </w:pPr>
    </w:p>
    <w:p w:rsidR="00323F52" w:rsidRDefault="00323F52">
      <w:pPr>
        <w:pStyle w:val="Standard"/>
      </w:pPr>
    </w:p>
    <w:p w:rsidR="00323F52" w:rsidRDefault="00766D7F">
      <w:pPr>
        <w:pStyle w:val="Heading3"/>
      </w:pPr>
      <w:r>
        <w:t>Situation</w:t>
      </w:r>
    </w:p>
    <w:p w:rsidR="00323F52" w:rsidRDefault="00323F52"/>
    <w:p w:rsidR="00323F52" w:rsidRDefault="00323F52"/>
    <w:p w:rsidR="00323F52" w:rsidRDefault="00766D7F">
      <w:pPr>
        <w:pStyle w:val="Heading3"/>
      </w:pPr>
      <w:r>
        <w:t>Care Provider</w:t>
      </w:r>
    </w:p>
    <w:p w:rsidR="00323F52" w:rsidRDefault="00323F52"/>
    <w:p w:rsidR="00323F52" w:rsidRDefault="00323F52"/>
    <w:p w:rsidR="00323F52" w:rsidRDefault="00766D7F">
      <w:pPr>
        <w:pStyle w:val="Heading3"/>
      </w:pPr>
      <w:r>
        <w:lastRenderedPageBreak/>
        <w:t>Transport</w:t>
      </w:r>
    </w:p>
    <w:p w:rsidR="00323F52" w:rsidRDefault="00323F52"/>
    <w:p w:rsidR="00323F52" w:rsidRDefault="00323F52"/>
    <w:p w:rsidR="00323F52" w:rsidRDefault="00766D7F">
      <w:pPr>
        <w:pStyle w:val="Heading3"/>
      </w:pPr>
      <w:r>
        <w:t>Client Encounter</w:t>
      </w:r>
    </w:p>
    <w:p w:rsidR="00323F52" w:rsidRDefault="00323F52"/>
    <w:p w:rsidR="00323F52" w:rsidRDefault="00323F52"/>
    <w:p w:rsidR="00323F52" w:rsidRDefault="00766D7F">
      <w:pPr>
        <w:pStyle w:val="Heading3"/>
      </w:pPr>
      <w:r>
        <w:t>Client Care</w:t>
      </w:r>
    </w:p>
    <w:p w:rsidR="00323F52" w:rsidRDefault="00323F52"/>
    <w:p w:rsidR="00323F52" w:rsidRDefault="00323F52"/>
    <w:p w:rsidR="00323F52" w:rsidRDefault="00766D7F">
      <w:pPr>
        <w:pStyle w:val="Heading3"/>
      </w:pPr>
      <w:r>
        <w:t>Client Transfer</w:t>
      </w:r>
    </w:p>
    <w:p w:rsidR="00323F52" w:rsidRDefault="00323F52"/>
    <w:p w:rsidR="00323F52" w:rsidRDefault="00323F52"/>
    <w:p w:rsidR="00323F52" w:rsidRDefault="00323F52"/>
    <w:p w:rsidR="00323F52" w:rsidRDefault="00766D7F">
      <w:pPr>
        <w:pStyle w:val="Heading2"/>
      </w:pPr>
      <w:bookmarkStart w:id="51" w:name="__RefHeading__1408_291491422"/>
      <w:r>
        <w:t>Glossary / List of Acronyms</w:t>
      </w:r>
      <w:bookmarkEnd w:id="51"/>
    </w:p>
    <w:p w:rsidR="00323F52" w:rsidRDefault="00766D7F">
      <w:r>
        <w:t>NOTE: Glossary definitions contained herein are not intended to supersede existing definitions by any other organ</w:t>
      </w:r>
      <w:r>
        <w:t>i</w:t>
      </w:r>
      <w:r>
        <w:t>zation or agency.  Rather, these glossary items are provided in context of defining the EDXL-TEP draft messaging standard - solely in order to clarify requirements statements.</w:t>
      </w:r>
    </w:p>
    <w:p w:rsidR="00323F52" w:rsidRDefault="00323F52"/>
    <w:p w:rsidR="00323F52" w:rsidRDefault="00766D7F">
      <w:pPr>
        <w:pStyle w:val="Textbody"/>
      </w:pPr>
      <w:r>
        <w:rPr>
          <w:b/>
        </w:rPr>
        <w:t>TERM OR ACRONYM</w:t>
      </w:r>
      <w:r>
        <w:t>    DEFINITION        </w:t>
      </w:r>
    </w:p>
    <w:p w:rsidR="00323F52" w:rsidRDefault="00766D7F">
      <w:pPr>
        <w:pStyle w:val="Textbody"/>
      </w:pPr>
      <w:r>
        <w:rPr>
          <w:b/>
        </w:rPr>
        <w:t>ACH</w:t>
      </w:r>
      <w:r>
        <w:t>           Automated Clearing House    </w:t>
      </w:r>
    </w:p>
    <w:p w:rsidR="00323F52" w:rsidRDefault="00766D7F">
      <w:pPr>
        <w:pStyle w:val="Textbody"/>
      </w:pPr>
      <w:r>
        <w:rPr>
          <w:b/>
        </w:rPr>
        <w:t>Ack</w:t>
      </w:r>
      <w:r>
        <w:t>            Acknowledgment       </w:t>
      </w:r>
    </w:p>
    <w:p w:rsidR="00323F52" w:rsidRDefault="00766D7F">
      <w:pPr>
        <w:pStyle w:val="Textbody"/>
      </w:pPr>
      <w:r>
        <w:rPr>
          <w:b/>
        </w:rPr>
        <w:t>CAD</w:t>
      </w:r>
      <w:r>
        <w:t>           Computer Aided Dispatch      </w:t>
      </w:r>
    </w:p>
    <w:p w:rsidR="00323F52" w:rsidRDefault="00766D7F">
      <w:pPr>
        <w:pStyle w:val="Textbody"/>
      </w:pPr>
      <w:r>
        <w:rPr>
          <w:b/>
        </w:rPr>
        <w:t>CAP</w:t>
      </w:r>
      <w:r>
        <w:t>           Common Alerting Protocol     </w:t>
      </w:r>
    </w:p>
    <w:p w:rsidR="00323F52" w:rsidRDefault="00766D7F">
      <w:pPr>
        <w:pStyle w:val="Textbody"/>
      </w:pPr>
      <w:r>
        <w:rPr>
          <w:b/>
        </w:rPr>
        <w:t>CBRNE</w:t>
      </w:r>
      <w:r>
        <w:t>       Chemical, Biological, Radiological, and Nuclear          </w:t>
      </w:r>
    </w:p>
    <w:p w:rsidR="00323F52" w:rsidRDefault="00766D7F">
      <w:pPr>
        <w:pStyle w:val="Textbody"/>
      </w:pPr>
      <w:r>
        <w:rPr>
          <w:b/>
        </w:rPr>
        <w:t>CDC</w:t>
      </w:r>
      <w:r>
        <w:t>           Center For Disease Control    </w:t>
      </w:r>
    </w:p>
    <w:p w:rsidR="00323F52" w:rsidRDefault="00766D7F">
      <w:pPr>
        <w:pStyle w:val="Textbody"/>
      </w:pPr>
      <w:r>
        <w:rPr>
          <w:b/>
        </w:rPr>
        <w:t>CIQ</w:t>
      </w:r>
      <w:r>
        <w:t>            Customer Information Quality (a “contact information” standard)          </w:t>
      </w:r>
    </w:p>
    <w:p w:rsidR="00323F52" w:rsidRDefault="00766D7F">
      <w:pPr>
        <w:pStyle w:val="Textbody"/>
      </w:pPr>
      <w:r>
        <w:rPr>
          <w:b/>
        </w:rPr>
        <w:t>Complex Incident</w:t>
      </w:r>
      <w:r>
        <w:t>         A “complex” incident refers to “a series of situations or events that result in one incident” (Source:  NIMS).  Put another way, a complex incident may consist of one or more independen</w:t>
      </w:r>
      <w:r>
        <w:t>t</w:t>
      </w:r>
      <w:r>
        <w:t>ly identified events and/or situations and/or incidents that require tracking and information exchange both as individual occurrences and combined for the overall incident”.       </w:t>
      </w:r>
    </w:p>
    <w:p w:rsidR="00323F52" w:rsidRDefault="00766D7F">
      <w:pPr>
        <w:pStyle w:val="Textbody"/>
      </w:pPr>
      <w:r>
        <w:rPr>
          <w:b/>
        </w:rPr>
        <w:t>Constraint Schema</w:t>
      </w:r>
      <w:r>
        <w:t>       A constraint schema is simply a subset of the standard reference schema which conforms to all the requirements and business rules of the reference schema.  For example, an impl</w:t>
      </w:r>
      <w:r>
        <w:t>e</w:t>
      </w:r>
      <w:r>
        <w:t>mentation of the TEP standard may eliminate selected optional elements, or enhance the definition of a required element.        </w:t>
      </w:r>
    </w:p>
    <w:p w:rsidR="00323F52" w:rsidRDefault="00766D7F">
      <w:pPr>
        <w:pStyle w:val="Textbody"/>
      </w:pPr>
      <w:r>
        <w:rPr>
          <w:b/>
        </w:rPr>
        <w:t>CSTE</w:t>
      </w:r>
      <w:r>
        <w:t>         Council of State and Territorial Epidemiologists          </w:t>
      </w:r>
    </w:p>
    <w:p w:rsidR="00323F52" w:rsidRDefault="00766D7F">
      <w:pPr>
        <w:pStyle w:val="Textbody"/>
      </w:pPr>
      <w:r>
        <w:rPr>
          <w:b/>
        </w:rPr>
        <w:t>DE</w:t>
      </w:r>
      <w:r>
        <w:t>              Distribution Element              </w:t>
      </w:r>
    </w:p>
    <w:p w:rsidR="00323F52" w:rsidRDefault="00766D7F">
      <w:pPr>
        <w:pStyle w:val="Textbody"/>
      </w:pPr>
      <w:r>
        <w:rPr>
          <w:b/>
        </w:rPr>
        <w:t>DHS</w:t>
      </w:r>
      <w:r>
        <w:t>           Department of Homeland Security      </w:t>
      </w:r>
    </w:p>
    <w:p w:rsidR="00323F52" w:rsidRDefault="00766D7F">
      <w:pPr>
        <w:pStyle w:val="Textbody"/>
      </w:pPr>
      <w:r>
        <w:rPr>
          <w:b/>
        </w:rPr>
        <w:lastRenderedPageBreak/>
        <w:t>DOT</w:t>
      </w:r>
      <w:r>
        <w:t>           Department of Transportation            </w:t>
      </w:r>
    </w:p>
    <w:p w:rsidR="00323F52" w:rsidRDefault="00766D7F">
      <w:pPr>
        <w:pStyle w:val="Textbody"/>
      </w:pPr>
      <w:r>
        <w:rPr>
          <w:b/>
        </w:rPr>
        <w:t>EDXL</w:t>
      </w:r>
      <w:r>
        <w:t>         Emergency Data eXchange Language -           </w:t>
      </w:r>
    </w:p>
    <w:p w:rsidR="00323F52" w:rsidRDefault="00766D7F">
      <w:pPr>
        <w:pStyle w:val="Textbody"/>
      </w:pPr>
      <w:r>
        <w:rPr>
          <w:b/>
        </w:rPr>
        <w:t>EDXL-DE</w:t>
      </w:r>
      <w:r>
        <w:t>    Emergency Data eXchange Language - Distribution Element   </w:t>
      </w:r>
    </w:p>
    <w:p w:rsidR="00323F52" w:rsidRDefault="00766D7F">
      <w:pPr>
        <w:pStyle w:val="Textbody"/>
      </w:pPr>
      <w:r>
        <w:rPr>
          <w:b/>
        </w:rPr>
        <w:t>EDXL-HAVE</w:t>
      </w:r>
      <w:r>
        <w:t>     Emergency Data eXchange Language - Hospital aVailability Exchange      </w:t>
      </w:r>
    </w:p>
    <w:p w:rsidR="00323F52" w:rsidRDefault="00766D7F">
      <w:pPr>
        <w:pStyle w:val="Textbody"/>
      </w:pPr>
      <w:r>
        <w:rPr>
          <w:b/>
        </w:rPr>
        <w:t>EDXL-RM</w:t>
      </w:r>
      <w:r>
        <w:t>   Emergency Data eXchange Language - Resource Messaging              </w:t>
      </w:r>
    </w:p>
    <w:p w:rsidR="00323F52" w:rsidRDefault="00766D7F">
      <w:pPr>
        <w:pStyle w:val="Textbody"/>
      </w:pPr>
      <w:r>
        <w:rPr>
          <w:b/>
        </w:rPr>
        <w:t>EIC</w:t>
      </w:r>
      <w:r>
        <w:t>             Emergency Interoperability Consortium            </w:t>
      </w:r>
    </w:p>
    <w:p w:rsidR="00323F52" w:rsidRDefault="00766D7F">
      <w:pPr>
        <w:pStyle w:val="Textbody"/>
      </w:pPr>
      <w:r>
        <w:rPr>
          <w:b/>
        </w:rPr>
        <w:t>Elemen</w:t>
      </w:r>
      <w:r>
        <w:t>t     “Elements” are logical groupings of message elements or “tags” for purposes of defining me</w:t>
      </w:r>
      <w:r>
        <w:t>s</w:t>
      </w:r>
      <w:r>
        <w:t>sage structure   </w:t>
      </w:r>
    </w:p>
    <w:p w:rsidR="00323F52" w:rsidRDefault="00766D7F">
      <w:pPr>
        <w:pStyle w:val="Textbody"/>
      </w:pPr>
      <w:r>
        <w:rPr>
          <w:b/>
        </w:rPr>
        <w:t>EMT</w:t>
      </w:r>
      <w:r>
        <w:t>           Emergency Medical Technician          </w:t>
      </w:r>
    </w:p>
    <w:p w:rsidR="00323F52" w:rsidRDefault="00766D7F">
      <w:pPr>
        <w:pStyle w:val="Textbody"/>
      </w:pPr>
      <w:r>
        <w:rPr>
          <w:b/>
        </w:rPr>
        <w:t>ERM</w:t>
      </w:r>
      <w:r>
        <w:t>           Element Reference Model      </w:t>
      </w:r>
    </w:p>
    <w:p w:rsidR="00323F52" w:rsidRDefault="00766D7F">
      <w:pPr>
        <w:pStyle w:val="Textbody"/>
      </w:pPr>
      <w:r>
        <w:rPr>
          <w:b/>
        </w:rPr>
        <w:t>ESF</w:t>
      </w:r>
      <w:r>
        <w:t>            Emergency Support Functions           </w:t>
      </w:r>
    </w:p>
    <w:p w:rsidR="00323F52" w:rsidRDefault="00766D7F">
      <w:pPr>
        <w:pStyle w:val="Textbody"/>
      </w:pPr>
      <w:r>
        <w:rPr>
          <w:b/>
        </w:rPr>
        <w:t>ETA</w:t>
      </w:r>
      <w:r>
        <w:t>            Estimated Time of Arrival       </w:t>
      </w:r>
    </w:p>
    <w:p w:rsidR="00323F52" w:rsidRDefault="00766D7F">
      <w:pPr>
        <w:pStyle w:val="Textbody"/>
      </w:pPr>
      <w:r>
        <w:rPr>
          <w:b/>
        </w:rPr>
        <w:t>Event</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It is a generic term referring to occurrences of any scale that may require some form of Emergency R</w:t>
      </w:r>
      <w:r>
        <w:t>e</w:t>
      </w:r>
      <w:r>
        <w:t>sponse and Management, and that requires tracking and information exchange.  An Event is a planned situation (e.g. a parade in Washington DC).  “Event” is also used to refer to a situation that has not been formally identified as an incident.  Like an incident, may be assigned an official ID, name or other descri</w:t>
      </w:r>
      <w:r>
        <w:t>p</w:t>
      </w:r>
      <w:r>
        <w:t xml:space="preserve">tive attributes. EDXL-TEP may refer to any situation whether an incident, event or other </w:t>
      </w:r>
      <w:proofErr w:type="spellStart"/>
      <w:r>
        <w:t>occurance</w:t>
      </w:r>
      <w:proofErr w:type="spellEnd"/>
      <w:r>
        <w:t>.       </w:t>
      </w:r>
    </w:p>
    <w:p w:rsidR="00323F52" w:rsidRDefault="00766D7F">
      <w:pPr>
        <w:pStyle w:val="Textbody"/>
      </w:pPr>
      <w:r>
        <w:rPr>
          <w:b/>
        </w:rPr>
        <w:t>FEMA</w:t>
      </w:r>
      <w:r>
        <w:t>         Federal Emergency Management Agency       </w:t>
      </w:r>
    </w:p>
    <w:p w:rsidR="00323F52" w:rsidRDefault="00766D7F">
      <w:pPr>
        <w:pStyle w:val="Textbody"/>
      </w:pPr>
      <w:r>
        <w:rPr>
          <w:b/>
        </w:rPr>
        <w:t>HazMat</w:t>
      </w:r>
      <w:r>
        <w:t>       Hazardous Materials              </w:t>
      </w:r>
    </w:p>
    <w:p w:rsidR="00323F52" w:rsidRDefault="00766D7F">
      <w:pPr>
        <w:pStyle w:val="Textbody"/>
      </w:pPr>
      <w:r>
        <w:rPr>
          <w:b/>
        </w:rPr>
        <w:t>HITSP</w:t>
      </w:r>
      <w:r>
        <w:t>        Health Information Technology Standards Panel         </w:t>
      </w:r>
    </w:p>
    <w:p w:rsidR="00323F52" w:rsidRDefault="00766D7F">
      <w:pPr>
        <w:pStyle w:val="Textbody"/>
      </w:pPr>
      <w:r>
        <w:rPr>
          <w:b/>
        </w:rPr>
        <w:t>HTTP</w:t>
      </w:r>
      <w:r>
        <w:t>          Hypertext Transfer Protocol   </w:t>
      </w:r>
    </w:p>
    <w:p w:rsidR="00323F52" w:rsidRDefault="00766D7F">
      <w:pPr>
        <w:pStyle w:val="Textbody"/>
      </w:pPr>
      <w:r>
        <w:rPr>
          <w:b/>
        </w:rPr>
        <w:t>ICS</w:t>
      </w:r>
      <w:r>
        <w:t>             Incident Command System    </w:t>
      </w:r>
    </w:p>
    <w:p w:rsidR="00323F52" w:rsidRDefault="00766D7F">
      <w:pPr>
        <w:pStyle w:val="Textbody"/>
      </w:pPr>
      <w:r>
        <w:rPr>
          <w:b/>
        </w:rPr>
        <w:t>ID</w:t>
      </w:r>
      <w:r>
        <w:t>               Identification             </w:t>
      </w:r>
    </w:p>
    <w:p w:rsidR="00323F52" w:rsidRDefault="00766D7F">
      <w:pPr>
        <w:pStyle w:val="Textbody"/>
      </w:pPr>
      <w:r>
        <w:rPr>
          <w:b/>
        </w:rPr>
        <w:t>IEEE</w:t>
      </w:r>
      <w:r>
        <w:t>          Institute of Electrical and Electronics Engineers          </w:t>
      </w:r>
    </w:p>
    <w:p w:rsidR="00323F52" w:rsidRDefault="00766D7F">
      <w:pPr>
        <w:pStyle w:val="Textbody"/>
      </w:pPr>
      <w:r>
        <w:rPr>
          <w:b/>
        </w:rPr>
        <w:t>IEPD</w:t>
      </w:r>
      <w:r>
        <w:t>          Information Exchange Package Development             </w:t>
      </w:r>
    </w:p>
    <w:p w:rsidR="00323F52" w:rsidRDefault="00766D7F">
      <w:pPr>
        <w:pStyle w:val="Textbody"/>
      </w:pPr>
      <w:r>
        <w:rPr>
          <w:b/>
        </w:rPr>
        <w:t>Incident</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A Situation can be an incident, an event, or any observable or predictable occurrence.  It is a generic term referring to occurrences of any scale that may require some form of Emergency Response and Manag</w:t>
      </w:r>
      <w:r>
        <w:t>e</w:t>
      </w:r>
      <w:r>
        <w:t>ment, and that requires tracking and information exchange. </w:t>
      </w:r>
    </w:p>
    <w:p w:rsidR="00323F52" w:rsidRDefault="00766D7F">
      <w:pPr>
        <w:pStyle w:val="Textbody"/>
      </w:pPr>
      <w:r>
        <w:t>“Incident” is viewed from the NIMS Emergency Management perspective as a formal or informal declar</w:t>
      </w:r>
      <w:r>
        <w:t>a</w:t>
      </w:r>
      <w:r>
        <w:t xml:space="preserve">tion of emergency or disaster by an organization at the state, local, federal level or by a jurisdiction.  An incident may be assigned an official ID, name or other descriptive attributes. EDXL-TEP may refer to any situation whether an incident, event or other situation or </w:t>
      </w:r>
      <w:proofErr w:type="spellStart"/>
      <w:r>
        <w:t>occurance</w:t>
      </w:r>
      <w:proofErr w:type="spellEnd"/>
      <w:r>
        <w:t>.    </w:t>
      </w:r>
    </w:p>
    <w:p w:rsidR="00323F52" w:rsidRDefault="00766D7F">
      <w:pPr>
        <w:pStyle w:val="Textbody"/>
      </w:pPr>
      <w:r>
        <w:rPr>
          <w:b/>
        </w:rPr>
        <w:t>Jurisdiction</w:t>
      </w:r>
      <w:r>
        <w:t>      In context of emergency response to incidents, “jurisdiction” has two similar definitions:</w:t>
      </w:r>
    </w:p>
    <w:p w:rsidR="00323F52" w:rsidRDefault="00766D7F">
      <w:pPr>
        <w:pStyle w:val="Textbody"/>
      </w:pPr>
      <w:r>
        <w:t xml:space="preserve">1.   Reference to a geo-political area or location.  A jurisdiction is pre-defined physical location or area over which legal authority extends.  Though a jurisdiction itself is not a person, role, or title, a jurisdiction </w:t>
      </w:r>
      <w:r>
        <w:lastRenderedPageBreak/>
        <w:t>has assigned to it one or more government personnel with legal authority for certain types of decision-making such as allocation of emergency resources and invocation of mutual aid agreements. </w:t>
      </w:r>
    </w:p>
    <w:p w:rsidR="00323F52" w:rsidRDefault="00766D7F">
      <w:pPr>
        <w:pStyle w:val="Textbody"/>
      </w:pPr>
      <w:r>
        <w:t xml:space="preserve">2.   Reference to an organization or agency that has “Authority” over something (such as an incident, or a set of identified resources).  Jurisdiction in this </w:t>
      </w:r>
      <w:proofErr w:type="spellStart"/>
      <w:r>
        <w:t>sence</w:t>
      </w:r>
      <w:proofErr w:type="spellEnd"/>
      <w:r>
        <w:t xml:space="preserve"> may be general, such as “federal”, “city”, or “state”, or may be specific agency names such as “Warren County”, “US Coast Guard”, “Panama City”, and “NYPD”.    </w:t>
      </w:r>
    </w:p>
    <w:p w:rsidR="00323F52" w:rsidRDefault="00766D7F">
      <w:pPr>
        <w:pStyle w:val="Textbody"/>
      </w:pPr>
      <w:r>
        <w:rPr>
          <w:b/>
        </w:rPr>
        <w:t>MACS</w:t>
      </w:r>
      <w:r>
        <w:t>         Multi-Agency Coordination System     </w:t>
      </w:r>
    </w:p>
    <w:p w:rsidR="00323F52" w:rsidRDefault="00766D7F">
      <w:pPr>
        <w:pStyle w:val="Textbody"/>
      </w:pPr>
      <w:r>
        <w:rPr>
          <w:b/>
        </w:rPr>
        <w:t>MC</w:t>
      </w:r>
      <w:r>
        <w:t>             Mobile Command      </w:t>
      </w:r>
    </w:p>
    <w:p w:rsidR="00323F52" w:rsidRDefault="00766D7F">
      <w:pPr>
        <w:pStyle w:val="Textbody"/>
      </w:pPr>
      <w:r>
        <w:rPr>
          <w:b/>
        </w:rPr>
        <w:t>MEMA</w:t>
      </w:r>
      <w:r>
        <w:t>        Maryland Emergency Management Agency     </w:t>
      </w:r>
    </w:p>
    <w:p w:rsidR="00323F52" w:rsidRDefault="00766D7F">
      <w:pPr>
        <w:pStyle w:val="Textbody"/>
      </w:pPr>
      <w:r>
        <w:rPr>
          <w:b/>
        </w:rPr>
        <w:t>NCR DEH</w:t>
      </w:r>
      <w:r>
        <w:t>    National Capital Region Data Exchange Hub   </w:t>
      </w:r>
    </w:p>
    <w:p w:rsidR="00323F52" w:rsidRDefault="00766D7F">
      <w:pPr>
        <w:pStyle w:val="Textbody"/>
      </w:pPr>
      <w:r>
        <w:rPr>
          <w:b/>
        </w:rPr>
        <w:t>NFES</w:t>
      </w:r>
      <w:r>
        <w:t>         National Fire Equipment System        </w:t>
      </w:r>
    </w:p>
    <w:p w:rsidR="00323F52" w:rsidRDefault="00766D7F">
      <w:pPr>
        <w:pStyle w:val="Textbody"/>
      </w:pPr>
      <w:r>
        <w:rPr>
          <w:b/>
        </w:rPr>
        <w:t>NIEM</w:t>
      </w:r>
      <w:r>
        <w:t>          National Information Exchange Model            </w:t>
      </w:r>
    </w:p>
    <w:p w:rsidR="00323F52" w:rsidRDefault="00766D7F">
      <w:pPr>
        <w:pStyle w:val="Textbody"/>
      </w:pPr>
      <w:r>
        <w:rPr>
          <w:b/>
        </w:rPr>
        <w:t>NIMS</w:t>
      </w:r>
      <w:r>
        <w:t>          National Information Management System      </w:t>
      </w:r>
    </w:p>
    <w:p w:rsidR="00323F52" w:rsidRDefault="00766D7F">
      <w:pPr>
        <w:pStyle w:val="Textbody"/>
      </w:pPr>
      <w:r>
        <w:rPr>
          <w:b/>
        </w:rPr>
        <w:t>OASIS</w:t>
      </w:r>
      <w:r>
        <w:t>        Organization for the Advancement of Structured Information Standards           </w:t>
      </w:r>
    </w:p>
    <w:p w:rsidR="00323F52" w:rsidRDefault="00766D7F">
      <w:pPr>
        <w:pStyle w:val="Textbody"/>
      </w:pPr>
      <w:r>
        <w:rPr>
          <w:b/>
        </w:rPr>
        <w:t>OIC</w:t>
      </w:r>
      <w:r>
        <w:t xml:space="preserve">            Office for Interoperability and </w:t>
      </w:r>
      <w:proofErr w:type="spellStart"/>
      <w:r>
        <w:t>Compatability</w:t>
      </w:r>
      <w:proofErr w:type="spellEnd"/>
      <w:r>
        <w:t xml:space="preserve">   </w:t>
      </w:r>
    </w:p>
    <w:p w:rsidR="00323F52" w:rsidRDefault="00766D7F">
      <w:pPr>
        <w:pStyle w:val="Textbody"/>
      </w:pPr>
      <w:r>
        <w:rPr>
          <w:b/>
        </w:rPr>
        <w:t>Profile</w:t>
      </w:r>
      <w:r>
        <w:t>        (Taken from the OGC)</w:t>
      </w:r>
    </w:p>
    <w:p w:rsidR="00323F52" w:rsidRDefault="00766D7F">
      <w:pPr>
        <w:pStyle w:val="Textbody"/>
      </w:pPr>
      <w:r>
        <w:t>(Note:  Considerable confusion exists in discussion and definition of the concept of a “profile”.  The follo</w:t>
      </w:r>
      <w:r>
        <w:t>w</w:t>
      </w:r>
      <w:r>
        <w:t>ing definition was submitted by the OGC; however reference within this document more closely conforms to the term “constraint schema”.)</w:t>
      </w:r>
    </w:p>
    <w:p w:rsidR="00323F52" w:rsidRDefault="00766D7F">
      <w:pPr>
        <w:pStyle w:val="Textbody"/>
      </w:pPr>
      <w:r>
        <w:t>A profile of GML can be defined to enhance interoperability and to curtail ambiguity by allowing only a specific subset of GML.  Application schemas can then conform to such a profile in order to take a</w:t>
      </w:r>
      <w:r>
        <w:t>d</w:t>
      </w:r>
      <w:r>
        <w:t xml:space="preserve">vantage of any interoperability or performance advantages that it offers in comparison with a complete GML. Such profiles can be defined for application schemas that are included in other OGC specifications. There are cases where reduced functionality is acceptable, or where processing requirements compel use of a logical subset of GML. For example, applications that do not need to handle </w:t>
      </w:r>
      <w:proofErr w:type="spellStart"/>
      <w:r>
        <w:t>XLink</w:t>
      </w:r>
      <w:proofErr w:type="spellEnd"/>
      <w:r>
        <w:t xml:space="preserve"> attributes in any form can adhere to a specific profile that excludes them; the constraint in this case would be to not use links. Other cases might include defining constraints on the level of nesting allowed inside tags (i.e. tree depth), or only allowing features with homogeneous properties as members of a feature collection. In many cases, such constraints can be enforced via new schemas; others may be enforced through proc</w:t>
      </w:r>
      <w:r>
        <w:t>e</w:t>
      </w:r>
      <w:r>
        <w:t>dural agreements within an information community.          </w:t>
      </w:r>
    </w:p>
    <w:p w:rsidR="00323F52" w:rsidRDefault="00766D7F">
      <w:pPr>
        <w:pStyle w:val="Textbody"/>
      </w:pPr>
      <w:r>
        <w:rPr>
          <w:b/>
        </w:rPr>
        <w:t>PSG</w:t>
      </w:r>
      <w:r>
        <w:t>           Practitioner Steering Group    </w:t>
      </w:r>
    </w:p>
    <w:p w:rsidR="00323F52" w:rsidRDefault="00766D7F">
      <w:pPr>
        <w:pStyle w:val="Textbody"/>
      </w:pPr>
      <w:r>
        <w:rPr>
          <w:b/>
        </w:rPr>
        <w:t>RM</w:t>
      </w:r>
      <w:r>
        <w:t>             Resource Messaging             </w:t>
      </w:r>
    </w:p>
    <w:p w:rsidR="00323F52" w:rsidRDefault="00766D7F">
      <w:pPr>
        <w:pStyle w:val="Textbody"/>
      </w:pPr>
      <w:r>
        <w:rPr>
          <w:b/>
        </w:rPr>
        <w:t>S&amp;T</w:t>
      </w:r>
      <w:r>
        <w:t>            Science and Technology Directorate of DHS              </w:t>
      </w:r>
    </w:p>
    <w:p w:rsidR="00323F52" w:rsidRDefault="00766D7F">
      <w:pPr>
        <w:pStyle w:val="Textbody"/>
      </w:pPr>
      <w:r>
        <w:rPr>
          <w:b/>
        </w:rPr>
        <w:t>SAFECOM</w:t>
      </w:r>
      <w:r>
        <w:t xml:space="preserve">  </w:t>
      </w:r>
      <w:proofErr w:type="spellStart"/>
      <w:r>
        <w:t>SAFECOM</w:t>
      </w:r>
      <w:proofErr w:type="spellEnd"/>
      <w:r>
        <w:t xml:space="preserve"> is a communications program within the Office for Interoperability and Compatibi</w:t>
      </w:r>
      <w:r>
        <w:t>l</w:t>
      </w:r>
      <w:r>
        <w:t>ity (OIC) that provides research, development, testing and evaluation, guidance, tools, and templates on communications-related issues to local, tribal, state, and Federal emergency response agencies working to improve emergency response through more effective and efficient interoperable wireless communic</w:t>
      </w:r>
      <w:r>
        <w:t>a</w:t>
      </w:r>
      <w:r>
        <w:t>tions.      </w:t>
      </w:r>
    </w:p>
    <w:p w:rsidR="00323F52" w:rsidRDefault="00766D7F">
      <w:pPr>
        <w:pStyle w:val="Textbody"/>
      </w:pPr>
      <w:r>
        <w:rPr>
          <w:b/>
        </w:rPr>
        <w:t>SitRep</w:t>
      </w:r>
      <w:r>
        <w:t>        Situation Report        </w:t>
      </w:r>
    </w:p>
    <w:p w:rsidR="00323F52" w:rsidRDefault="00766D7F">
      <w:pPr>
        <w:pStyle w:val="Textbody"/>
      </w:pPr>
      <w:r>
        <w:rPr>
          <w:b/>
        </w:rPr>
        <w:t>Situation</w:t>
      </w:r>
      <w:r>
        <w:t>    For purposes of this messaging standard, “Situations”, “Incidents” and “Events” will be  r</w:t>
      </w:r>
      <w:r>
        <w:t>e</w:t>
      </w:r>
      <w:r>
        <w:t>ferred to generally as “incidents”.   Situations in this context refer to occurrences of various scales - a co</w:t>
      </w:r>
      <w:r>
        <w:t>l</w:t>
      </w:r>
      <w:r>
        <w:t>lection of happenings, observations and actions that have been correlated on some basis that may r</w:t>
      </w:r>
      <w:r>
        <w:t>e</w:t>
      </w:r>
      <w:r>
        <w:t>quire resources to perform Public Safety/Emergency/Disaster mitigation, planning and preparation, r</w:t>
      </w:r>
      <w:r>
        <w:t>e</w:t>
      </w:r>
      <w:r>
        <w:t>sponse or recovery. </w:t>
      </w:r>
    </w:p>
    <w:p w:rsidR="00323F52" w:rsidRDefault="00766D7F">
      <w:pPr>
        <w:pStyle w:val="Textbody"/>
      </w:pPr>
      <w:r>
        <w:t>A Situation can be an incident, an event, or any observable or predictable occurrence.  It is a generic term referring to occurrences of any scale that may require some form of Emergency Response and Manag</w:t>
      </w:r>
      <w:r>
        <w:t>e</w:t>
      </w:r>
      <w:r>
        <w:t>ment, and that requires tracking and information exchange.            </w:t>
      </w:r>
    </w:p>
    <w:p w:rsidR="00323F52" w:rsidRDefault="00766D7F">
      <w:pPr>
        <w:pStyle w:val="Textbody"/>
      </w:pPr>
      <w:r>
        <w:rPr>
          <w:b/>
        </w:rPr>
        <w:lastRenderedPageBreak/>
        <w:t>SOAP</w:t>
      </w:r>
      <w:r>
        <w:t>         Simple Object Access Protocol         </w:t>
      </w:r>
    </w:p>
    <w:p w:rsidR="00323F52" w:rsidRDefault="00766D7F">
      <w:pPr>
        <w:pStyle w:val="Textbody"/>
      </w:pPr>
      <w:r>
        <w:rPr>
          <w:b/>
        </w:rPr>
        <w:t>SWG</w:t>
      </w:r>
      <w:r>
        <w:t>          Standards Working Group -    </w:t>
      </w:r>
    </w:p>
    <w:p w:rsidR="00323F52" w:rsidRDefault="00766D7F">
      <w:pPr>
        <w:pStyle w:val="Textbody"/>
      </w:pPr>
      <w:r>
        <w:rPr>
          <w:b/>
        </w:rPr>
        <w:t>UCUM</w:t>
      </w:r>
      <w:r>
        <w:t>         Unified Code for Units of Measure     </w:t>
      </w:r>
    </w:p>
    <w:p w:rsidR="00323F52" w:rsidRDefault="00766D7F">
      <w:pPr>
        <w:pStyle w:val="Textbody"/>
      </w:pPr>
      <w:r>
        <w:rPr>
          <w:b/>
        </w:rPr>
        <w:t>UOM</w:t>
      </w:r>
      <w:r>
        <w:t>           Units of Measure       </w:t>
      </w:r>
    </w:p>
    <w:p w:rsidR="00323F52" w:rsidRDefault="00766D7F">
      <w:pPr>
        <w:pStyle w:val="Textbody"/>
      </w:pPr>
      <w:r>
        <w:rPr>
          <w:b/>
        </w:rPr>
        <w:t>URN</w:t>
      </w:r>
      <w:r>
        <w:t>           Uniform Resource Name        </w:t>
      </w:r>
    </w:p>
    <w:p w:rsidR="00323F52" w:rsidRDefault="00766D7F">
      <w:pPr>
        <w:pStyle w:val="Textbody"/>
      </w:pPr>
      <w:r>
        <w:rPr>
          <w:b/>
        </w:rPr>
        <w:t>UTC</w:t>
      </w:r>
      <w:r>
        <w:t>            Coordinated Universal Time   </w:t>
      </w:r>
    </w:p>
    <w:p w:rsidR="00323F52" w:rsidRDefault="00766D7F">
      <w:pPr>
        <w:pStyle w:val="Textbody"/>
      </w:pPr>
      <w:r>
        <w:rPr>
          <w:b/>
        </w:rPr>
        <w:t>WHO</w:t>
      </w:r>
      <w:r>
        <w:t>          World Health Organization       </w:t>
      </w:r>
    </w:p>
    <w:p w:rsidR="00323F52" w:rsidRDefault="00766D7F">
      <w:pPr>
        <w:pStyle w:val="Textbody"/>
      </w:pPr>
      <w:r>
        <w:rPr>
          <w:b/>
        </w:rPr>
        <w:t>WMD</w:t>
      </w:r>
      <w:r>
        <w:t>          Weapons of Mass Destruction           </w:t>
      </w:r>
    </w:p>
    <w:p w:rsidR="00323F52" w:rsidRDefault="00766D7F">
      <w:pPr>
        <w:pStyle w:val="Textbody"/>
      </w:pPr>
      <w:r>
        <w:rPr>
          <w:rFonts w:ascii="Arial, sans-serif" w:hAnsi="Arial, sans-serif"/>
          <w:b/>
        </w:rPr>
        <w:t>XML</w:t>
      </w:r>
      <w:r>
        <w:t xml:space="preserve">     </w:t>
      </w:r>
      <w:proofErr w:type="spellStart"/>
      <w:r>
        <w:rPr>
          <w:rFonts w:ascii="Arial, sans-serif" w:hAnsi="Arial, sans-serif"/>
        </w:rPr>
        <w:t>eXtensible</w:t>
      </w:r>
      <w:proofErr w:type="spellEnd"/>
      <w:r>
        <w:rPr>
          <w:rFonts w:ascii="Arial, sans-serif" w:hAnsi="Arial, sans-serif"/>
        </w:rPr>
        <w:t xml:space="preserve"> Markup Language</w:t>
      </w:r>
    </w:p>
    <w:p w:rsidR="00323F52" w:rsidRDefault="00766D7F">
      <w:pPr>
        <w:pStyle w:val="Heading1"/>
      </w:pPr>
      <w:bookmarkStart w:id="52" w:name="__RefHeading__1475_174928413"/>
      <w:r>
        <w:lastRenderedPageBreak/>
        <w:t># Conformance</w:t>
      </w:r>
      <w:bookmarkEnd w:id="52"/>
    </w:p>
    <w:p w:rsidR="00323F52" w:rsidRDefault="00766D7F">
      <w:pPr>
        <w:pStyle w:val="Standard"/>
      </w:pPr>
      <w:r>
        <w:t>The last numbered section in the specification must be the Conformance section. Conformance Stat</w:t>
      </w:r>
      <w:r>
        <w:t>e</w:t>
      </w:r>
      <w:r>
        <w:t>ments/Clauses go here.</w:t>
      </w:r>
    </w:p>
    <w:p w:rsidR="00323F52" w:rsidRDefault="00766D7F">
      <w:pPr>
        <w:pStyle w:val="AppendixHeading3"/>
        <w:numPr>
          <w:ilvl w:val="0"/>
          <w:numId w:val="122"/>
        </w:numPr>
        <w:spacing w:before="280" w:after="280"/>
      </w:pPr>
      <w:bookmarkStart w:id="53" w:name="__RefHeading__1477_174928413"/>
      <w:r>
        <w:t>Acknowledgments</w:t>
      </w:r>
      <w:bookmarkEnd w:id="53"/>
    </w:p>
    <w:p w:rsidR="00323F52" w:rsidRDefault="00766D7F">
      <w:pPr>
        <w:pStyle w:val="Standard"/>
      </w:pPr>
      <w:r>
        <w:t>The following individuals have participated in the creation of this specification and are gratefully acknow</w:t>
      </w:r>
      <w:r>
        <w:t>l</w:t>
      </w:r>
      <w:r>
        <w:t>edged:</w:t>
      </w:r>
    </w:p>
    <w:p w:rsidR="00323F52" w:rsidRDefault="00766D7F">
      <w:pPr>
        <w:pStyle w:val="Titlepageinfo"/>
      </w:pPr>
      <w:r>
        <w:t>Participants:</w:t>
      </w:r>
    </w:p>
    <w:p w:rsidR="00323F52" w:rsidRDefault="00766D7F">
      <w:pPr>
        <w:pStyle w:val="Contributor"/>
      </w:pPr>
      <w:r>
        <w:t>[Participant Name, Affiliation | Individual Member]</w:t>
      </w:r>
    </w:p>
    <w:p w:rsidR="00323F52" w:rsidRDefault="00766D7F">
      <w:pPr>
        <w:pStyle w:val="Contributor"/>
      </w:pPr>
      <w:r>
        <w:t>[Participant Name, Affiliation | Individual Member]</w:t>
      </w:r>
    </w:p>
    <w:p w:rsidR="00323F52" w:rsidRDefault="00323F52">
      <w:pPr>
        <w:pStyle w:val="Standard"/>
      </w:pPr>
    </w:p>
    <w:p w:rsidR="00323F52" w:rsidRDefault="00766D7F">
      <w:pPr>
        <w:pStyle w:val="AppendixHeading3"/>
      </w:pPr>
      <w:bookmarkStart w:id="54" w:name="__RefHeading__1479_174928413"/>
      <w:r>
        <w:t>Non-Normative Text</w:t>
      </w:r>
      <w:bookmarkEnd w:id="54"/>
    </w:p>
    <w:p w:rsidR="00323F52" w:rsidRDefault="00766D7F">
      <w:r>
        <w:t>Demonstrating appendix numbering.</w:t>
      </w:r>
    </w:p>
    <w:p w:rsidR="00323F52" w:rsidRDefault="00766D7F">
      <w:pPr>
        <w:pStyle w:val="AppendixHeading2"/>
        <w:numPr>
          <w:ilvl w:val="1"/>
          <w:numId w:val="106"/>
        </w:numPr>
      </w:pPr>
      <w:bookmarkStart w:id="55" w:name="__RefHeading__32325_1258220386"/>
      <w:r>
        <w:t>subsidiary appendix</w:t>
      </w:r>
      <w:bookmarkEnd w:id="55"/>
    </w:p>
    <w:p w:rsidR="00323F52" w:rsidRDefault="00766D7F">
      <w:r>
        <w:t>text</w:t>
      </w:r>
    </w:p>
    <w:p w:rsidR="00323F52" w:rsidRDefault="00766D7F">
      <w:pPr>
        <w:pStyle w:val="AppendixHeading3"/>
        <w:numPr>
          <w:ilvl w:val="2"/>
          <w:numId w:val="106"/>
        </w:numPr>
      </w:pPr>
      <w:bookmarkStart w:id="56" w:name="__RefHeading__30942_1258220386"/>
      <w:r>
        <w:t>Sub-subsidiary appendix</w:t>
      </w:r>
      <w:bookmarkEnd w:id="56"/>
    </w:p>
    <w:p w:rsidR="00323F52" w:rsidRDefault="00766D7F">
      <w:r>
        <w:t>text</w:t>
      </w:r>
    </w:p>
    <w:p w:rsidR="00323F52" w:rsidRDefault="00766D7F">
      <w:pPr>
        <w:pStyle w:val="AppendixHeading3"/>
      </w:pPr>
      <w:bookmarkStart w:id="57" w:name="__RefHeading__1481_174928413"/>
      <w:r>
        <w:t>Revision History</w:t>
      </w:r>
      <w:bookmarkEnd w:id="57"/>
    </w:p>
    <w:p w:rsidR="00323F52" w:rsidRDefault="00323F52">
      <w:pPr>
        <w:pStyle w:val="Standard"/>
      </w:pPr>
    </w:p>
    <w:tbl>
      <w:tblPr>
        <w:tblW w:w="9586" w:type="dxa"/>
        <w:tblInd w:w="-113" w:type="dxa"/>
        <w:tblLayout w:type="fixed"/>
        <w:tblCellMar>
          <w:left w:w="10" w:type="dxa"/>
          <w:right w:w="10" w:type="dxa"/>
        </w:tblCellMar>
        <w:tblLook w:val="0000" w:firstRow="0" w:lastRow="0" w:firstColumn="0" w:lastColumn="0" w:noHBand="0" w:noVBand="0"/>
      </w:tblPr>
      <w:tblGrid>
        <w:gridCol w:w="1548"/>
        <w:gridCol w:w="1440"/>
        <w:gridCol w:w="2160"/>
        <w:gridCol w:w="4438"/>
      </w:tblGrid>
      <w:tr w:rsidR="00323F52">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Revision</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F52" w:rsidRDefault="00766D7F">
            <w:pPr>
              <w:pStyle w:val="Standard"/>
              <w:snapToGrid w:val="0"/>
              <w:rPr>
                <w:b/>
              </w:rPr>
            </w:pPr>
            <w:r>
              <w:rPr>
                <w:b/>
              </w:rPr>
              <w:t>Changes Made</w:t>
            </w:r>
          </w:p>
        </w:tc>
      </w:tr>
      <w:tr w:rsidR="00323F52">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[Rev number]</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[Rev 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23F52" w:rsidRDefault="00766D7F">
            <w:pPr>
              <w:pStyle w:val="Standard"/>
              <w:snapToGrid w:val="0"/>
            </w:pPr>
            <w:r>
              <w:t>[Modified By]</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3F52" w:rsidRDefault="00766D7F">
            <w:pPr>
              <w:pStyle w:val="Standard"/>
              <w:snapToGrid w:val="0"/>
            </w:pPr>
            <w:r>
              <w:t>[Summary of Changes]</w:t>
            </w:r>
          </w:p>
        </w:tc>
      </w:tr>
    </w:tbl>
    <w:p w:rsidR="00323F52" w:rsidRDefault="00323F52">
      <w:pPr>
        <w:pStyle w:val="Standard"/>
      </w:pPr>
    </w:p>
    <w:p w:rsidR="00323F52" w:rsidRDefault="00323F52">
      <w:pPr>
        <w:pStyle w:val="Standard"/>
        <w:spacing w:before="86" w:after="86"/>
        <w:ind w:left="540"/>
        <w:rPr>
          <w:rFonts w:cs="Arial, sans-serif"/>
        </w:rPr>
      </w:pPr>
    </w:p>
    <w:sectPr w:rsidR="00323F52">
      <w:headerReference w:type="default" r:id="rId62"/>
      <w:footerReference w:type="default" r:id="rId63"/>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Werner Joerg" w:date="2012-06-21T11:28:00Z" w:initials="Werner Jo">
    <w:p w:rsidR="00766D7F" w:rsidRDefault="00766D7F">
      <w:pPr>
        <w:suppressAutoHyphens/>
        <w:spacing w:after="0"/>
      </w:pPr>
      <w:r>
        <w:rPr>
          <w:rStyle w:val="CommentReference"/>
        </w:rPr>
        <w:annotationRef/>
      </w:r>
      <w:r>
        <w:rPr>
          <w:rFonts w:ascii="Microsoft Sans Serif" w:hAnsi="Microsoft Sans Serif" w:cs="Times New Roman"/>
          <w:color w:val="000000"/>
        </w:rPr>
        <w:t>Do we really need this? Cardinality may vary with structure – it seems more appropriate to locate it in the sub-elements list.</w:t>
      </w:r>
    </w:p>
  </w:comment>
  <w:comment w:id="40" w:author="Werner Joerg" w:date="2012-06-21T12:13:00Z" w:initials="Werner Jo">
    <w:p w:rsidR="00766D7F" w:rsidRDefault="00766D7F">
      <w:pPr>
        <w:suppressAutoHyphens/>
        <w:spacing w:after="0"/>
      </w:pPr>
      <w:r>
        <w:rPr>
          <w:rStyle w:val="CommentReference"/>
        </w:rPr>
        <w:annotationRef/>
      </w:r>
      <w:r>
        <w:rPr>
          <w:rFonts w:ascii="Microsoft Sans Serif" w:hAnsi="Microsoft Sans Serif" w:cs="Times New Roman"/>
        </w:rPr>
        <w:t xml:space="preserve">Should this be made </w:t>
      </w:r>
      <w:proofErr w:type="spellStart"/>
      <w:r>
        <w:rPr>
          <w:rFonts w:ascii="Microsoft Sans Serif" w:hAnsi="Microsoft Sans Serif" w:cs="Times New Roman"/>
        </w:rPr>
        <w:t>ct</w:t>
      </w:r>
      <w:proofErr w:type="spellEnd"/>
      <w:proofErr w:type="gramStart"/>
      <w:r>
        <w:rPr>
          <w:rFonts w:ascii="Microsoft Sans Serif" w:hAnsi="Microsoft Sans Serif" w:cs="Times New Roman"/>
        </w:rPr>
        <w:t>:?</w:t>
      </w:r>
      <w:proofErr w:type="gramEnd"/>
    </w:p>
  </w:comment>
  <w:comment w:id="45" w:author="Werner Joerg" w:date="2012-06-21T13:05:00Z" w:initials="Werner Jo">
    <w:p w:rsidR="00766D7F" w:rsidRDefault="00766D7F">
      <w:pPr>
        <w:rPr>
          <w:rFonts w:eastAsia="Arial, sans-serif"/>
        </w:rPr>
      </w:pPr>
      <w:r>
        <w:rPr>
          <w:rStyle w:val="CommentReference"/>
        </w:rPr>
        <w:annotationRef/>
      </w:r>
      <w:r>
        <w:rPr>
          <w:rFonts w:ascii="Microsoft Sans Serif" w:hAnsi="Microsoft Sans Serif" w:cs="Times New Roman"/>
        </w:rPr>
        <w:t xml:space="preserve">(Note: spreadsheet says </w:t>
      </w:r>
      <w:r>
        <w:rPr>
          <w:rFonts w:eastAsia="Arial, sans-serif" w:cs="Times New Roman"/>
          <w:i/>
          <w:iCs/>
          <w:color w:val="DC2300"/>
        </w:rPr>
        <w:t>Name the pair "CLIENTID"</w:t>
      </w:r>
      <w:r>
        <w:rPr>
          <w:rFonts w:ascii="Microsoft Sans Serif" w:hAnsi="Microsoft Sans Serif" w:cs="Times New Roman"/>
        </w:rPr>
        <w:t>)</w:t>
      </w:r>
    </w:p>
  </w:comment>
  <w:comment w:id="47" w:author="Werner Joerg" w:date="2012-06-21T13:12:00Z" w:initials="Werner Jo">
    <w:p w:rsidR="00766D7F" w:rsidRDefault="00766D7F">
      <w:pPr>
        <w:suppressAutoHyphens/>
        <w:spacing w:after="0"/>
      </w:pPr>
      <w:r>
        <w:rPr>
          <w:rStyle w:val="CommentReference"/>
        </w:rPr>
        <w:annotationRef/>
      </w:r>
      <w:proofErr w:type="spellStart"/>
      <w:r>
        <w:rPr>
          <w:rFonts w:ascii="Microsoft Sans Serif" w:hAnsi="Microsoft Sans Serif" w:cs="Times New Roman"/>
        </w:rPr>
        <w:t>DDSpreadsheet</w:t>
      </w:r>
      <w:proofErr w:type="spellEnd"/>
      <w:r>
        <w:rPr>
          <w:rFonts w:ascii="Microsoft Sans Serif" w:hAnsi="Microsoft Sans Serif" w:cs="Times New Roman"/>
        </w:rPr>
        <w:t xml:space="preserve"> notes:</w:t>
      </w:r>
    </w:p>
    <w:p w:rsidR="00766D7F" w:rsidRDefault="00766D7F">
      <w:pPr>
        <w:suppressAutoHyphens/>
        <w:spacing w:after="0"/>
      </w:pPr>
      <w:r>
        <w:rPr>
          <w:rFonts w:ascii="Microsoft Sans Serif" w:hAnsi="Microsoft Sans Serif" w:cs="Times New Roman"/>
        </w:rPr>
        <w:t>“GENERAL NOTE:  ADD AN ELEMENT TO THE DATA DICTIONARY CALLED "</w:t>
      </w:r>
      <w:proofErr w:type="spellStart"/>
      <w:r>
        <w:rPr>
          <w:rFonts w:ascii="Microsoft Sans Serif" w:hAnsi="Microsoft Sans Serif" w:cs="Times New Roman"/>
        </w:rPr>
        <w:t>ValueKeyType</w:t>
      </w:r>
      <w:proofErr w:type="spellEnd"/>
      <w:r>
        <w:rPr>
          <w:rFonts w:ascii="Microsoft Sans Serif" w:hAnsi="Microsoft Sans Serif" w:cs="Times New Roman"/>
        </w:rPr>
        <w:t>" to define it once and only once for each instance used here”</w:t>
      </w:r>
    </w:p>
    <w:p w:rsidR="00766D7F" w:rsidRDefault="00766D7F">
      <w:pPr>
        <w:suppressAutoHyphens/>
        <w:spacing w:after="0"/>
      </w:pPr>
      <w:r>
        <w:rPr>
          <w:rFonts w:ascii="Microsoft Sans Serif" w:hAnsi="Microsoft Sans Serif" w:cs="Times New Roman"/>
        </w:rPr>
        <w:t xml:space="preserve">Isn't that already defined in </w:t>
      </w:r>
      <w:proofErr w:type="spellStart"/>
      <w:r>
        <w:rPr>
          <w:rFonts w:ascii="Microsoft Sans Serif" w:hAnsi="Microsoft Sans Serif" w:cs="Times New Roman"/>
        </w:rPr>
        <w:t>ct</w:t>
      </w:r>
      <w:proofErr w:type="spellEnd"/>
      <w:proofErr w:type="gramStart"/>
      <w:r>
        <w:rPr>
          <w:rFonts w:ascii="Microsoft Sans Serif" w:hAnsi="Microsoft Sans Serif" w:cs="Times New Roman"/>
        </w:rPr>
        <w:t>:?</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BB" w:rsidRDefault="00C10FBB">
      <w:pPr>
        <w:spacing w:after="0"/>
      </w:pPr>
      <w:r>
        <w:separator/>
      </w:r>
    </w:p>
  </w:endnote>
  <w:endnote w:type="continuationSeparator" w:id="0">
    <w:p w:rsidR="00C10FBB" w:rsidRDefault="00C10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charset w:val="02"/>
    <w:family w:val="auto"/>
    <w:pitch w:val="default"/>
  </w:font>
  <w:font w:name="OpenSymbol">
    <w:altName w:val="Times New Roman"/>
    <w:charset w:val="00"/>
    <w:family w:val="auto"/>
    <w:pitch w:val="default"/>
  </w:font>
  <w:font w:name="Arial,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Footer"/>
      <w:tabs>
        <w:tab w:val="clear" w:pos="4320"/>
        <w:tab w:val="clear" w:pos="8640"/>
        <w:tab w:val="center" w:pos="4608"/>
        <w:tab w:val="right" w:pos="9360"/>
      </w:tabs>
      <w:spacing w:before="80" w:after="0"/>
      <w:rPr>
        <w:sz w:val="16"/>
        <w:szCs w:val="16"/>
      </w:rPr>
    </w:pPr>
    <w:proofErr w:type="gramStart"/>
    <w:r>
      <w:rPr>
        <w:sz w:val="16"/>
        <w:szCs w:val="16"/>
      </w:rPr>
      <w:t>edxl-tep-v1.0-wd01</w:t>
    </w:r>
    <w:proofErr w:type="gramEnd"/>
    <w:r>
      <w:rPr>
        <w:sz w:val="16"/>
        <w:szCs w:val="16"/>
      </w:rPr>
      <w:tab/>
      <w:t>Working Draft 01</w:t>
    </w:r>
    <w:r>
      <w:rPr>
        <w:sz w:val="16"/>
        <w:szCs w:val="16"/>
      </w:rPr>
      <w:tab/>
      <w:t>14 June 2012</w:t>
    </w:r>
  </w:p>
  <w:p w:rsidR="00766D7F" w:rsidRDefault="00766D7F">
    <w:pPr>
      <w:pStyle w:val="Footer"/>
      <w:tabs>
        <w:tab w:val="clear" w:pos="4320"/>
        <w:tab w:val="clear" w:pos="8640"/>
        <w:tab w:val="center" w:pos="4692"/>
        <w:tab w:val="right" w:pos="9360"/>
      </w:tabs>
      <w:spacing w:after="0"/>
    </w:pPr>
    <w:r>
      <w:rPr>
        <w:rStyle w:val="PageNumber"/>
        <w:sz w:val="16"/>
        <w:szCs w:val="16"/>
      </w:rPr>
      <w:t>Standards Track Draft</w:t>
    </w:r>
    <w:r>
      <w:rPr>
        <w:rStyle w:val="PageNumber"/>
        <w:sz w:val="16"/>
        <w:szCs w:val="16"/>
      </w:rPr>
      <w:tab/>
      <w:t>Copyright © OASIS Open 2012.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E2D9F">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sidR="00CE2D9F">
      <w:rPr>
        <w:rStyle w:val="PageNumber"/>
        <w:noProof/>
        <w:sz w:val="16"/>
        <w:szCs w:val="16"/>
      </w:rPr>
      <w:t>26</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Footer"/>
      <w:tabs>
        <w:tab w:val="clear" w:pos="4320"/>
        <w:tab w:val="clear" w:pos="8640"/>
        <w:tab w:val="center" w:pos="4608"/>
        <w:tab w:val="right" w:pos="9360"/>
      </w:tabs>
      <w:spacing w:before="80" w:after="0"/>
      <w:rPr>
        <w:sz w:val="16"/>
        <w:szCs w:val="16"/>
      </w:rPr>
    </w:pPr>
    <w:proofErr w:type="gramStart"/>
    <w:r>
      <w:rPr>
        <w:sz w:val="16"/>
        <w:szCs w:val="16"/>
      </w:rPr>
      <w:t>edxl-tep-v1.0-wd01</w:t>
    </w:r>
    <w:proofErr w:type="gramEnd"/>
    <w:r>
      <w:rPr>
        <w:sz w:val="16"/>
        <w:szCs w:val="16"/>
      </w:rPr>
      <w:tab/>
      <w:t>Working Draft 01</w:t>
    </w:r>
    <w:r>
      <w:rPr>
        <w:sz w:val="16"/>
        <w:szCs w:val="16"/>
      </w:rPr>
      <w:tab/>
      <w:t>14 June 2012</w:t>
    </w:r>
  </w:p>
  <w:p w:rsidR="00766D7F" w:rsidRDefault="00766D7F">
    <w:pPr>
      <w:pStyle w:val="Footer"/>
      <w:tabs>
        <w:tab w:val="clear" w:pos="4320"/>
        <w:tab w:val="clear" w:pos="8640"/>
        <w:tab w:val="center" w:pos="4692"/>
        <w:tab w:val="right" w:pos="9360"/>
      </w:tabs>
      <w:spacing w:after="0"/>
    </w:pPr>
    <w:r>
      <w:rPr>
        <w:rStyle w:val="PageNumber"/>
        <w:sz w:val="16"/>
        <w:szCs w:val="16"/>
      </w:rPr>
      <w:t>Standards Track Draft</w:t>
    </w:r>
    <w:r>
      <w:rPr>
        <w:rStyle w:val="PageNumber"/>
        <w:sz w:val="16"/>
        <w:szCs w:val="16"/>
      </w:rPr>
      <w:tab/>
      <w:t>Copyright © OASIS Open 2012. All Rights Reserved.</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972DA">
      <w:rPr>
        <w:rStyle w:val="PageNumber"/>
        <w:noProof/>
        <w:sz w:val="16"/>
        <w:szCs w:val="16"/>
      </w:rPr>
      <w:t>6</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ARABIC </w:instrText>
    </w:r>
    <w:r>
      <w:rPr>
        <w:rStyle w:val="PageNumber"/>
        <w:sz w:val="16"/>
        <w:szCs w:val="16"/>
      </w:rPr>
      <w:fldChar w:fldCharType="separate"/>
    </w:r>
    <w:r w:rsidR="002972DA">
      <w:rPr>
        <w:rStyle w:val="PageNumber"/>
        <w:noProof/>
        <w:sz w:val="16"/>
        <w:szCs w:val="16"/>
      </w:rPr>
      <w:t>26</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BB" w:rsidRDefault="00C10FBB">
      <w:pPr>
        <w:spacing w:after="0"/>
      </w:pPr>
      <w:r>
        <w:rPr>
          <w:color w:val="000000"/>
        </w:rPr>
        <w:separator/>
      </w:r>
    </w:p>
  </w:footnote>
  <w:footnote w:type="continuationSeparator" w:id="0">
    <w:p w:rsidR="00C10FBB" w:rsidRDefault="00C10F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7F" w:rsidRDefault="00766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7C"/>
    <w:multiLevelType w:val="multilevel"/>
    <w:tmpl w:val="435463D0"/>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nsid w:val="02175E94"/>
    <w:multiLevelType w:val="multilevel"/>
    <w:tmpl w:val="17545E24"/>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nsid w:val="021B644E"/>
    <w:multiLevelType w:val="multilevel"/>
    <w:tmpl w:val="C382FF28"/>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BC2693"/>
    <w:multiLevelType w:val="multilevel"/>
    <w:tmpl w:val="FE523FEC"/>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
    <w:nsid w:val="02EF2A21"/>
    <w:multiLevelType w:val="multilevel"/>
    <w:tmpl w:val="C888A32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5">
    <w:nsid w:val="03102156"/>
    <w:multiLevelType w:val="multilevel"/>
    <w:tmpl w:val="114E1AF8"/>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6">
    <w:nsid w:val="05720EA8"/>
    <w:multiLevelType w:val="multilevel"/>
    <w:tmpl w:val="E2DA72B0"/>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nsid w:val="06244433"/>
    <w:multiLevelType w:val="multilevel"/>
    <w:tmpl w:val="41F6DC50"/>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F91CC6"/>
    <w:multiLevelType w:val="multilevel"/>
    <w:tmpl w:val="1C4CDBFC"/>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
    <w:nsid w:val="08276868"/>
    <w:multiLevelType w:val="multilevel"/>
    <w:tmpl w:val="4AE6D454"/>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nsid w:val="08501773"/>
    <w:multiLevelType w:val="multilevel"/>
    <w:tmpl w:val="B6A2D66A"/>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
    <w:nsid w:val="085D1605"/>
    <w:multiLevelType w:val="multilevel"/>
    <w:tmpl w:val="EC8093C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7F2B70"/>
    <w:multiLevelType w:val="multilevel"/>
    <w:tmpl w:val="49AEEB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8C80EE9"/>
    <w:multiLevelType w:val="multilevel"/>
    <w:tmpl w:val="417A4CBE"/>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
    <w:nsid w:val="08DC04D2"/>
    <w:multiLevelType w:val="multilevel"/>
    <w:tmpl w:val="1E669704"/>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09A95561"/>
    <w:multiLevelType w:val="multilevel"/>
    <w:tmpl w:val="75189C2E"/>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6">
    <w:nsid w:val="0C565F88"/>
    <w:multiLevelType w:val="multilevel"/>
    <w:tmpl w:val="4B405FA8"/>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0CF3064E"/>
    <w:multiLevelType w:val="multilevel"/>
    <w:tmpl w:val="34E0ED00"/>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nsid w:val="0D1C2B2B"/>
    <w:multiLevelType w:val="multilevel"/>
    <w:tmpl w:val="A68E17CE"/>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9">
    <w:nsid w:val="0FC52E2F"/>
    <w:multiLevelType w:val="multilevel"/>
    <w:tmpl w:val="FAC03728"/>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0">
    <w:nsid w:val="104B4FD3"/>
    <w:multiLevelType w:val="multilevel"/>
    <w:tmpl w:val="25E89ECE"/>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1">
    <w:nsid w:val="10647FCC"/>
    <w:multiLevelType w:val="multilevel"/>
    <w:tmpl w:val="19E0F400"/>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11510A8F"/>
    <w:multiLevelType w:val="multilevel"/>
    <w:tmpl w:val="62C46574"/>
    <w:styleLink w:val="BulletRelatedWork"/>
    <w:lvl w:ilvl="0">
      <w:numFmt w:val="bullet"/>
      <w:pStyle w:val="RelatedWork"/>
      <w:lvlText w:val="•"/>
      <w:lvlJc w:val="left"/>
      <w:pPr>
        <w:ind w:left="108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23">
    <w:nsid w:val="12A31C31"/>
    <w:multiLevelType w:val="multilevel"/>
    <w:tmpl w:val="5B8C74B0"/>
    <w:styleLink w:val="WW8Num8"/>
    <w:lvl w:ilvl="0">
      <w:numFmt w:val="bullet"/>
      <w:lvlText w:val="–"/>
      <w:lvlJc w:val="left"/>
      <w:pPr>
        <w:ind w:left="720" w:hanging="360"/>
      </w:pPr>
      <w:rPr>
        <w:rFonts w:ascii="Arial, sans-serif" w:hAnsi="Arial, sans-serif"/>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6336574"/>
    <w:multiLevelType w:val="multilevel"/>
    <w:tmpl w:val="ADA2953A"/>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6A14F11"/>
    <w:multiLevelType w:val="multilevel"/>
    <w:tmpl w:val="EF2CFDA6"/>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nsid w:val="17606A40"/>
    <w:multiLevelType w:val="multilevel"/>
    <w:tmpl w:val="CD6E6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19422E91"/>
    <w:multiLevelType w:val="multilevel"/>
    <w:tmpl w:val="493CDBDC"/>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B8A331C"/>
    <w:multiLevelType w:val="multilevel"/>
    <w:tmpl w:val="DB9A4676"/>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29">
    <w:nsid w:val="1CE77262"/>
    <w:multiLevelType w:val="multilevel"/>
    <w:tmpl w:val="BE904D3A"/>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0">
    <w:nsid w:val="1DF573EB"/>
    <w:multiLevelType w:val="multilevel"/>
    <w:tmpl w:val="80A47226"/>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1">
    <w:nsid w:val="21C37EC1"/>
    <w:multiLevelType w:val="multilevel"/>
    <w:tmpl w:val="01A0BD68"/>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236F0BC0"/>
    <w:multiLevelType w:val="multilevel"/>
    <w:tmpl w:val="E12ACE56"/>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23BF1AEE"/>
    <w:multiLevelType w:val="multilevel"/>
    <w:tmpl w:val="C366D7FE"/>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nsid w:val="24F74F6F"/>
    <w:multiLevelType w:val="multilevel"/>
    <w:tmpl w:val="49326658"/>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5">
    <w:nsid w:val="252F3A28"/>
    <w:multiLevelType w:val="multilevel"/>
    <w:tmpl w:val="96302FE2"/>
    <w:styleLink w:val="AppendixNumTry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5BE1C72"/>
    <w:multiLevelType w:val="multilevel"/>
    <w:tmpl w:val="EBFCA23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nsid w:val="269F48B9"/>
    <w:multiLevelType w:val="multilevel"/>
    <w:tmpl w:val="2870BE68"/>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nsid w:val="26E96C2A"/>
    <w:multiLevelType w:val="multilevel"/>
    <w:tmpl w:val="B5BA27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27327201"/>
    <w:multiLevelType w:val="multilevel"/>
    <w:tmpl w:val="D40C6A7C"/>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287D09C9"/>
    <w:multiLevelType w:val="multilevel"/>
    <w:tmpl w:val="31640E76"/>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A0B1A70"/>
    <w:multiLevelType w:val="multilevel"/>
    <w:tmpl w:val="F8FC66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2A163E21"/>
    <w:multiLevelType w:val="multilevel"/>
    <w:tmpl w:val="6C3A654E"/>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nsid w:val="2A4729F1"/>
    <w:multiLevelType w:val="multilevel"/>
    <w:tmpl w:val="6344BE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C655D32"/>
    <w:multiLevelType w:val="multilevel"/>
    <w:tmpl w:val="0DF84EE6"/>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2D3326CA"/>
    <w:multiLevelType w:val="multilevel"/>
    <w:tmpl w:val="A02C6534"/>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nsid w:val="2D9F6C65"/>
    <w:multiLevelType w:val="multilevel"/>
    <w:tmpl w:val="79541A48"/>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DF07BD8"/>
    <w:multiLevelType w:val="multilevel"/>
    <w:tmpl w:val="DC30A248"/>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2E756FDC"/>
    <w:multiLevelType w:val="multilevel"/>
    <w:tmpl w:val="397A73E8"/>
    <w:styleLink w:val="WW8Num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F5756AF"/>
    <w:multiLevelType w:val="multilevel"/>
    <w:tmpl w:val="63B81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nsid w:val="307C5498"/>
    <w:multiLevelType w:val="multilevel"/>
    <w:tmpl w:val="35DE0F8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1">
    <w:nsid w:val="33057F40"/>
    <w:multiLevelType w:val="multilevel"/>
    <w:tmpl w:val="0AAA82F6"/>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34AD0F81"/>
    <w:multiLevelType w:val="multilevel"/>
    <w:tmpl w:val="DFEC0FEE"/>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3">
    <w:nsid w:val="37796466"/>
    <w:multiLevelType w:val="multilevel"/>
    <w:tmpl w:val="BAA83686"/>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4">
    <w:nsid w:val="38A55696"/>
    <w:multiLevelType w:val="multilevel"/>
    <w:tmpl w:val="0180CF78"/>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55">
    <w:nsid w:val="3BB71BDE"/>
    <w:multiLevelType w:val="multilevel"/>
    <w:tmpl w:val="740A298A"/>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BBC5A6D"/>
    <w:multiLevelType w:val="multilevel"/>
    <w:tmpl w:val="A3662F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3C221DA4"/>
    <w:multiLevelType w:val="multilevel"/>
    <w:tmpl w:val="A2F4F896"/>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58">
    <w:nsid w:val="3C357EBA"/>
    <w:multiLevelType w:val="multilevel"/>
    <w:tmpl w:val="11CE8C6A"/>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9">
    <w:nsid w:val="3D760A26"/>
    <w:multiLevelType w:val="multilevel"/>
    <w:tmpl w:val="F236AD48"/>
    <w:styleLink w:val="LFO30"/>
    <w:lvl w:ilvl="0">
      <w:numFmt w:val="bullet"/>
      <w:pStyle w:val="ListBullet2"/>
      <w:lvlText w:val="–"/>
      <w:lvlJc w:val="left"/>
      <w:pPr>
        <w:ind w:left="720" w:hanging="360"/>
      </w:pPr>
      <w:rPr>
        <w:rFonts w:ascii="Arial, sans-serif" w:hAnsi="Arial, sans-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F043680"/>
    <w:multiLevelType w:val="multilevel"/>
    <w:tmpl w:val="33F82FC2"/>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3F5E47C0"/>
    <w:multiLevelType w:val="multilevel"/>
    <w:tmpl w:val="84DE9F6A"/>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D35278"/>
    <w:multiLevelType w:val="multilevel"/>
    <w:tmpl w:val="FA7C219C"/>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400364EE"/>
    <w:multiLevelType w:val="multilevel"/>
    <w:tmpl w:val="934C2FEC"/>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4">
    <w:nsid w:val="40762455"/>
    <w:multiLevelType w:val="multilevel"/>
    <w:tmpl w:val="181655EA"/>
    <w:styleLink w:val="LFO8"/>
    <w:lvl w:ilvl="0">
      <w:numFmt w:val="bullet"/>
      <w:pStyle w:val="List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439098E"/>
    <w:multiLevelType w:val="multilevel"/>
    <w:tmpl w:val="71CC431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44A1053B"/>
    <w:multiLevelType w:val="multilevel"/>
    <w:tmpl w:val="A36A8AC0"/>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7">
    <w:nsid w:val="464F007A"/>
    <w:multiLevelType w:val="multilevel"/>
    <w:tmpl w:val="F9C6CFF0"/>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68">
    <w:nsid w:val="471F375F"/>
    <w:multiLevelType w:val="multilevel"/>
    <w:tmpl w:val="0FEACA2A"/>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9">
    <w:nsid w:val="47903263"/>
    <w:multiLevelType w:val="multilevel"/>
    <w:tmpl w:val="7DE651D4"/>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0">
    <w:nsid w:val="482E5E8A"/>
    <w:multiLevelType w:val="multilevel"/>
    <w:tmpl w:val="535C7ACE"/>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1">
    <w:nsid w:val="4A072BE6"/>
    <w:multiLevelType w:val="multilevel"/>
    <w:tmpl w:val="B5CE4DEA"/>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2">
    <w:nsid w:val="4A7D699A"/>
    <w:multiLevelType w:val="multilevel"/>
    <w:tmpl w:val="2C16ADAC"/>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3">
    <w:nsid w:val="4D114D9D"/>
    <w:multiLevelType w:val="multilevel"/>
    <w:tmpl w:val="7F6CE842"/>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4">
    <w:nsid w:val="4DC40AFA"/>
    <w:multiLevelType w:val="multilevel"/>
    <w:tmpl w:val="770C712A"/>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75">
    <w:nsid w:val="4EFA2144"/>
    <w:multiLevelType w:val="multilevel"/>
    <w:tmpl w:val="E35E475E"/>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6">
    <w:nsid w:val="4F774977"/>
    <w:multiLevelType w:val="multilevel"/>
    <w:tmpl w:val="533C96A8"/>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F842F22"/>
    <w:multiLevelType w:val="multilevel"/>
    <w:tmpl w:val="BC825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8">
    <w:nsid w:val="50756C1C"/>
    <w:multiLevelType w:val="multilevel"/>
    <w:tmpl w:val="887EB93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9">
    <w:nsid w:val="51F745C7"/>
    <w:multiLevelType w:val="multilevel"/>
    <w:tmpl w:val="34FE3D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2695B2F"/>
    <w:multiLevelType w:val="multilevel"/>
    <w:tmpl w:val="A46A1850"/>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1">
    <w:nsid w:val="53563FA8"/>
    <w:multiLevelType w:val="multilevel"/>
    <w:tmpl w:val="C8C6E392"/>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2">
    <w:nsid w:val="54017C77"/>
    <w:multiLevelType w:val="multilevel"/>
    <w:tmpl w:val="53F442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60A091D"/>
    <w:multiLevelType w:val="multilevel"/>
    <w:tmpl w:val="82325EA6"/>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5646106A"/>
    <w:multiLevelType w:val="multilevel"/>
    <w:tmpl w:val="A9E2D2E2"/>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5">
    <w:nsid w:val="57DD793C"/>
    <w:multiLevelType w:val="multilevel"/>
    <w:tmpl w:val="9EE66306"/>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580453DF"/>
    <w:multiLevelType w:val="multilevel"/>
    <w:tmpl w:val="CC52DC2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87">
    <w:nsid w:val="591B2BEB"/>
    <w:multiLevelType w:val="multilevel"/>
    <w:tmpl w:val="2DD6D134"/>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nsid w:val="59A41EA3"/>
    <w:multiLevelType w:val="multilevel"/>
    <w:tmpl w:val="247AB5EC"/>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nsid w:val="5A165A43"/>
    <w:multiLevelType w:val="multilevel"/>
    <w:tmpl w:val="065E913E"/>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9D1459"/>
    <w:multiLevelType w:val="multilevel"/>
    <w:tmpl w:val="BCE4FCD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91">
    <w:nsid w:val="5C434467"/>
    <w:multiLevelType w:val="multilevel"/>
    <w:tmpl w:val="CB52917C"/>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2">
    <w:nsid w:val="5E610C33"/>
    <w:multiLevelType w:val="multilevel"/>
    <w:tmpl w:val="440AB4D6"/>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F2E3F5E"/>
    <w:multiLevelType w:val="multilevel"/>
    <w:tmpl w:val="55B8D24A"/>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4">
    <w:nsid w:val="5F465077"/>
    <w:multiLevelType w:val="multilevel"/>
    <w:tmpl w:val="5C268F84"/>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5">
    <w:nsid w:val="61973107"/>
    <w:multiLevelType w:val="multilevel"/>
    <w:tmpl w:val="4886A04E"/>
    <w:styleLink w:val="WW8Num12"/>
    <w:lvl w:ilvl="0">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6">
    <w:nsid w:val="61DD1D7C"/>
    <w:multiLevelType w:val="multilevel"/>
    <w:tmpl w:val="C95C8900"/>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97">
    <w:nsid w:val="62FC1932"/>
    <w:multiLevelType w:val="multilevel"/>
    <w:tmpl w:val="96DA9844"/>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8">
    <w:nsid w:val="650A030F"/>
    <w:multiLevelType w:val="multilevel"/>
    <w:tmpl w:val="2762231C"/>
    <w:styleLink w:val="AppendixNumbering"/>
    <w:lvl w:ilvl="0">
      <w:start w:val="1"/>
      <w:numFmt w:val="upperLetter"/>
      <w:pStyle w:val="AppendixHeading3"/>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99">
    <w:nsid w:val="65CB56E9"/>
    <w:multiLevelType w:val="multilevel"/>
    <w:tmpl w:val="EE361036"/>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0">
    <w:nsid w:val="6833359C"/>
    <w:multiLevelType w:val="multilevel"/>
    <w:tmpl w:val="D97C2274"/>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1">
    <w:nsid w:val="69F35872"/>
    <w:multiLevelType w:val="multilevel"/>
    <w:tmpl w:val="ABDA3748"/>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A1449F2"/>
    <w:multiLevelType w:val="multilevel"/>
    <w:tmpl w:val="F816246E"/>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3">
    <w:nsid w:val="6B4E60B8"/>
    <w:multiLevelType w:val="multilevel"/>
    <w:tmpl w:val="694AC860"/>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4">
    <w:nsid w:val="6C123659"/>
    <w:multiLevelType w:val="multilevel"/>
    <w:tmpl w:val="45008DFA"/>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C97338D"/>
    <w:multiLevelType w:val="multilevel"/>
    <w:tmpl w:val="E7DEAEBA"/>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6">
    <w:nsid w:val="70DA3C6B"/>
    <w:multiLevelType w:val="multilevel"/>
    <w:tmpl w:val="0666DA82"/>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7125727A"/>
    <w:multiLevelType w:val="multilevel"/>
    <w:tmpl w:val="F82A2472"/>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1F17576"/>
    <w:multiLevelType w:val="multilevel"/>
    <w:tmpl w:val="0226B788"/>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9">
    <w:nsid w:val="746938C9"/>
    <w:multiLevelType w:val="multilevel"/>
    <w:tmpl w:val="6A220B90"/>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0">
    <w:nsid w:val="746C20A8"/>
    <w:multiLevelType w:val="multilevel"/>
    <w:tmpl w:val="1624BC0E"/>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nsid w:val="74BD5AE8"/>
    <w:multiLevelType w:val="multilevel"/>
    <w:tmpl w:val="5A5611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2">
    <w:nsid w:val="76E91B6F"/>
    <w:multiLevelType w:val="multilevel"/>
    <w:tmpl w:val="461285EE"/>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3">
    <w:nsid w:val="77554D1C"/>
    <w:multiLevelType w:val="multilevel"/>
    <w:tmpl w:val="FE629AFA"/>
    <w:styleLink w:val="WW8Num34"/>
    <w:lvl w:ilvl="0">
      <w:numFmt w:val="bullet"/>
      <w:lvlText w:val="-"/>
      <w:lvlJc w:val="left"/>
      <w:pPr>
        <w:ind w:left="36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4">
    <w:nsid w:val="77A53A24"/>
    <w:multiLevelType w:val="multilevel"/>
    <w:tmpl w:val="5CA4641C"/>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7B81497"/>
    <w:multiLevelType w:val="multilevel"/>
    <w:tmpl w:val="3412EF76"/>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6">
    <w:nsid w:val="781B763D"/>
    <w:multiLevelType w:val="multilevel"/>
    <w:tmpl w:val="ADECBFA0"/>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7">
    <w:nsid w:val="7897016D"/>
    <w:multiLevelType w:val="multilevel"/>
    <w:tmpl w:val="C574B0C4"/>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8">
    <w:nsid w:val="792563B7"/>
    <w:multiLevelType w:val="multilevel"/>
    <w:tmpl w:val="74CA08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9">
    <w:nsid w:val="79964CE4"/>
    <w:multiLevelType w:val="multilevel"/>
    <w:tmpl w:val="FC2CE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4"/>
  </w:num>
  <w:num w:numId="3">
    <w:abstractNumId w:val="64"/>
  </w:num>
  <w:num w:numId="4">
    <w:abstractNumId w:val="59"/>
  </w:num>
  <w:num w:numId="5">
    <w:abstractNumId w:val="22"/>
  </w:num>
  <w:num w:numId="6">
    <w:abstractNumId w:val="87"/>
  </w:num>
  <w:num w:numId="7">
    <w:abstractNumId w:val="48"/>
  </w:num>
  <w:num w:numId="8">
    <w:abstractNumId w:val="6"/>
  </w:num>
  <w:num w:numId="9">
    <w:abstractNumId w:val="32"/>
  </w:num>
  <w:num w:numId="10">
    <w:abstractNumId w:val="30"/>
  </w:num>
  <w:num w:numId="11">
    <w:abstractNumId w:val="75"/>
  </w:num>
  <w:num w:numId="12">
    <w:abstractNumId w:val="25"/>
  </w:num>
  <w:num w:numId="13">
    <w:abstractNumId w:val="72"/>
  </w:num>
  <w:num w:numId="14">
    <w:abstractNumId w:val="23"/>
  </w:num>
  <w:num w:numId="15">
    <w:abstractNumId w:val="17"/>
  </w:num>
  <w:num w:numId="16">
    <w:abstractNumId w:val="80"/>
  </w:num>
  <w:num w:numId="17">
    <w:abstractNumId w:val="0"/>
  </w:num>
  <w:num w:numId="18">
    <w:abstractNumId w:val="95"/>
  </w:num>
  <w:num w:numId="19">
    <w:abstractNumId w:val="54"/>
  </w:num>
  <w:num w:numId="20">
    <w:abstractNumId w:val="86"/>
  </w:num>
  <w:num w:numId="21">
    <w:abstractNumId w:val="70"/>
  </w:num>
  <w:num w:numId="22">
    <w:abstractNumId w:val="99"/>
  </w:num>
  <w:num w:numId="23">
    <w:abstractNumId w:val="51"/>
  </w:num>
  <w:num w:numId="24">
    <w:abstractNumId w:val="71"/>
  </w:num>
  <w:num w:numId="25">
    <w:abstractNumId w:val="61"/>
  </w:num>
  <w:num w:numId="26">
    <w:abstractNumId w:val="15"/>
  </w:num>
  <w:num w:numId="27">
    <w:abstractNumId w:val="1"/>
  </w:num>
  <w:num w:numId="28">
    <w:abstractNumId w:val="117"/>
  </w:num>
  <w:num w:numId="29">
    <w:abstractNumId w:val="105"/>
  </w:num>
  <w:num w:numId="30">
    <w:abstractNumId w:val="94"/>
  </w:num>
  <w:num w:numId="31">
    <w:abstractNumId w:val="36"/>
  </w:num>
  <w:num w:numId="32">
    <w:abstractNumId w:val="73"/>
  </w:num>
  <w:num w:numId="33">
    <w:abstractNumId w:val="96"/>
  </w:num>
  <w:num w:numId="34">
    <w:abstractNumId w:val="50"/>
  </w:num>
  <w:num w:numId="35">
    <w:abstractNumId w:val="115"/>
  </w:num>
  <w:num w:numId="36">
    <w:abstractNumId w:val="8"/>
  </w:num>
  <w:num w:numId="37">
    <w:abstractNumId w:val="108"/>
  </w:num>
  <w:num w:numId="38">
    <w:abstractNumId w:val="63"/>
  </w:num>
  <w:num w:numId="39">
    <w:abstractNumId w:val="110"/>
  </w:num>
  <w:num w:numId="40">
    <w:abstractNumId w:val="113"/>
  </w:num>
  <w:num w:numId="41">
    <w:abstractNumId w:val="102"/>
  </w:num>
  <w:num w:numId="42">
    <w:abstractNumId w:val="103"/>
  </w:num>
  <w:num w:numId="43">
    <w:abstractNumId w:val="60"/>
  </w:num>
  <w:num w:numId="44">
    <w:abstractNumId w:val="89"/>
  </w:num>
  <w:num w:numId="45">
    <w:abstractNumId w:val="55"/>
  </w:num>
  <w:num w:numId="46">
    <w:abstractNumId w:val="116"/>
  </w:num>
  <w:num w:numId="47">
    <w:abstractNumId w:val="11"/>
  </w:num>
  <w:num w:numId="48">
    <w:abstractNumId w:val="84"/>
  </w:num>
  <w:num w:numId="49">
    <w:abstractNumId w:val="106"/>
  </w:num>
  <w:num w:numId="50">
    <w:abstractNumId w:val="33"/>
  </w:num>
  <w:num w:numId="51">
    <w:abstractNumId w:val="88"/>
  </w:num>
  <w:num w:numId="52">
    <w:abstractNumId w:val="68"/>
  </w:num>
  <w:num w:numId="53">
    <w:abstractNumId w:val="52"/>
  </w:num>
  <w:num w:numId="54">
    <w:abstractNumId w:val="65"/>
  </w:num>
  <w:num w:numId="55">
    <w:abstractNumId w:val="92"/>
  </w:num>
  <w:num w:numId="56">
    <w:abstractNumId w:val="7"/>
  </w:num>
  <w:num w:numId="57">
    <w:abstractNumId w:val="66"/>
  </w:num>
  <w:num w:numId="58">
    <w:abstractNumId w:val="47"/>
  </w:num>
  <w:num w:numId="59">
    <w:abstractNumId w:val="39"/>
  </w:num>
  <w:num w:numId="60">
    <w:abstractNumId w:val="69"/>
  </w:num>
  <w:num w:numId="61">
    <w:abstractNumId w:val="67"/>
  </w:num>
  <w:num w:numId="62">
    <w:abstractNumId w:val="76"/>
  </w:num>
  <w:num w:numId="63">
    <w:abstractNumId w:val="14"/>
  </w:num>
  <w:num w:numId="64">
    <w:abstractNumId w:val="20"/>
  </w:num>
  <w:num w:numId="65">
    <w:abstractNumId w:val="90"/>
  </w:num>
  <w:num w:numId="66">
    <w:abstractNumId w:val="62"/>
  </w:num>
  <w:num w:numId="67">
    <w:abstractNumId w:val="81"/>
  </w:num>
  <w:num w:numId="68">
    <w:abstractNumId w:val="112"/>
  </w:num>
  <w:num w:numId="69">
    <w:abstractNumId w:val="53"/>
  </w:num>
  <w:num w:numId="70">
    <w:abstractNumId w:val="5"/>
  </w:num>
  <w:num w:numId="71">
    <w:abstractNumId w:val="114"/>
  </w:num>
  <w:num w:numId="72">
    <w:abstractNumId w:val="21"/>
  </w:num>
  <w:num w:numId="73">
    <w:abstractNumId w:val="24"/>
  </w:num>
  <w:num w:numId="74">
    <w:abstractNumId w:val="58"/>
  </w:num>
  <w:num w:numId="75">
    <w:abstractNumId w:val="42"/>
  </w:num>
  <w:num w:numId="76">
    <w:abstractNumId w:val="101"/>
  </w:num>
  <w:num w:numId="77">
    <w:abstractNumId w:val="40"/>
  </w:num>
  <w:num w:numId="78">
    <w:abstractNumId w:val="2"/>
  </w:num>
  <w:num w:numId="79">
    <w:abstractNumId w:val="28"/>
  </w:num>
  <w:num w:numId="80">
    <w:abstractNumId w:val="85"/>
  </w:num>
  <w:num w:numId="81">
    <w:abstractNumId w:val="34"/>
  </w:num>
  <w:num w:numId="82">
    <w:abstractNumId w:val="91"/>
  </w:num>
  <w:num w:numId="83">
    <w:abstractNumId w:val="109"/>
  </w:num>
  <w:num w:numId="84">
    <w:abstractNumId w:val="100"/>
  </w:num>
  <w:num w:numId="85">
    <w:abstractNumId w:val="18"/>
  </w:num>
  <w:num w:numId="86">
    <w:abstractNumId w:val="83"/>
  </w:num>
  <w:num w:numId="87">
    <w:abstractNumId w:val="45"/>
  </w:num>
  <w:num w:numId="88">
    <w:abstractNumId w:val="10"/>
  </w:num>
  <w:num w:numId="89">
    <w:abstractNumId w:val="46"/>
  </w:num>
  <w:num w:numId="90">
    <w:abstractNumId w:val="93"/>
  </w:num>
  <w:num w:numId="91">
    <w:abstractNumId w:val="9"/>
  </w:num>
  <w:num w:numId="92">
    <w:abstractNumId w:val="37"/>
  </w:num>
  <w:num w:numId="93">
    <w:abstractNumId w:val="31"/>
  </w:num>
  <w:num w:numId="94">
    <w:abstractNumId w:val="104"/>
  </w:num>
  <w:num w:numId="95">
    <w:abstractNumId w:val="44"/>
  </w:num>
  <w:num w:numId="96">
    <w:abstractNumId w:val="27"/>
  </w:num>
  <w:num w:numId="97">
    <w:abstractNumId w:val="19"/>
  </w:num>
  <w:num w:numId="98">
    <w:abstractNumId w:val="57"/>
  </w:num>
  <w:num w:numId="99">
    <w:abstractNumId w:val="29"/>
  </w:num>
  <w:num w:numId="100">
    <w:abstractNumId w:val="13"/>
  </w:num>
  <w:num w:numId="101">
    <w:abstractNumId w:val="78"/>
  </w:num>
  <w:num w:numId="102">
    <w:abstractNumId w:val="107"/>
  </w:num>
  <w:num w:numId="103">
    <w:abstractNumId w:val="74"/>
  </w:num>
  <w:num w:numId="104">
    <w:abstractNumId w:val="97"/>
  </w:num>
  <w:num w:numId="105">
    <w:abstractNumId w:val="3"/>
  </w:num>
  <w:num w:numId="106">
    <w:abstractNumId w:val="98"/>
  </w:num>
  <w:num w:numId="107">
    <w:abstractNumId w:val="35"/>
  </w:num>
  <w:num w:numId="108">
    <w:abstractNumId w:val="22"/>
    <w:lvlOverride w:ilvl="0"/>
  </w:num>
  <w:num w:numId="109">
    <w:abstractNumId w:val="118"/>
  </w:num>
  <w:num w:numId="110">
    <w:abstractNumId w:val="38"/>
  </w:num>
  <w:num w:numId="111">
    <w:abstractNumId w:val="26"/>
  </w:num>
  <w:num w:numId="112">
    <w:abstractNumId w:val="49"/>
  </w:num>
  <w:num w:numId="113">
    <w:abstractNumId w:val="56"/>
  </w:num>
  <w:num w:numId="114">
    <w:abstractNumId w:val="12"/>
  </w:num>
  <w:num w:numId="115">
    <w:abstractNumId w:val="111"/>
  </w:num>
  <w:num w:numId="116">
    <w:abstractNumId w:val="43"/>
  </w:num>
  <w:num w:numId="117">
    <w:abstractNumId w:val="79"/>
  </w:num>
  <w:num w:numId="118">
    <w:abstractNumId w:val="82"/>
  </w:num>
  <w:num w:numId="119">
    <w:abstractNumId w:val="41"/>
  </w:num>
  <w:num w:numId="120">
    <w:abstractNumId w:val="119"/>
  </w:num>
  <w:num w:numId="121">
    <w:abstractNumId w:val="77"/>
  </w:num>
  <w:num w:numId="122">
    <w:abstractNumId w:val="98"/>
    <w:lvlOverride w:ilvl="0">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23F52"/>
    <w:rsid w:val="0009317A"/>
    <w:rsid w:val="00147905"/>
    <w:rsid w:val="001B6CB0"/>
    <w:rsid w:val="002972DA"/>
    <w:rsid w:val="0031357D"/>
    <w:rsid w:val="00323F52"/>
    <w:rsid w:val="003C333F"/>
    <w:rsid w:val="003E1583"/>
    <w:rsid w:val="004C43E9"/>
    <w:rsid w:val="0054446B"/>
    <w:rsid w:val="006102A3"/>
    <w:rsid w:val="006A6B9D"/>
    <w:rsid w:val="00766D7F"/>
    <w:rsid w:val="00856A06"/>
    <w:rsid w:val="00B167D0"/>
    <w:rsid w:val="00B828DF"/>
    <w:rsid w:val="00C10FBB"/>
    <w:rsid w:val="00CB6006"/>
    <w:rsid w:val="00CE2D9F"/>
    <w:rsid w:val="00F3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80"/>
    </w:pPr>
    <w:rPr>
      <w:rFonts w:ascii="Arial, sans-serif" w:hAnsi="Arial, sans-serif" w:cs="Arial, sans-serif"/>
    </w:rPr>
  </w:style>
  <w:style w:type="paragraph" w:styleId="Heading1">
    <w:name w:val="heading 1"/>
    <w:basedOn w:val="Normal"/>
    <w:next w:val="Normal"/>
    <w:pPr>
      <w:keepNext/>
      <w:pageBreakBefore/>
      <w:numPr>
        <w:numId w:val="1"/>
      </w:numPr>
      <w:pBdr>
        <w:top w:val="single" w:sz="4" w:space="6" w:color="808080"/>
      </w:pBdr>
      <w:suppressAutoHyphens/>
      <w:spacing w:before="480" w:after="120"/>
      <w:outlineLvl w:val="0"/>
    </w:pPr>
    <w:rPr>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sans-serif" w:eastAsia="MS Mincho" w:hAnsi="Arial, sans-serif" w:cs="Tahoma"/>
      <w:sz w:val="28"/>
      <w:szCs w:val="28"/>
    </w:rPr>
  </w:style>
  <w:style w:type="paragraph" w:customStyle="1" w:styleId="Textbody">
    <w:name w:val="Text body"/>
    <w:basedOn w:val="Standard"/>
    <w:pPr>
      <w:suppressLineNumbers/>
      <w:spacing w:after="120"/>
    </w:pPr>
  </w:style>
  <w:style w:type="paragraph" w:styleId="Title">
    <w:name w:val="Title"/>
    <w:basedOn w:val="Normal"/>
    <w:pPr>
      <w:suppressLineNumbers/>
      <w:pBdr>
        <w:top w:val="single" w:sz="4" w:space="1" w:color="808080"/>
      </w:pBdr>
      <w:suppressAutoHyphens/>
      <w:spacing w:after="240"/>
    </w:pPr>
    <w:rPr>
      <w:b/>
      <w:bCs/>
      <w:color w:val="3B006F"/>
      <w:kern w:val="3"/>
      <w:sz w:val="48"/>
      <w:szCs w:val="48"/>
    </w:rPr>
  </w:style>
  <w:style w:type="paragraph" w:styleId="Subtitle">
    <w:name w:val="Subtitle"/>
    <w:basedOn w:val="Title"/>
    <w:rPr>
      <w:sz w:val="36"/>
      <w:szCs w:val="36"/>
    </w:rPr>
  </w:style>
  <w:style w:type="paragraph" w:customStyle="1" w:styleId="Titlepageinfo">
    <w:name w:val="Title page info"/>
    <w:basedOn w:val="Normal"/>
    <w:next w:val="Titlepageinfodescription"/>
    <w:pPr>
      <w:keepNext/>
      <w:suppressLineNumbers/>
      <w:suppressAutoHyphens/>
      <w:spacing w:before="86" w:after="0"/>
    </w:pPr>
    <w:rPr>
      <w:b/>
      <w:color w:val="3B006F"/>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uppressAutoHyphens/>
      <w:spacing w:before="60" w:after="60"/>
    </w:pPr>
  </w:style>
  <w:style w:type="paragraph" w:styleId="TOC2">
    <w:name w:val="toc 2"/>
    <w:basedOn w:val="Normal"/>
    <w:next w:val="Normal"/>
    <w:autoRedefine/>
    <w:pPr>
      <w:suppressLineNumbers/>
      <w:suppressAutoHyphens/>
      <w:spacing w:before="60" w:after="60"/>
      <w:ind w:left="240"/>
    </w:pPr>
  </w:style>
  <w:style w:type="paragraph" w:styleId="TOC3">
    <w:name w:val="toc 3"/>
    <w:basedOn w:val="Normal"/>
    <w:next w:val="Normal"/>
    <w:autoRedefine/>
    <w:pPr>
      <w:suppressLineNumbers/>
      <w:suppressAutoHyphen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uppressAutoHyphens/>
      <w:spacing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pPr>
      <w:suppressAutoHyphens/>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Arial Unicode MS" w:eastAsia="Arial Unicode MS" w:hAnsi="Arial Unicode MS" w:cs="Arial Unicode MS"/>
    </w:rPr>
  </w:style>
  <w:style w:type="paragraph" w:styleId="NoteHeading">
    <w:name w:val="Note Heading"/>
    <w:basedOn w:val="Normal"/>
    <w:next w:val="Normal"/>
    <w:pPr>
      <w:suppressAutoHyphens/>
    </w:pPr>
  </w:style>
  <w:style w:type="paragraph" w:customStyle="1" w:styleId="Note">
    <w:name w:val="Note"/>
    <w:basedOn w:val="Normal"/>
    <w:next w:val="Normal"/>
    <w:pPr>
      <w:suppressAutoHyphens/>
      <w:spacing w:before="120" w:after="120"/>
      <w:ind w:left="720" w:right="720"/>
    </w:pPr>
  </w:style>
  <w:style w:type="paragraph" w:customStyle="1" w:styleId="Definitionterm">
    <w:name w:val="Definition term"/>
    <w:basedOn w:val="Normal"/>
    <w:next w:val="Definition"/>
    <w:pPr>
      <w:suppressAutoHyphens/>
      <w:ind w:right="2880"/>
    </w:pPr>
    <w:rPr>
      <w:rFonts w:eastAsia="Arial Unicode MS"/>
      <w:b/>
    </w:rPr>
  </w:style>
  <w:style w:type="paragraph" w:customStyle="1" w:styleId="Definition">
    <w:name w:val="Definition"/>
    <w:basedOn w:val="Normal"/>
    <w:next w:val="Definitionterm"/>
    <w:pPr>
      <w:suppressAutoHyphens/>
      <w:spacing w:after="120"/>
      <w:ind w:left="720"/>
    </w:pPr>
    <w:rPr>
      <w:rFonts w:eastAsia="Arial Unicode MS"/>
    </w:rPr>
  </w:style>
  <w:style w:type="paragraph" w:customStyle="1" w:styleId="Ref">
    <w:name w:val="Ref"/>
    <w:basedOn w:val="Normal"/>
    <w:autoRedefine/>
    <w:pPr>
      <w:suppressAutoHyphens/>
      <w:spacing w:before="40" w:after="40"/>
      <w:ind w:left="1800" w:hanging="1455"/>
    </w:pPr>
    <w:rPr>
      <w:bCs/>
      <w:color w:val="000000"/>
    </w:rPr>
  </w:style>
  <w:style w:type="paragraph" w:styleId="Header">
    <w:name w:val="header"/>
    <w:basedOn w:val="Normal"/>
    <w:pPr>
      <w:suppressLineNumbers/>
      <w:tabs>
        <w:tab w:val="center" w:pos="4320"/>
        <w:tab w:val="right" w:pos="8640"/>
      </w:tabs>
      <w:suppressAutoHyphens/>
    </w:pPr>
  </w:style>
  <w:style w:type="paragraph" w:styleId="Footer">
    <w:name w:val="footer"/>
    <w:basedOn w:val="Normal"/>
    <w:pPr>
      <w:suppressLineNumbers/>
      <w:tabs>
        <w:tab w:val="center" w:pos="4320"/>
        <w:tab w:val="right" w:pos="8640"/>
      </w:tabs>
      <w:suppressAutoHyphen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uppressAutoHyphens/>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suppressAutoHyphens/>
    </w:pPr>
  </w:style>
  <w:style w:type="paragraph" w:styleId="TOC4">
    <w:name w:val="toc 4"/>
    <w:basedOn w:val="TOC3"/>
    <w:next w:val="Normal"/>
    <w:autoRedefine/>
    <w:pPr>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uppressAutoHyphens/>
      <w:ind w:left="1200"/>
    </w:pPr>
    <w:rPr>
      <w:sz w:val="18"/>
    </w:rPr>
  </w:style>
  <w:style w:type="paragraph" w:styleId="Caption">
    <w:name w:val="caption"/>
    <w:basedOn w:val="Normal"/>
    <w:next w:val="Normal"/>
    <w:autoRedefine/>
    <w:pPr>
      <w:suppressAutoHyphens/>
      <w:spacing w:before="120" w:after="120"/>
    </w:pPr>
    <w:rPr>
      <w:bCs/>
      <w:i/>
      <w:sz w:val="24"/>
    </w:rPr>
  </w:style>
  <w:style w:type="paragraph" w:styleId="ListBullet2">
    <w:name w:val="List Bullet 2"/>
    <w:basedOn w:val="Normal"/>
    <w:pPr>
      <w:numPr>
        <w:numId w:val="4"/>
      </w:numPr>
      <w:suppressAutoHyphens/>
    </w:pPr>
  </w:style>
  <w:style w:type="paragraph" w:customStyle="1" w:styleId="RelatedWork">
    <w:name w:val="Related Work"/>
    <w:basedOn w:val="Titlepageinfodescription"/>
    <w:pPr>
      <w:numPr>
        <w:numId w:val="5"/>
      </w:numPr>
    </w:pPr>
  </w:style>
  <w:style w:type="paragraph" w:customStyle="1" w:styleId="Abstract">
    <w:name w:val="Abstract"/>
    <w:basedOn w:val="Titlepageinfodescription"/>
  </w:style>
  <w:style w:type="paragraph" w:customStyle="1" w:styleId="Notices">
    <w:name w:val="Notices"/>
    <w:basedOn w:val="Subtitle"/>
    <w:next w:val="TextBody0"/>
    <w:pPr>
      <w:pageBreakBefore/>
    </w:pPr>
  </w:style>
  <w:style w:type="paragraph" w:customStyle="1" w:styleId="TextBody0">
    <w:name w:val="Text Body"/>
    <w:basedOn w:val="Abstract"/>
    <w:pPr>
      <w:ind w:left="0"/>
    </w:pPr>
  </w:style>
  <w:style w:type="paragraph" w:customStyle="1" w:styleId="AppendixHeading3">
    <w:name w:val="AppendixHeading3"/>
    <w:basedOn w:val="AppendixHeading2"/>
    <w:next w:val="Normal"/>
    <w:pPr>
      <w:numPr>
        <w:numId w:val="106"/>
      </w:numPr>
      <w:outlineLvl w:val="2"/>
    </w:pPr>
  </w:style>
  <w:style w:type="paragraph" w:styleId="List">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Contents4">
    <w:name w:val="Contents 4"/>
    <w:basedOn w:val="Index"/>
    <w:pPr>
      <w:tabs>
        <w:tab w:val="right" w:leader="dot" w:pos="9972"/>
      </w:tabs>
      <w:ind w:left="849"/>
    </w:pPr>
    <w:rPr>
      <w:sz w:val="20"/>
    </w:rPr>
  </w:style>
  <w:style w:type="paragraph" w:customStyle="1" w:styleId="Contents5">
    <w:name w:val="Contents 5"/>
    <w:basedOn w:val="Index"/>
    <w:pPr>
      <w:tabs>
        <w:tab w:val="right" w:leader="dot" w:pos="9972"/>
      </w:tabs>
      <w:ind w:left="1132"/>
    </w:pPr>
    <w:rPr>
      <w:sz w:val="20"/>
    </w:rPr>
  </w:style>
  <w:style w:type="paragraph" w:customStyle="1" w:styleId="Contents6">
    <w:name w:val="Contents 6"/>
    <w:basedOn w:val="Index"/>
    <w:pPr>
      <w:tabs>
        <w:tab w:val="right" w:leader="dot" w:pos="9972"/>
      </w:tabs>
      <w:ind w:left="1415"/>
    </w:pPr>
    <w:rPr>
      <w:sz w:val="20"/>
    </w:rPr>
  </w:style>
  <w:style w:type="paragraph" w:customStyle="1" w:styleId="Contents7">
    <w:name w:val="Contents 7"/>
    <w:basedOn w:val="Index"/>
    <w:pPr>
      <w:tabs>
        <w:tab w:val="right" w:leader="dot" w:pos="9972"/>
      </w:tabs>
      <w:ind w:left="1698"/>
    </w:pPr>
    <w:rPr>
      <w:sz w:val="20"/>
    </w:rPr>
  </w:style>
  <w:style w:type="paragraph" w:customStyle="1" w:styleId="Contents8">
    <w:name w:val="Contents 8"/>
    <w:basedOn w:val="Index"/>
    <w:pPr>
      <w:tabs>
        <w:tab w:val="right" w:leader="dot" w:pos="9972"/>
      </w:tabs>
      <w:ind w:left="1981"/>
    </w:pPr>
    <w:rPr>
      <w:sz w:val="20"/>
    </w:rPr>
  </w:style>
  <w:style w:type="paragraph" w:customStyle="1" w:styleId="Contents9">
    <w:name w:val="Contents 9"/>
    <w:basedOn w:val="Index"/>
    <w:pPr>
      <w:tabs>
        <w:tab w:val="right" w:leader="dot" w:pos="9972"/>
      </w:tabs>
      <w:ind w:left="2264"/>
    </w:pPr>
    <w:rPr>
      <w:sz w:val="20"/>
    </w:rPr>
  </w:style>
  <w:style w:type="paragraph" w:customStyle="1" w:styleId="TableHeading">
    <w:name w:val="Table Heading"/>
    <w:basedOn w:val="TableContents"/>
    <w:pPr>
      <w:jc w:val="center"/>
    </w:pPr>
    <w:rPr>
      <w:b/>
      <w:bCs/>
      <w:i/>
      <w:iCs/>
      <w:sz w:val="18"/>
    </w:rPr>
  </w:style>
  <w:style w:type="paragraph" w:customStyle="1" w:styleId="refterm">
    <w:name w:val="refterm"/>
    <w:basedOn w:val="Standard"/>
    <w:pPr>
      <w:spacing w:before="101"/>
    </w:pPr>
    <w:rPr>
      <w:rFonts w:ascii="Arial, sans-serif" w:hAnsi="Arial, sans-serif" w:cs="Arial, sans-serif"/>
      <w:b/>
      <w:bCs/>
    </w:rPr>
  </w:style>
  <w:style w:type="paragraph" w:customStyle="1" w:styleId="ref0">
    <w:name w:val="ref"/>
    <w:basedOn w:val="Standard"/>
    <w:pPr>
      <w:spacing w:after="101"/>
      <w:ind w:left="1875"/>
    </w:pPr>
    <w:rPr>
      <w:rFonts w:ascii="Arial, sans-serif" w:hAnsi="Arial, sans-serif" w:cs="Arial, sans-serif"/>
    </w:rPr>
  </w:style>
  <w:style w:type="character" w:customStyle="1" w:styleId="Datatype">
    <w:name w:val="Datatype"/>
    <w:rPr>
      <w:rFonts w:ascii="Courier New" w:hAnsi="Courier New"/>
    </w:rPr>
  </w:style>
  <w:style w:type="character" w:styleId="Hyperlink">
    <w:name w:val="Hyperlink"/>
    <w:rPr>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0">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3135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7D"/>
    <w:rPr>
      <w:rFonts w:ascii="Tahoma" w:hAnsi="Tahoma" w:cs="Tahoma"/>
      <w:sz w:val="16"/>
      <w:szCs w:val="16"/>
    </w:rPr>
  </w:style>
  <w:style w:type="paragraph" w:styleId="ListParagraph">
    <w:name w:val="List Paragraph"/>
    <w:basedOn w:val="Normal"/>
    <w:uiPriority w:val="34"/>
    <w:qFormat/>
    <w:rsid w:val="00CB6006"/>
    <w:pPr>
      <w:ind w:left="720"/>
      <w:contextualSpacing/>
    </w:p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numbering" w:customStyle="1" w:styleId="List1">
    <w:name w:val="List 1"/>
    <w:basedOn w:val="NoList"/>
    <w:pPr>
      <w:numPr>
        <w:numId w:val="2"/>
      </w:numPr>
    </w:pPr>
  </w:style>
  <w:style w:type="numbering" w:customStyle="1" w:styleId="LFO8">
    <w:name w:val="LFO8"/>
    <w:basedOn w:val="NoList"/>
    <w:pPr>
      <w:numPr>
        <w:numId w:val="3"/>
      </w:numPr>
    </w:pPr>
  </w:style>
  <w:style w:type="numbering" w:customStyle="1" w:styleId="LFO30">
    <w:name w:val="LFO30"/>
    <w:basedOn w:val="NoList"/>
    <w:pPr>
      <w:numPr>
        <w:numId w:val="4"/>
      </w:numPr>
    </w:pPr>
  </w:style>
  <w:style w:type="numbering" w:customStyle="1" w:styleId="BulletRelatedWork">
    <w:name w:val="BulletRelatedWork"/>
    <w:basedOn w:val="NoList"/>
    <w:pPr>
      <w:numPr>
        <w:numId w:val="5"/>
      </w:numPr>
    </w:pPr>
  </w:style>
  <w:style w:type="numbering" w:customStyle="1" w:styleId="LFO33">
    <w:name w:val="LFO33"/>
    <w:basedOn w:val="NoList"/>
    <w:pPr>
      <w:numPr>
        <w:numId w:val="6"/>
      </w:numPr>
    </w:pPr>
  </w:style>
  <w:style w:type="numbering" w:customStyle="1" w:styleId="WW8Num1">
    <w:name w:val="WW8Num1"/>
    <w:basedOn w:val="NoList"/>
    <w:pPr>
      <w:numPr>
        <w:numId w:val="7"/>
      </w:numPr>
    </w:pPr>
  </w:style>
  <w:style w:type="numbering" w:customStyle="1" w:styleId="WW8Num2">
    <w:name w:val="WW8Num2"/>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numbering" w:customStyle="1" w:styleId="WW8Num5">
    <w:name w:val="WW8Num5"/>
    <w:basedOn w:val="NoList"/>
    <w:pPr>
      <w:numPr>
        <w:numId w:val="11"/>
      </w:numPr>
    </w:pPr>
  </w:style>
  <w:style w:type="numbering" w:customStyle="1" w:styleId="WW8Num6">
    <w:name w:val="WW8Num6"/>
    <w:basedOn w:val="NoList"/>
    <w:pPr>
      <w:numPr>
        <w:numId w:val="12"/>
      </w:numPr>
    </w:pPr>
  </w:style>
  <w:style w:type="numbering" w:customStyle="1" w:styleId="WW8Num7">
    <w:name w:val="WW8Num7"/>
    <w:basedOn w:val="NoList"/>
    <w:pPr>
      <w:numPr>
        <w:numId w:val="13"/>
      </w:numPr>
    </w:pPr>
  </w:style>
  <w:style w:type="numbering" w:customStyle="1" w:styleId="WW8Num8">
    <w:name w:val="WW8Num8"/>
    <w:basedOn w:val="NoList"/>
    <w:pPr>
      <w:numPr>
        <w:numId w:val="14"/>
      </w:numPr>
    </w:pPr>
  </w:style>
  <w:style w:type="numbering" w:customStyle="1" w:styleId="WW8Num9">
    <w:name w:val="WW8Num9"/>
    <w:basedOn w:val="NoList"/>
    <w:pPr>
      <w:numPr>
        <w:numId w:val="15"/>
      </w:numPr>
    </w:pPr>
  </w:style>
  <w:style w:type="numbering" w:customStyle="1" w:styleId="WW8Num10">
    <w:name w:val="WW8Num10"/>
    <w:basedOn w:val="NoList"/>
    <w:pPr>
      <w:numPr>
        <w:numId w:val="16"/>
      </w:numPr>
    </w:pPr>
  </w:style>
  <w:style w:type="numbering" w:customStyle="1" w:styleId="WW8Num11">
    <w:name w:val="WW8Num11"/>
    <w:basedOn w:val="NoList"/>
    <w:pPr>
      <w:numPr>
        <w:numId w:val="17"/>
      </w:numPr>
    </w:pPr>
  </w:style>
  <w:style w:type="numbering" w:customStyle="1" w:styleId="WW8Num12">
    <w:name w:val="WW8Num12"/>
    <w:basedOn w:val="NoList"/>
    <w:pPr>
      <w:numPr>
        <w:numId w:val="18"/>
      </w:numPr>
    </w:pPr>
  </w:style>
  <w:style w:type="numbering" w:customStyle="1" w:styleId="WW8Num13">
    <w:name w:val="WW8Num13"/>
    <w:basedOn w:val="NoList"/>
    <w:pPr>
      <w:numPr>
        <w:numId w:val="19"/>
      </w:numPr>
    </w:pPr>
  </w:style>
  <w:style w:type="numbering" w:customStyle="1" w:styleId="WW8Num14">
    <w:name w:val="WW8Num14"/>
    <w:basedOn w:val="NoList"/>
    <w:pPr>
      <w:numPr>
        <w:numId w:val="20"/>
      </w:numPr>
    </w:pPr>
  </w:style>
  <w:style w:type="numbering" w:customStyle="1" w:styleId="WW8Num15">
    <w:name w:val="WW8Num15"/>
    <w:basedOn w:val="NoList"/>
    <w:pPr>
      <w:numPr>
        <w:numId w:val="21"/>
      </w:numPr>
    </w:pPr>
  </w:style>
  <w:style w:type="numbering" w:customStyle="1" w:styleId="WW8Num16">
    <w:name w:val="WW8Num16"/>
    <w:basedOn w:val="NoList"/>
    <w:pPr>
      <w:numPr>
        <w:numId w:val="22"/>
      </w:numPr>
    </w:pPr>
  </w:style>
  <w:style w:type="numbering" w:customStyle="1" w:styleId="WW8Num17">
    <w:name w:val="WW8Num17"/>
    <w:basedOn w:val="NoList"/>
    <w:pPr>
      <w:numPr>
        <w:numId w:val="23"/>
      </w:numPr>
    </w:pPr>
  </w:style>
  <w:style w:type="numbering" w:customStyle="1" w:styleId="WW8Num18">
    <w:name w:val="WW8Num18"/>
    <w:basedOn w:val="NoList"/>
    <w:pPr>
      <w:numPr>
        <w:numId w:val="24"/>
      </w:numPr>
    </w:pPr>
  </w:style>
  <w:style w:type="numbering" w:customStyle="1" w:styleId="WW8Num19">
    <w:name w:val="WW8Num19"/>
    <w:basedOn w:val="NoList"/>
    <w:pPr>
      <w:numPr>
        <w:numId w:val="25"/>
      </w:numPr>
    </w:pPr>
  </w:style>
  <w:style w:type="numbering" w:customStyle="1" w:styleId="WW8Num20">
    <w:name w:val="WW8Num20"/>
    <w:basedOn w:val="NoList"/>
    <w:pPr>
      <w:numPr>
        <w:numId w:val="26"/>
      </w:numPr>
    </w:pPr>
  </w:style>
  <w:style w:type="numbering" w:customStyle="1" w:styleId="WW8Num21">
    <w:name w:val="WW8Num21"/>
    <w:basedOn w:val="NoList"/>
    <w:pPr>
      <w:numPr>
        <w:numId w:val="27"/>
      </w:numPr>
    </w:pPr>
  </w:style>
  <w:style w:type="numbering" w:customStyle="1" w:styleId="WW8Num22">
    <w:name w:val="WW8Num22"/>
    <w:basedOn w:val="NoList"/>
    <w:pPr>
      <w:numPr>
        <w:numId w:val="28"/>
      </w:numPr>
    </w:pPr>
  </w:style>
  <w:style w:type="numbering" w:customStyle="1" w:styleId="WW8Num23">
    <w:name w:val="WW8Num23"/>
    <w:basedOn w:val="NoList"/>
    <w:pPr>
      <w:numPr>
        <w:numId w:val="29"/>
      </w:numPr>
    </w:pPr>
  </w:style>
  <w:style w:type="numbering" w:customStyle="1" w:styleId="WW8Num24">
    <w:name w:val="WW8Num24"/>
    <w:basedOn w:val="NoList"/>
    <w:pPr>
      <w:numPr>
        <w:numId w:val="30"/>
      </w:numPr>
    </w:pPr>
  </w:style>
  <w:style w:type="numbering" w:customStyle="1" w:styleId="WW8Num25">
    <w:name w:val="WW8Num25"/>
    <w:basedOn w:val="NoList"/>
    <w:pPr>
      <w:numPr>
        <w:numId w:val="31"/>
      </w:numPr>
    </w:pPr>
  </w:style>
  <w:style w:type="numbering" w:customStyle="1" w:styleId="WW8Num26">
    <w:name w:val="WW8Num26"/>
    <w:basedOn w:val="NoList"/>
    <w:pPr>
      <w:numPr>
        <w:numId w:val="32"/>
      </w:numPr>
    </w:pPr>
  </w:style>
  <w:style w:type="numbering" w:customStyle="1" w:styleId="WW8Num27">
    <w:name w:val="WW8Num27"/>
    <w:basedOn w:val="NoList"/>
    <w:pPr>
      <w:numPr>
        <w:numId w:val="33"/>
      </w:numPr>
    </w:pPr>
  </w:style>
  <w:style w:type="numbering" w:customStyle="1" w:styleId="WW8Num28">
    <w:name w:val="WW8Num28"/>
    <w:basedOn w:val="NoList"/>
    <w:pPr>
      <w:numPr>
        <w:numId w:val="34"/>
      </w:numPr>
    </w:pPr>
  </w:style>
  <w:style w:type="numbering" w:customStyle="1" w:styleId="WW8Num29">
    <w:name w:val="WW8Num29"/>
    <w:basedOn w:val="NoList"/>
    <w:pPr>
      <w:numPr>
        <w:numId w:val="35"/>
      </w:numPr>
    </w:pPr>
  </w:style>
  <w:style w:type="numbering" w:customStyle="1" w:styleId="WW8Num30">
    <w:name w:val="WW8Num30"/>
    <w:basedOn w:val="NoList"/>
    <w:pPr>
      <w:numPr>
        <w:numId w:val="36"/>
      </w:numPr>
    </w:pPr>
  </w:style>
  <w:style w:type="numbering" w:customStyle="1" w:styleId="WW8Num31">
    <w:name w:val="WW8Num31"/>
    <w:basedOn w:val="NoList"/>
    <w:pPr>
      <w:numPr>
        <w:numId w:val="37"/>
      </w:numPr>
    </w:pPr>
  </w:style>
  <w:style w:type="numbering" w:customStyle="1" w:styleId="WW8Num32">
    <w:name w:val="WW8Num32"/>
    <w:basedOn w:val="NoList"/>
    <w:pPr>
      <w:numPr>
        <w:numId w:val="38"/>
      </w:numPr>
    </w:pPr>
  </w:style>
  <w:style w:type="numbering" w:customStyle="1" w:styleId="WW8Num33">
    <w:name w:val="WW8Num33"/>
    <w:basedOn w:val="NoList"/>
    <w:pPr>
      <w:numPr>
        <w:numId w:val="39"/>
      </w:numPr>
    </w:pPr>
  </w:style>
  <w:style w:type="numbering" w:customStyle="1" w:styleId="WW8Num34">
    <w:name w:val="WW8Num34"/>
    <w:basedOn w:val="NoList"/>
    <w:pPr>
      <w:numPr>
        <w:numId w:val="40"/>
      </w:numPr>
    </w:pPr>
  </w:style>
  <w:style w:type="numbering" w:customStyle="1" w:styleId="WW8Num35">
    <w:name w:val="WW8Num35"/>
    <w:basedOn w:val="NoList"/>
    <w:pPr>
      <w:numPr>
        <w:numId w:val="41"/>
      </w:numPr>
    </w:pPr>
  </w:style>
  <w:style w:type="numbering" w:customStyle="1" w:styleId="WW8Num36">
    <w:name w:val="WW8Num36"/>
    <w:basedOn w:val="NoList"/>
    <w:pPr>
      <w:numPr>
        <w:numId w:val="42"/>
      </w:numPr>
    </w:pPr>
  </w:style>
  <w:style w:type="numbering" w:customStyle="1" w:styleId="WW8Num37">
    <w:name w:val="WW8Num37"/>
    <w:basedOn w:val="NoList"/>
    <w:pPr>
      <w:numPr>
        <w:numId w:val="43"/>
      </w:numPr>
    </w:pPr>
  </w:style>
  <w:style w:type="numbering" w:customStyle="1" w:styleId="WW8Num38">
    <w:name w:val="WW8Num38"/>
    <w:basedOn w:val="NoList"/>
    <w:pPr>
      <w:numPr>
        <w:numId w:val="44"/>
      </w:numPr>
    </w:pPr>
  </w:style>
  <w:style w:type="numbering" w:customStyle="1" w:styleId="WW8Num39">
    <w:name w:val="WW8Num39"/>
    <w:basedOn w:val="NoList"/>
    <w:pPr>
      <w:numPr>
        <w:numId w:val="45"/>
      </w:numPr>
    </w:pPr>
  </w:style>
  <w:style w:type="numbering" w:customStyle="1" w:styleId="WW8Num40">
    <w:name w:val="WW8Num40"/>
    <w:basedOn w:val="NoList"/>
    <w:pPr>
      <w:numPr>
        <w:numId w:val="46"/>
      </w:numPr>
    </w:pPr>
  </w:style>
  <w:style w:type="numbering" w:customStyle="1" w:styleId="WW8Num41">
    <w:name w:val="WW8Num41"/>
    <w:basedOn w:val="NoList"/>
    <w:pPr>
      <w:numPr>
        <w:numId w:val="47"/>
      </w:numPr>
    </w:pPr>
  </w:style>
  <w:style w:type="numbering" w:customStyle="1" w:styleId="WW8Num42">
    <w:name w:val="WW8Num42"/>
    <w:basedOn w:val="NoList"/>
    <w:pPr>
      <w:numPr>
        <w:numId w:val="48"/>
      </w:numPr>
    </w:pPr>
  </w:style>
  <w:style w:type="numbering" w:customStyle="1" w:styleId="WW8Num43">
    <w:name w:val="WW8Num43"/>
    <w:basedOn w:val="NoList"/>
    <w:pPr>
      <w:numPr>
        <w:numId w:val="49"/>
      </w:numPr>
    </w:pPr>
  </w:style>
  <w:style w:type="numbering" w:customStyle="1" w:styleId="WW8Num44">
    <w:name w:val="WW8Num44"/>
    <w:basedOn w:val="NoList"/>
    <w:pPr>
      <w:numPr>
        <w:numId w:val="50"/>
      </w:numPr>
    </w:pPr>
  </w:style>
  <w:style w:type="numbering" w:customStyle="1" w:styleId="WW8Num45">
    <w:name w:val="WW8Num45"/>
    <w:basedOn w:val="NoList"/>
    <w:pPr>
      <w:numPr>
        <w:numId w:val="51"/>
      </w:numPr>
    </w:pPr>
  </w:style>
  <w:style w:type="numbering" w:customStyle="1" w:styleId="WW8Num46">
    <w:name w:val="WW8Num46"/>
    <w:basedOn w:val="NoList"/>
    <w:pPr>
      <w:numPr>
        <w:numId w:val="52"/>
      </w:numPr>
    </w:pPr>
  </w:style>
  <w:style w:type="numbering" w:customStyle="1" w:styleId="WW8Num47">
    <w:name w:val="WW8Num47"/>
    <w:basedOn w:val="NoList"/>
    <w:pPr>
      <w:numPr>
        <w:numId w:val="53"/>
      </w:numPr>
    </w:pPr>
  </w:style>
  <w:style w:type="numbering" w:customStyle="1" w:styleId="WW8Num48">
    <w:name w:val="WW8Num48"/>
    <w:basedOn w:val="NoList"/>
    <w:pPr>
      <w:numPr>
        <w:numId w:val="54"/>
      </w:numPr>
    </w:pPr>
  </w:style>
  <w:style w:type="numbering" w:customStyle="1" w:styleId="WW8Num49">
    <w:name w:val="WW8Num49"/>
    <w:basedOn w:val="NoList"/>
    <w:pPr>
      <w:numPr>
        <w:numId w:val="55"/>
      </w:numPr>
    </w:pPr>
  </w:style>
  <w:style w:type="numbering" w:customStyle="1" w:styleId="WW8Num50">
    <w:name w:val="WW8Num50"/>
    <w:basedOn w:val="NoList"/>
    <w:pPr>
      <w:numPr>
        <w:numId w:val="56"/>
      </w:numPr>
    </w:pPr>
  </w:style>
  <w:style w:type="numbering" w:customStyle="1" w:styleId="WW8Num51">
    <w:name w:val="WW8Num51"/>
    <w:basedOn w:val="NoList"/>
    <w:pPr>
      <w:numPr>
        <w:numId w:val="57"/>
      </w:numPr>
    </w:pPr>
  </w:style>
  <w:style w:type="numbering" w:customStyle="1" w:styleId="WW8Num52">
    <w:name w:val="WW8Num52"/>
    <w:basedOn w:val="NoList"/>
    <w:pPr>
      <w:numPr>
        <w:numId w:val="58"/>
      </w:numPr>
    </w:pPr>
  </w:style>
  <w:style w:type="numbering" w:customStyle="1" w:styleId="WW8Num53">
    <w:name w:val="WW8Num53"/>
    <w:basedOn w:val="NoList"/>
    <w:pPr>
      <w:numPr>
        <w:numId w:val="59"/>
      </w:numPr>
    </w:pPr>
  </w:style>
  <w:style w:type="numbering" w:customStyle="1" w:styleId="WW8Num54">
    <w:name w:val="WW8Num54"/>
    <w:basedOn w:val="NoList"/>
    <w:pPr>
      <w:numPr>
        <w:numId w:val="60"/>
      </w:numPr>
    </w:pPr>
  </w:style>
  <w:style w:type="numbering" w:customStyle="1" w:styleId="WW8Num55">
    <w:name w:val="WW8Num55"/>
    <w:basedOn w:val="NoList"/>
    <w:pPr>
      <w:numPr>
        <w:numId w:val="61"/>
      </w:numPr>
    </w:pPr>
  </w:style>
  <w:style w:type="numbering" w:customStyle="1" w:styleId="WW8Num56">
    <w:name w:val="WW8Num56"/>
    <w:basedOn w:val="NoList"/>
    <w:pPr>
      <w:numPr>
        <w:numId w:val="62"/>
      </w:numPr>
    </w:pPr>
  </w:style>
  <w:style w:type="numbering" w:customStyle="1" w:styleId="WW8Num57">
    <w:name w:val="WW8Num57"/>
    <w:basedOn w:val="NoList"/>
    <w:pPr>
      <w:numPr>
        <w:numId w:val="63"/>
      </w:numPr>
    </w:pPr>
  </w:style>
  <w:style w:type="numbering" w:customStyle="1" w:styleId="WW8Num58">
    <w:name w:val="WW8Num58"/>
    <w:basedOn w:val="NoList"/>
    <w:pPr>
      <w:numPr>
        <w:numId w:val="64"/>
      </w:numPr>
    </w:pPr>
  </w:style>
  <w:style w:type="numbering" w:customStyle="1" w:styleId="WW8Num59">
    <w:name w:val="WW8Num59"/>
    <w:basedOn w:val="NoList"/>
    <w:pPr>
      <w:numPr>
        <w:numId w:val="65"/>
      </w:numPr>
    </w:pPr>
  </w:style>
  <w:style w:type="numbering" w:customStyle="1" w:styleId="WW8Num60">
    <w:name w:val="WW8Num60"/>
    <w:basedOn w:val="NoList"/>
    <w:pPr>
      <w:numPr>
        <w:numId w:val="66"/>
      </w:numPr>
    </w:pPr>
  </w:style>
  <w:style w:type="numbering" w:customStyle="1" w:styleId="WW8Num61">
    <w:name w:val="WW8Num61"/>
    <w:basedOn w:val="NoList"/>
    <w:pPr>
      <w:numPr>
        <w:numId w:val="67"/>
      </w:numPr>
    </w:pPr>
  </w:style>
  <w:style w:type="numbering" w:customStyle="1" w:styleId="WW8Num62">
    <w:name w:val="WW8Num62"/>
    <w:basedOn w:val="NoList"/>
    <w:pPr>
      <w:numPr>
        <w:numId w:val="68"/>
      </w:numPr>
    </w:pPr>
  </w:style>
  <w:style w:type="numbering" w:customStyle="1" w:styleId="WW8Num63">
    <w:name w:val="WW8Num63"/>
    <w:basedOn w:val="NoList"/>
    <w:pPr>
      <w:numPr>
        <w:numId w:val="69"/>
      </w:numPr>
    </w:pPr>
  </w:style>
  <w:style w:type="numbering" w:customStyle="1" w:styleId="WW8Num64">
    <w:name w:val="WW8Num64"/>
    <w:basedOn w:val="NoList"/>
    <w:pPr>
      <w:numPr>
        <w:numId w:val="70"/>
      </w:numPr>
    </w:pPr>
  </w:style>
  <w:style w:type="numbering" w:customStyle="1" w:styleId="WW8Num65">
    <w:name w:val="WW8Num65"/>
    <w:basedOn w:val="NoList"/>
    <w:pPr>
      <w:numPr>
        <w:numId w:val="71"/>
      </w:numPr>
    </w:pPr>
  </w:style>
  <w:style w:type="numbering" w:customStyle="1" w:styleId="WW8Num66">
    <w:name w:val="WW8Num66"/>
    <w:basedOn w:val="NoList"/>
    <w:pPr>
      <w:numPr>
        <w:numId w:val="72"/>
      </w:numPr>
    </w:pPr>
  </w:style>
  <w:style w:type="numbering" w:customStyle="1" w:styleId="WW8Num67">
    <w:name w:val="WW8Num67"/>
    <w:basedOn w:val="NoList"/>
    <w:pPr>
      <w:numPr>
        <w:numId w:val="73"/>
      </w:numPr>
    </w:pPr>
  </w:style>
  <w:style w:type="numbering" w:customStyle="1" w:styleId="WW8Num68">
    <w:name w:val="WW8Num68"/>
    <w:basedOn w:val="NoList"/>
    <w:pPr>
      <w:numPr>
        <w:numId w:val="74"/>
      </w:numPr>
    </w:pPr>
  </w:style>
  <w:style w:type="numbering" w:customStyle="1" w:styleId="WW8Num69">
    <w:name w:val="WW8Num69"/>
    <w:basedOn w:val="NoList"/>
    <w:pPr>
      <w:numPr>
        <w:numId w:val="75"/>
      </w:numPr>
    </w:pPr>
  </w:style>
  <w:style w:type="numbering" w:customStyle="1" w:styleId="WW8Num70">
    <w:name w:val="WW8Num70"/>
    <w:basedOn w:val="NoList"/>
    <w:pPr>
      <w:numPr>
        <w:numId w:val="76"/>
      </w:numPr>
    </w:pPr>
  </w:style>
  <w:style w:type="numbering" w:customStyle="1" w:styleId="WW8Num71">
    <w:name w:val="WW8Num71"/>
    <w:basedOn w:val="NoList"/>
    <w:pPr>
      <w:numPr>
        <w:numId w:val="77"/>
      </w:numPr>
    </w:pPr>
  </w:style>
  <w:style w:type="numbering" w:customStyle="1" w:styleId="WW8Num72">
    <w:name w:val="WW8Num72"/>
    <w:basedOn w:val="NoList"/>
    <w:pPr>
      <w:numPr>
        <w:numId w:val="78"/>
      </w:numPr>
    </w:pPr>
  </w:style>
  <w:style w:type="numbering" w:customStyle="1" w:styleId="WW8Num73">
    <w:name w:val="WW8Num73"/>
    <w:basedOn w:val="NoList"/>
    <w:pPr>
      <w:numPr>
        <w:numId w:val="79"/>
      </w:numPr>
    </w:pPr>
  </w:style>
  <w:style w:type="numbering" w:customStyle="1" w:styleId="WW8Num74">
    <w:name w:val="WW8Num74"/>
    <w:basedOn w:val="NoList"/>
    <w:pPr>
      <w:numPr>
        <w:numId w:val="80"/>
      </w:numPr>
    </w:pPr>
  </w:style>
  <w:style w:type="numbering" w:customStyle="1" w:styleId="WW8Num75">
    <w:name w:val="WW8Num75"/>
    <w:basedOn w:val="NoList"/>
    <w:pPr>
      <w:numPr>
        <w:numId w:val="81"/>
      </w:numPr>
    </w:pPr>
  </w:style>
  <w:style w:type="numbering" w:customStyle="1" w:styleId="WW8Num76">
    <w:name w:val="WW8Num76"/>
    <w:basedOn w:val="NoList"/>
    <w:pPr>
      <w:numPr>
        <w:numId w:val="82"/>
      </w:numPr>
    </w:pPr>
  </w:style>
  <w:style w:type="numbering" w:customStyle="1" w:styleId="WW8Num77">
    <w:name w:val="WW8Num77"/>
    <w:basedOn w:val="NoList"/>
    <w:pPr>
      <w:numPr>
        <w:numId w:val="83"/>
      </w:numPr>
    </w:pPr>
  </w:style>
  <w:style w:type="numbering" w:customStyle="1" w:styleId="WW8Num78">
    <w:name w:val="WW8Num78"/>
    <w:basedOn w:val="NoList"/>
    <w:pPr>
      <w:numPr>
        <w:numId w:val="84"/>
      </w:numPr>
    </w:pPr>
  </w:style>
  <w:style w:type="numbering" w:customStyle="1" w:styleId="WW8Num79">
    <w:name w:val="WW8Num79"/>
    <w:basedOn w:val="NoList"/>
    <w:pPr>
      <w:numPr>
        <w:numId w:val="85"/>
      </w:numPr>
    </w:pPr>
  </w:style>
  <w:style w:type="numbering" w:customStyle="1" w:styleId="WW8Num80">
    <w:name w:val="WW8Num80"/>
    <w:basedOn w:val="NoList"/>
    <w:pPr>
      <w:numPr>
        <w:numId w:val="86"/>
      </w:numPr>
    </w:pPr>
  </w:style>
  <w:style w:type="numbering" w:customStyle="1" w:styleId="WW8Num81">
    <w:name w:val="WW8Num81"/>
    <w:basedOn w:val="NoList"/>
    <w:pPr>
      <w:numPr>
        <w:numId w:val="87"/>
      </w:numPr>
    </w:pPr>
  </w:style>
  <w:style w:type="numbering" w:customStyle="1" w:styleId="WW8Num82">
    <w:name w:val="WW8Num82"/>
    <w:basedOn w:val="NoList"/>
    <w:pPr>
      <w:numPr>
        <w:numId w:val="88"/>
      </w:numPr>
    </w:pPr>
  </w:style>
  <w:style w:type="numbering" w:customStyle="1" w:styleId="WW8Num83">
    <w:name w:val="WW8Num83"/>
    <w:basedOn w:val="NoList"/>
    <w:pPr>
      <w:numPr>
        <w:numId w:val="89"/>
      </w:numPr>
    </w:pPr>
  </w:style>
  <w:style w:type="numbering" w:customStyle="1" w:styleId="WW8Num84">
    <w:name w:val="WW8Num84"/>
    <w:basedOn w:val="NoList"/>
    <w:pPr>
      <w:numPr>
        <w:numId w:val="90"/>
      </w:numPr>
    </w:pPr>
  </w:style>
  <w:style w:type="numbering" w:customStyle="1" w:styleId="WW8Num85">
    <w:name w:val="WW8Num85"/>
    <w:basedOn w:val="NoList"/>
    <w:pPr>
      <w:numPr>
        <w:numId w:val="91"/>
      </w:numPr>
    </w:pPr>
  </w:style>
  <w:style w:type="numbering" w:customStyle="1" w:styleId="WW8Num86">
    <w:name w:val="WW8Num86"/>
    <w:basedOn w:val="NoList"/>
    <w:pPr>
      <w:numPr>
        <w:numId w:val="92"/>
      </w:numPr>
    </w:pPr>
  </w:style>
  <w:style w:type="numbering" w:customStyle="1" w:styleId="WW8Num87">
    <w:name w:val="WW8Num87"/>
    <w:basedOn w:val="NoList"/>
    <w:pPr>
      <w:numPr>
        <w:numId w:val="93"/>
      </w:numPr>
    </w:pPr>
  </w:style>
  <w:style w:type="numbering" w:customStyle="1" w:styleId="WW8Num88">
    <w:name w:val="WW8Num88"/>
    <w:basedOn w:val="NoList"/>
    <w:pPr>
      <w:numPr>
        <w:numId w:val="94"/>
      </w:numPr>
    </w:pPr>
  </w:style>
  <w:style w:type="numbering" w:customStyle="1" w:styleId="WW8Num89">
    <w:name w:val="WW8Num89"/>
    <w:basedOn w:val="NoList"/>
    <w:pPr>
      <w:numPr>
        <w:numId w:val="95"/>
      </w:numPr>
    </w:pPr>
  </w:style>
  <w:style w:type="numbering" w:customStyle="1" w:styleId="WW8Num90">
    <w:name w:val="WW8Num90"/>
    <w:basedOn w:val="NoList"/>
    <w:pPr>
      <w:numPr>
        <w:numId w:val="96"/>
      </w:numPr>
    </w:pPr>
  </w:style>
  <w:style w:type="numbering" w:customStyle="1" w:styleId="WW8Num91">
    <w:name w:val="WW8Num91"/>
    <w:basedOn w:val="NoList"/>
    <w:pPr>
      <w:numPr>
        <w:numId w:val="97"/>
      </w:numPr>
    </w:pPr>
  </w:style>
  <w:style w:type="numbering" w:customStyle="1" w:styleId="WW8Num92">
    <w:name w:val="WW8Num92"/>
    <w:basedOn w:val="NoList"/>
    <w:pPr>
      <w:numPr>
        <w:numId w:val="98"/>
      </w:numPr>
    </w:pPr>
  </w:style>
  <w:style w:type="numbering" w:customStyle="1" w:styleId="WW8Num93">
    <w:name w:val="WW8Num93"/>
    <w:basedOn w:val="NoList"/>
    <w:pPr>
      <w:numPr>
        <w:numId w:val="99"/>
      </w:numPr>
    </w:pPr>
  </w:style>
  <w:style w:type="numbering" w:customStyle="1" w:styleId="WW8Num94">
    <w:name w:val="WW8Num94"/>
    <w:basedOn w:val="NoList"/>
    <w:pPr>
      <w:numPr>
        <w:numId w:val="100"/>
      </w:numPr>
    </w:pPr>
  </w:style>
  <w:style w:type="numbering" w:customStyle="1" w:styleId="WW8Num95">
    <w:name w:val="WW8Num95"/>
    <w:basedOn w:val="NoList"/>
    <w:pPr>
      <w:numPr>
        <w:numId w:val="101"/>
      </w:numPr>
    </w:pPr>
  </w:style>
  <w:style w:type="numbering" w:customStyle="1" w:styleId="WW8Num96">
    <w:name w:val="WW8Num96"/>
    <w:basedOn w:val="NoList"/>
    <w:pPr>
      <w:numPr>
        <w:numId w:val="102"/>
      </w:numPr>
    </w:pPr>
  </w:style>
  <w:style w:type="numbering" w:customStyle="1" w:styleId="WW8Num97">
    <w:name w:val="WW8Num97"/>
    <w:basedOn w:val="NoList"/>
    <w:pPr>
      <w:numPr>
        <w:numId w:val="103"/>
      </w:numPr>
    </w:pPr>
  </w:style>
  <w:style w:type="numbering" w:customStyle="1" w:styleId="WW8Num98">
    <w:name w:val="WW8Num98"/>
    <w:basedOn w:val="NoList"/>
    <w:pPr>
      <w:numPr>
        <w:numId w:val="104"/>
      </w:numPr>
    </w:pPr>
  </w:style>
  <w:style w:type="numbering" w:customStyle="1" w:styleId="WW8Num99">
    <w:name w:val="WW8Num99"/>
    <w:basedOn w:val="NoList"/>
    <w:pPr>
      <w:numPr>
        <w:numId w:val="105"/>
      </w:numPr>
    </w:pPr>
  </w:style>
  <w:style w:type="numbering" w:customStyle="1" w:styleId="AppendixNumbering">
    <w:name w:val="AppendixNumbering"/>
    <w:basedOn w:val="NoList"/>
    <w:pPr>
      <w:numPr>
        <w:numId w:val="106"/>
      </w:numPr>
    </w:pPr>
  </w:style>
  <w:style w:type="numbering" w:customStyle="1" w:styleId="AppendixNumTry1">
    <w:name w:val="AppendixNumTry1"/>
    <w:basedOn w:val="NoList"/>
    <w:pPr>
      <w:numPr>
        <w:numId w:val="10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sans-serif" w:hAnsi="Arial, sans-serif" w:cs="Arial, sans-serif"/>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80"/>
    </w:pPr>
    <w:rPr>
      <w:rFonts w:ascii="Arial, sans-serif" w:hAnsi="Arial, sans-serif" w:cs="Arial, sans-serif"/>
    </w:rPr>
  </w:style>
  <w:style w:type="paragraph" w:styleId="Heading1">
    <w:name w:val="heading 1"/>
    <w:basedOn w:val="Normal"/>
    <w:next w:val="Normal"/>
    <w:pPr>
      <w:keepNext/>
      <w:pageBreakBefore/>
      <w:numPr>
        <w:numId w:val="1"/>
      </w:numPr>
      <w:pBdr>
        <w:top w:val="single" w:sz="4" w:space="6" w:color="808080"/>
      </w:pBdr>
      <w:suppressAutoHyphens/>
      <w:spacing w:before="480" w:after="120"/>
      <w:outlineLvl w:val="0"/>
    </w:pPr>
    <w:rPr>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sans-serif" w:eastAsia="MS Mincho" w:hAnsi="Arial, sans-serif" w:cs="Tahoma"/>
      <w:sz w:val="28"/>
      <w:szCs w:val="28"/>
    </w:rPr>
  </w:style>
  <w:style w:type="paragraph" w:customStyle="1" w:styleId="Textbody">
    <w:name w:val="Text body"/>
    <w:basedOn w:val="Standard"/>
    <w:pPr>
      <w:suppressLineNumbers/>
      <w:spacing w:after="120"/>
    </w:pPr>
  </w:style>
  <w:style w:type="paragraph" w:styleId="Title">
    <w:name w:val="Title"/>
    <w:basedOn w:val="Normal"/>
    <w:pPr>
      <w:suppressLineNumbers/>
      <w:pBdr>
        <w:top w:val="single" w:sz="4" w:space="1" w:color="808080"/>
      </w:pBdr>
      <w:suppressAutoHyphens/>
      <w:spacing w:after="240"/>
    </w:pPr>
    <w:rPr>
      <w:b/>
      <w:bCs/>
      <w:color w:val="3B006F"/>
      <w:kern w:val="3"/>
      <w:sz w:val="48"/>
      <w:szCs w:val="48"/>
    </w:rPr>
  </w:style>
  <w:style w:type="paragraph" w:styleId="Subtitle">
    <w:name w:val="Subtitle"/>
    <w:basedOn w:val="Title"/>
    <w:rPr>
      <w:sz w:val="36"/>
      <w:szCs w:val="36"/>
    </w:rPr>
  </w:style>
  <w:style w:type="paragraph" w:customStyle="1" w:styleId="Titlepageinfo">
    <w:name w:val="Title page info"/>
    <w:basedOn w:val="Normal"/>
    <w:next w:val="Titlepageinfodescription"/>
    <w:pPr>
      <w:keepNext/>
      <w:suppressLineNumbers/>
      <w:suppressAutoHyphens/>
      <w:spacing w:before="86" w:after="0"/>
    </w:pPr>
    <w:rPr>
      <w:b/>
      <w:color w:val="3B006F"/>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uppressAutoHyphens/>
      <w:spacing w:before="60" w:after="60"/>
    </w:pPr>
  </w:style>
  <w:style w:type="paragraph" w:styleId="TOC2">
    <w:name w:val="toc 2"/>
    <w:basedOn w:val="Normal"/>
    <w:next w:val="Normal"/>
    <w:autoRedefine/>
    <w:pPr>
      <w:suppressLineNumbers/>
      <w:suppressAutoHyphens/>
      <w:spacing w:before="60" w:after="60"/>
      <w:ind w:left="240"/>
    </w:pPr>
  </w:style>
  <w:style w:type="paragraph" w:styleId="TOC3">
    <w:name w:val="toc 3"/>
    <w:basedOn w:val="Normal"/>
    <w:next w:val="Normal"/>
    <w:autoRedefine/>
    <w:pPr>
      <w:suppressLineNumbers/>
      <w:suppressAutoHyphen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uppressAutoHyphens/>
      <w:spacing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pPr>
      <w:suppressAutoHyphens/>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Arial Unicode MS" w:eastAsia="Arial Unicode MS" w:hAnsi="Arial Unicode MS" w:cs="Arial Unicode MS"/>
    </w:rPr>
  </w:style>
  <w:style w:type="paragraph" w:styleId="NoteHeading">
    <w:name w:val="Note Heading"/>
    <w:basedOn w:val="Normal"/>
    <w:next w:val="Normal"/>
    <w:pPr>
      <w:suppressAutoHyphens/>
    </w:pPr>
  </w:style>
  <w:style w:type="paragraph" w:customStyle="1" w:styleId="Note">
    <w:name w:val="Note"/>
    <w:basedOn w:val="Normal"/>
    <w:next w:val="Normal"/>
    <w:pPr>
      <w:suppressAutoHyphens/>
      <w:spacing w:before="120" w:after="120"/>
      <w:ind w:left="720" w:right="720"/>
    </w:pPr>
  </w:style>
  <w:style w:type="paragraph" w:customStyle="1" w:styleId="Definitionterm">
    <w:name w:val="Definition term"/>
    <w:basedOn w:val="Normal"/>
    <w:next w:val="Definition"/>
    <w:pPr>
      <w:suppressAutoHyphens/>
      <w:ind w:right="2880"/>
    </w:pPr>
    <w:rPr>
      <w:rFonts w:eastAsia="Arial Unicode MS"/>
      <w:b/>
    </w:rPr>
  </w:style>
  <w:style w:type="paragraph" w:customStyle="1" w:styleId="Definition">
    <w:name w:val="Definition"/>
    <w:basedOn w:val="Normal"/>
    <w:next w:val="Definitionterm"/>
    <w:pPr>
      <w:suppressAutoHyphens/>
      <w:spacing w:after="120"/>
      <w:ind w:left="720"/>
    </w:pPr>
    <w:rPr>
      <w:rFonts w:eastAsia="Arial Unicode MS"/>
    </w:rPr>
  </w:style>
  <w:style w:type="paragraph" w:customStyle="1" w:styleId="Ref">
    <w:name w:val="Ref"/>
    <w:basedOn w:val="Normal"/>
    <w:autoRedefine/>
    <w:pPr>
      <w:suppressAutoHyphens/>
      <w:spacing w:before="40" w:after="40"/>
      <w:ind w:left="1800" w:hanging="1455"/>
    </w:pPr>
    <w:rPr>
      <w:bCs/>
      <w:color w:val="000000"/>
    </w:rPr>
  </w:style>
  <w:style w:type="paragraph" w:styleId="Header">
    <w:name w:val="header"/>
    <w:basedOn w:val="Normal"/>
    <w:pPr>
      <w:suppressLineNumbers/>
      <w:tabs>
        <w:tab w:val="center" w:pos="4320"/>
        <w:tab w:val="right" w:pos="8640"/>
      </w:tabs>
      <w:suppressAutoHyphens/>
    </w:pPr>
  </w:style>
  <w:style w:type="paragraph" w:styleId="Footer">
    <w:name w:val="footer"/>
    <w:basedOn w:val="Normal"/>
    <w:pPr>
      <w:suppressLineNumbers/>
      <w:tabs>
        <w:tab w:val="center" w:pos="4320"/>
        <w:tab w:val="right" w:pos="8640"/>
      </w:tabs>
      <w:suppressAutoHyphen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uppressAutoHyphens/>
      <w:spacing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suppressAutoHyphens/>
    </w:pPr>
  </w:style>
  <w:style w:type="paragraph" w:styleId="TOC4">
    <w:name w:val="toc 4"/>
    <w:basedOn w:val="TOC3"/>
    <w:next w:val="Normal"/>
    <w:autoRedefine/>
    <w:pPr>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uppressAutoHyphens/>
      <w:ind w:left="1200"/>
    </w:pPr>
    <w:rPr>
      <w:sz w:val="18"/>
    </w:rPr>
  </w:style>
  <w:style w:type="paragraph" w:styleId="Caption">
    <w:name w:val="caption"/>
    <w:basedOn w:val="Normal"/>
    <w:next w:val="Normal"/>
    <w:autoRedefine/>
    <w:pPr>
      <w:suppressAutoHyphens/>
      <w:spacing w:before="120" w:after="120"/>
    </w:pPr>
    <w:rPr>
      <w:bCs/>
      <w:i/>
      <w:sz w:val="24"/>
    </w:rPr>
  </w:style>
  <w:style w:type="paragraph" w:styleId="ListBullet2">
    <w:name w:val="List Bullet 2"/>
    <w:basedOn w:val="Normal"/>
    <w:pPr>
      <w:numPr>
        <w:numId w:val="4"/>
      </w:numPr>
      <w:suppressAutoHyphens/>
    </w:pPr>
  </w:style>
  <w:style w:type="paragraph" w:customStyle="1" w:styleId="RelatedWork">
    <w:name w:val="Related Work"/>
    <w:basedOn w:val="Titlepageinfodescription"/>
    <w:pPr>
      <w:numPr>
        <w:numId w:val="5"/>
      </w:numPr>
    </w:pPr>
  </w:style>
  <w:style w:type="paragraph" w:customStyle="1" w:styleId="Abstract">
    <w:name w:val="Abstract"/>
    <w:basedOn w:val="Titlepageinfodescription"/>
  </w:style>
  <w:style w:type="paragraph" w:customStyle="1" w:styleId="Notices">
    <w:name w:val="Notices"/>
    <w:basedOn w:val="Subtitle"/>
    <w:next w:val="TextBody0"/>
    <w:pPr>
      <w:pageBreakBefore/>
    </w:pPr>
  </w:style>
  <w:style w:type="paragraph" w:customStyle="1" w:styleId="TextBody0">
    <w:name w:val="Text Body"/>
    <w:basedOn w:val="Abstract"/>
    <w:pPr>
      <w:ind w:left="0"/>
    </w:pPr>
  </w:style>
  <w:style w:type="paragraph" w:customStyle="1" w:styleId="AppendixHeading3">
    <w:name w:val="AppendixHeading3"/>
    <w:basedOn w:val="AppendixHeading2"/>
    <w:next w:val="Normal"/>
    <w:pPr>
      <w:numPr>
        <w:numId w:val="106"/>
      </w:numPr>
      <w:outlineLvl w:val="2"/>
    </w:pPr>
  </w:style>
  <w:style w:type="paragraph" w:styleId="List">
    <w:name w:val="List"/>
    <w:basedOn w:val="Textbody"/>
    <w:rPr>
      <w:sz w:val="24"/>
    </w:rPr>
  </w:style>
  <w:style w:type="paragraph" w:customStyle="1" w:styleId="Index">
    <w:name w:val="Index"/>
    <w:basedOn w:val="Standard"/>
    <w:pPr>
      <w:suppressLineNumbers/>
    </w:pPr>
    <w:rPr>
      <w:sz w:val="24"/>
    </w:rPr>
  </w:style>
  <w:style w:type="paragraph" w:customStyle="1" w:styleId="TableContents">
    <w:name w:val="Table Contents"/>
    <w:basedOn w:val="Standard"/>
    <w:pPr>
      <w:suppressLineNumbers/>
    </w:pPr>
  </w:style>
  <w:style w:type="paragraph" w:customStyle="1" w:styleId="Contents4">
    <w:name w:val="Contents 4"/>
    <w:basedOn w:val="Index"/>
    <w:pPr>
      <w:tabs>
        <w:tab w:val="right" w:leader="dot" w:pos="9972"/>
      </w:tabs>
      <w:ind w:left="849"/>
    </w:pPr>
    <w:rPr>
      <w:sz w:val="20"/>
    </w:rPr>
  </w:style>
  <w:style w:type="paragraph" w:customStyle="1" w:styleId="Contents5">
    <w:name w:val="Contents 5"/>
    <w:basedOn w:val="Index"/>
    <w:pPr>
      <w:tabs>
        <w:tab w:val="right" w:leader="dot" w:pos="9972"/>
      </w:tabs>
      <w:ind w:left="1132"/>
    </w:pPr>
    <w:rPr>
      <w:sz w:val="20"/>
    </w:rPr>
  </w:style>
  <w:style w:type="paragraph" w:customStyle="1" w:styleId="Contents6">
    <w:name w:val="Contents 6"/>
    <w:basedOn w:val="Index"/>
    <w:pPr>
      <w:tabs>
        <w:tab w:val="right" w:leader="dot" w:pos="9972"/>
      </w:tabs>
      <w:ind w:left="1415"/>
    </w:pPr>
    <w:rPr>
      <w:sz w:val="20"/>
    </w:rPr>
  </w:style>
  <w:style w:type="paragraph" w:customStyle="1" w:styleId="Contents7">
    <w:name w:val="Contents 7"/>
    <w:basedOn w:val="Index"/>
    <w:pPr>
      <w:tabs>
        <w:tab w:val="right" w:leader="dot" w:pos="9972"/>
      </w:tabs>
      <w:ind w:left="1698"/>
    </w:pPr>
    <w:rPr>
      <w:sz w:val="20"/>
    </w:rPr>
  </w:style>
  <w:style w:type="paragraph" w:customStyle="1" w:styleId="Contents8">
    <w:name w:val="Contents 8"/>
    <w:basedOn w:val="Index"/>
    <w:pPr>
      <w:tabs>
        <w:tab w:val="right" w:leader="dot" w:pos="9972"/>
      </w:tabs>
      <w:ind w:left="1981"/>
    </w:pPr>
    <w:rPr>
      <w:sz w:val="20"/>
    </w:rPr>
  </w:style>
  <w:style w:type="paragraph" w:customStyle="1" w:styleId="Contents9">
    <w:name w:val="Contents 9"/>
    <w:basedOn w:val="Index"/>
    <w:pPr>
      <w:tabs>
        <w:tab w:val="right" w:leader="dot" w:pos="9972"/>
      </w:tabs>
      <w:ind w:left="2264"/>
    </w:pPr>
    <w:rPr>
      <w:sz w:val="20"/>
    </w:rPr>
  </w:style>
  <w:style w:type="paragraph" w:customStyle="1" w:styleId="TableHeading">
    <w:name w:val="Table Heading"/>
    <w:basedOn w:val="TableContents"/>
    <w:pPr>
      <w:jc w:val="center"/>
    </w:pPr>
    <w:rPr>
      <w:b/>
      <w:bCs/>
      <w:i/>
      <w:iCs/>
      <w:sz w:val="18"/>
    </w:rPr>
  </w:style>
  <w:style w:type="paragraph" w:customStyle="1" w:styleId="refterm">
    <w:name w:val="refterm"/>
    <w:basedOn w:val="Standard"/>
    <w:pPr>
      <w:spacing w:before="101"/>
    </w:pPr>
    <w:rPr>
      <w:rFonts w:ascii="Arial, sans-serif" w:hAnsi="Arial, sans-serif" w:cs="Arial, sans-serif"/>
      <w:b/>
      <w:bCs/>
    </w:rPr>
  </w:style>
  <w:style w:type="paragraph" w:customStyle="1" w:styleId="ref0">
    <w:name w:val="ref"/>
    <w:basedOn w:val="Standard"/>
    <w:pPr>
      <w:spacing w:after="101"/>
      <w:ind w:left="1875"/>
    </w:pPr>
    <w:rPr>
      <w:rFonts w:ascii="Arial, sans-serif" w:hAnsi="Arial, sans-serif" w:cs="Arial, sans-serif"/>
    </w:rPr>
  </w:style>
  <w:style w:type="character" w:customStyle="1" w:styleId="Datatype">
    <w:name w:val="Datatype"/>
    <w:rPr>
      <w:rFonts w:ascii="Courier New" w:hAnsi="Courier New"/>
    </w:rPr>
  </w:style>
  <w:style w:type="character" w:styleId="Hyperlink">
    <w:name w:val="Hyperlink"/>
    <w:rPr>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0">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3135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7D"/>
    <w:rPr>
      <w:rFonts w:ascii="Tahoma" w:hAnsi="Tahoma" w:cs="Tahoma"/>
      <w:sz w:val="16"/>
      <w:szCs w:val="16"/>
    </w:rPr>
  </w:style>
  <w:style w:type="paragraph" w:styleId="ListParagraph">
    <w:name w:val="List Paragraph"/>
    <w:basedOn w:val="Normal"/>
    <w:uiPriority w:val="34"/>
    <w:qFormat/>
    <w:rsid w:val="00CB6006"/>
    <w:pPr>
      <w:ind w:left="720"/>
      <w:contextualSpacing/>
    </w:p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numbering" w:customStyle="1" w:styleId="List1">
    <w:name w:val="List 1"/>
    <w:basedOn w:val="NoList"/>
    <w:pPr>
      <w:numPr>
        <w:numId w:val="2"/>
      </w:numPr>
    </w:pPr>
  </w:style>
  <w:style w:type="numbering" w:customStyle="1" w:styleId="LFO8">
    <w:name w:val="LFO8"/>
    <w:basedOn w:val="NoList"/>
    <w:pPr>
      <w:numPr>
        <w:numId w:val="3"/>
      </w:numPr>
    </w:pPr>
  </w:style>
  <w:style w:type="numbering" w:customStyle="1" w:styleId="LFO30">
    <w:name w:val="LFO30"/>
    <w:basedOn w:val="NoList"/>
    <w:pPr>
      <w:numPr>
        <w:numId w:val="4"/>
      </w:numPr>
    </w:pPr>
  </w:style>
  <w:style w:type="numbering" w:customStyle="1" w:styleId="BulletRelatedWork">
    <w:name w:val="BulletRelatedWork"/>
    <w:basedOn w:val="NoList"/>
    <w:pPr>
      <w:numPr>
        <w:numId w:val="5"/>
      </w:numPr>
    </w:pPr>
  </w:style>
  <w:style w:type="numbering" w:customStyle="1" w:styleId="LFO33">
    <w:name w:val="LFO33"/>
    <w:basedOn w:val="NoList"/>
    <w:pPr>
      <w:numPr>
        <w:numId w:val="6"/>
      </w:numPr>
    </w:pPr>
  </w:style>
  <w:style w:type="numbering" w:customStyle="1" w:styleId="WW8Num1">
    <w:name w:val="WW8Num1"/>
    <w:basedOn w:val="NoList"/>
    <w:pPr>
      <w:numPr>
        <w:numId w:val="7"/>
      </w:numPr>
    </w:pPr>
  </w:style>
  <w:style w:type="numbering" w:customStyle="1" w:styleId="WW8Num2">
    <w:name w:val="WW8Num2"/>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numbering" w:customStyle="1" w:styleId="WW8Num5">
    <w:name w:val="WW8Num5"/>
    <w:basedOn w:val="NoList"/>
    <w:pPr>
      <w:numPr>
        <w:numId w:val="11"/>
      </w:numPr>
    </w:pPr>
  </w:style>
  <w:style w:type="numbering" w:customStyle="1" w:styleId="WW8Num6">
    <w:name w:val="WW8Num6"/>
    <w:basedOn w:val="NoList"/>
    <w:pPr>
      <w:numPr>
        <w:numId w:val="12"/>
      </w:numPr>
    </w:pPr>
  </w:style>
  <w:style w:type="numbering" w:customStyle="1" w:styleId="WW8Num7">
    <w:name w:val="WW8Num7"/>
    <w:basedOn w:val="NoList"/>
    <w:pPr>
      <w:numPr>
        <w:numId w:val="13"/>
      </w:numPr>
    </w:pPr>
  </w:style>
  <w:style w:type="numbering" w:customStyle="1" w:styleId="WW8Num8">
    <w:name w:val="WW8Num8"/>
    <w:basedOn w:val="NoList"/>
    <w:pPr>
      <w:numPr>
        <w:numId w:val="14"/>
      </w:numPr>
    </w:pPr>
  </w:style>
  <w:style w:type="numbering" w:customStyle="1" w:styleId="WW8Num9">
    <w:name w:val="WW8Num9"/>
    <w:basedOn w:val="NoList"/>
    <w:pPr>
      <w:numPr>
        <w:numId w:val="15"/>
      </w:numPr>
    </w:pPr>
  </w:style>
  <w:style w:type="numbering" w:customStyle="1" w:styleId="WW8Num10">
    <w:name w:val="WW8Num10"/>
    <w:basedOn w:val="NoList"/>
    <w:pPr>
      <w:numPr>
        <w:numId w:val="16"/>
      </w:numPr>
    </w:pPr>
  </w:style>
  <w:style w:type="numbering" w:customStyle="1" w:styleId="WW8Num11">
    <w:name w:val="WW8Num11"/>
    <w:basedOn w:val="NoList"/>
    <w:pPr>
      <w:numPr>
        <w:numId w:val="17"/>
      </w:numPr>
    </w:pPr>
  </w:style>
  <w:style w:type="numbering" w:customStyle="1" w:styleId="WW8Num12">
    <w:name w:val="WW8Num12"/>
    <w:basedOn w:val="NoList"/>
    <w:pPr>
      <w:numPr>
        <w:numId w:val="18"/>
      </w:numPr>
    </w:pPr>
  </w:style>
  <w:style w:type="numbering" w:customStyle="1" w:styleId="WW8Num13">
    <w:name w:val="WW8Num13"/>
    <w:basedOn w:val="NoList"/>
    <w:pPr>
      <w:numPr>
        <w:numId w:val="19"/>
      </w:numPr>
    </w:pPr>
  </w:style>
  <w:style w:type="numbering" w:customStyle="1" w:styleId="WW8Num14">
    <w:name w:val="WW8Num14"/>
    <w:basedOn w:val="NoList"/>
    <w:pPr>
      <w:numPr>
        <w:numId w:val="20"/>
      </w:numPr>
    </w:pPr>
  </w:style>
  <w:style w:type="numbering" w:customStyle="1" w:styleId="WW8Num15">
    <w:name w:val="WW8Num15"/>
    <w:basedOn w:val="NoList"/>
    <w:pPr>
      <w:numPr>
        <w:numId w:val="21"/>
      </w:numPr>
    </w:pPr>
  </w:style>
  <w:style w:type="numbering" w:customStyle="1" w:styleId="WW8Num16">
    <w:name w:val="WW8Num16"/>
    <w:basedOn w:val="NoList"/>
    <w:pPr>
      <w:numPr>
        <w:numId w:val="22"/>
      </w:numPr>
    </w:pPr>
  </w:style>
  <w:style w:type="numbering" w:customStyle="1" w:styleId="WW8Num17">
    <w:name w:val="WW8Num17"/>
    <w:basedOn w:val="NoList"/>
    <w:pPr>
      <w:numPr>
        <w:numId w:val="23"/>
      </w:numPr>
    </w:pPr>
  </w:style>
  <w:style w:type="numbering" w:customStyle="1" w:styleId="WW8Num18">
    <w:name w:val="WW8Num18"/>
    <w:basedOn w:val="NoList"/>
    <w:pPr>
      <w:numPr>
        <w:numId w:val="24"/>
      </w:numPr>
    </w:pPr>
  </w:style>
  <w:style w:type="numbering" w:customStyle="1" w:styleId="WW8Num19">
    <w:name w:val="WW8Num19"/>
    <w:basedOn w:val="NoList"/>
    <w:pPr>
      <w:numPr>
        <w:numId w:val="25"/>
      </w:numPr>
    </w:pPr>
  </w:style>
  <w:style w:type="numbering" w:customStyle="1" w:styleId="WW8Num20">
    <w:name w:val="WW8Num20"/>
    <w:basedOn w:val="NoList"/>
    <w:pPr>
      <w:numPr>
        <w:numId w:val="26"/>
      </w:numPr>
    </w:pPr>
  </w:style>
  <w:style w:type="numbering" w:customStyle="1" w:styleId="WW8Num21">
    <w:name w:val="WW8Num21"/>
    <w:basedOn w:val="NoList"/>
    <w:pPr>
      <w:numPr>
        <w:numId w:val="27"/>
      </w:numPr>
    </w:pPr>
  </w:style>
  <w:style w:type="numbering" w:customStyle="1" w:styleId="WW8Num22">
    <w:name w:val="WW8Num22"/>
    <w:basedOn w:val="NoList"/>
    <w:pPr>
      <w:numPr>
        <w:numId w:val="28"/>
      </w:numPr>
    </w:pPr>
  </w:style>
  <w:style w:type="numbering" w:customStyle="1" w:styleId="WW8Num23">
    <w:name w:val="WW8Num23"/>
    <w:basedOn w:val="NoList"/>
    <w:pPr>
      <w:numPr>
        <w:numId w:val="29"/>
      </w:numPr>
    </w:pPr>
  </w:style>
  <w:style w:type="numbering" w:customStyle="1" w:styleId="WW8Num24">
    <w:name w:val="WW8Num24"/>
    <w:basedOn w:val="NoList"/>
    <w:pPr>
      <w:numPr>
        <w:numId w:val="30"/>
      </w:numPr>
    </w:pPr>
  </w:style>
  <w:style w:type="numbering" w:customStyle="1" w:styleId="WW8Num25">
    <w:name w:val="WW8Num25"/>
    <w:basedOn w:val="NoList"/>
    <w:pPr>
      <w:numPr>
        <w:numId w:val="31"/>
      </w:numPr>
    </w:pPr>
  </w:style>
  <w:style w:type="numbering" w:customStyle="1" w:styleId="WW8Num26">
    <w:name w:val="WW8Num26"/>
    <w:basedOn w:val="NoList"/>
    <w:pPr>
      <w:numPr>
        <w:numId w:val="32"/>
      </w:numPr>
    </w:pPr>
  </w:style>
  <w:style w:type="numbering" w:customStyle="1" w:styleId="WW8Num27">
    <w:name w:val="WW8Num27"/>
    <w:basedOn w:val="NoList"/>
    <w:pPr>
      <w:numPr>
        <w:numId w:val="33"/>
      </w:numPr>
    </w:pPr>
  </w:style>
  <w:style w:type="numbering" w:customStyle="1" w:styleId="WW8Num28">
    <w:name w:val="WW8Num28"/>
    <w:basedOn w:val="NoList"/>
    <w:pPr>
      <w:numPr>
        <w:numId w:val="34"/>
      </w:numPr>
    </w:pPr>
  </w:style>
  <w:style w:type="numbering" w:customStyle="1" w:styleId="WW8Num29">
    <w:name w:val="WW8Num29"/>
    <w:basedOn w:val="NoList"/>
    <w:pPr>
      <w:numPr>
        <w:numId w:val="35"/>
      </w:numPr>
    </w:pPr>
  </w:style>
  <w:style w:type="numbering" w:customStyle="1" w:styleId="WW8Num30">
    <w:name w:val="WW8Num30"/>
    <w:basedOn w:val="NoList"/>
    <w:pPr>
      <w:numPr>
        <w:numId w:val="36"/>
      </w:numPr>
    </w:pPr>
  </w:style>
  <w:style w:type="numbering" w:customStyle="1" w:styleId="WW8Num31">
    <w:name w:val="WW8Num31"/>
    <w:basedOn w:val="NoList"/>
    <w:pPr>
      <w:numPr>
        <w:numId w:val="37"/>
      </w:numPr>
    </w:pPr>
  </w:style>
  <w:style w:type="numbering" w:customStyle="1" w:styleId="WW8Num32">
    <w:name w:val="WW8Num32"/>
    <w:basedOn w:val="NoList"/>
    <w:pPr>
      <w:numPr>
        <w:numId w:val="38"/>
      </w:numPr>
    </w:pPr>
  </w:style>
  <w:style w:type="numbering" w:customStyle="1" w:styleId="WW8Num33">
    <w:name w:val="WW8Num33"/>
    <w:basedOn w:val="NoList"/>
    <w:pPr>
      <w:numPr>
        <w:numId w:val="39"/>
      </w:numPr>
    </w:pPr>
  </w:style>
  <w:style w:type="numbering" w:customStyle="1" w:styleId="WW8Num34">
    <w:name w:val="WW8Num34"/>
    <w:basedOn w:val="NoList"/>
    <w:pPr>
      <w:numPr>
        <w:numId w:val="40"/>
      </w:numPr>
    </w:pPr>
  </w:style>
  <w:style w:type="numbering" w:customStyle="1" w:styleId="WW8Num35">
    <w:name w:val="WW8Num35"/>
    <w:basedOn w:val="NoList"/>
    <w:pPr>
      <w:numPr>
        <w:numId w:val="41"/>
      </w:numPr>
    </w:pPr>
  </w:style>
  <w:style w:type="numbering" w:customStyle="1" w:styleId="WW8Num36">
    <w:name w:val="WW8Num36"/>
    <w:basedOn w:val="NoList"/>
    <w:pPr>
      <w:numPr>
        <w:numId w:val="42"/>
      </w:numPr>
    </w:pPr>
  </w:style>
  <w:style w:type="numbering" w:customStyle="1" w:styleId="WW8Num37">
    <w:name w:val="WW8Num37"/>
    <w:basedOn w:val="NoList"/>
    <w:pPr>
      <w:numPr>
        <w:numId w:val="43"/>
      </w:numPr>
    </w:pPr>
  </w:style>
  <w:style w:type="numbering" w:customStyle="1" w:styleId="WW8Num38">
    <w:name w:val="WW8Num38"/>
    <w:basedOn w:val="NoList"/>
    <w:pPr>
      <w:numPr>
        <w:numId w:val="44"/>
      </w:numPr>
    </w:pPr>
  </w:style>
  <w:style w:type="numbering" w:customStyle="1" w:styleId="WW8Num39">
    <w:name w:val="WW8Num39"/>
    <w:basedOn w:val="NoList"/>
    <w:pPr>
      <w:numPr>
        <w:numId w:val="45"/>
      </w:numPr>
    </w:pPr>
  </w:style>
  <w:style w:type="numbering" w:customStyle="1" w:styleId="WW8Num40">
    <w:name w:val="WW8Num40"/>
    <w:basedOn w:val="NoList"/>
    <w:pPr>
      <w:numPr>
        <w:numId w:val="46"/>
      </w:numPr>
    </w:pPr>
  </w:style>
  <w:style w:type="numbering" w:customStyle="1" w:styleId="WW8Num41">
    <w:name w:val="WW8Num41"/>
    <w:basedOn w:val="NoList"/>
    <w:pPr>
      <w:numPr>
        <w:numId w:val="47"/>
      </w:numPr>
    </w:pPr>
  </w:style>
  <w:style w:type="numbering" w:customStyle="1" w:styleId="WW8Num42">
    <w:name w:val="WW8Num42"/>
    <w:basedOn w:val="NoList"/>
    <w:pPr>
      <w:numPr>
        <w:numId w:val="48"/>
      </w:numPr>
    </w:pPr>
  </w:style>
  <w:style w:type="numbering" w:customStyle="1" w:styleId="WW8Num43">
    <w:name w:val="WW8Num43"/>
    <w:basedOn w:val="NoList"/>
    <w:pPr>
      <w:numPr>
        <w:numId w:val="49"/>
      </w:numPr>
    </w:pPr>
  </w:style>
  <w:style w:type="numbering" w:customStyle="1" w:styleId="WW8Num44">
    <w:name w:val="WW8Num44"/>
    <w:basedOn w:val="NoList"/>
    <w:pPr>
      <w:numPr>
        <w:numId w:val="50"/>
      </w:numPr>
    </w:pPr>
  </w:style>
  <w:style w:type="numbering" w:customStyle="1" w:styleId="WW8Num45">
    <w:name w:val="WW8Num45"/>
    <w:basedOn w:val="NoList"/>
    <w:pPr>
      <w:numPr>
        <w:numId w:val="51"/>
      </w:numPr>
    </w:pPr>
  </w:style>
  <w:style w:type="numbering" w:customStyle="1" w:styleId="WW8Num46">
    <w:name w:val="WW8Num46"/>
    <w:basedOn w:val="NoList"/>
    <w:pPr>
      <w:numPr>
        <w:numId w:val="52"/>
      </w:numPr>
    </w:pPr>
  </w:style>
  <w:style w:type="numbering" w:customStyle="1" w:styleId="WW8Num47">
    <w:name w:val="WW8Num47"/>
    <w:basedOn w:val="NoList"/>
    <w:pPr>
      <w:numPr>
        <w:numId w:val="53"/>
      </w:numPr>
    </w:pPr>
  </w:style>
  <w:style w:type="numbering" w:customStyle="1" w:styleId="WW8Num48">
    <w:name w:val="WW8Num48"/>
    <w:basedOn w:val="NoList"/>
    <w:pPr>
      <w:numPr>
        <w:numId w:val="54"/>
      </w:numPr>
    </w:pPr>
  </w:style>
  <w:style w:type="numbering" w:customStyle="1" w:styleId="WW8Num49">
    <w:name w:val="WW8Num49"/>
    <w:basedOn w:val="NoList"/>
    <w:pPr>
      <w:numPr>
        <w:numId w:val="55"/>
      </w:numPr>
    </w:pPr>
  </w:style>
  <w:style w:type="numbering" w:customStyle="1" w:styleId="WW8Num50">
    <w:name w:val="WW8Num50"/>
    <w:basedOn w:val="NoList"/>
    <w:pPr>
      <w:numPr>
        <w:numId w:val="56"/>
      </w:numPr>
    </w:pPr>
  </w:style>
  <w:style w:type="numbering" w:customStyle="1" w:styleId="WW8Num51">
    <w:name w:val="WW8Num51"/>
    <w:basedOn w:val="NoList"/>
    <w:pPr>
      <w:numPr>
        <w:numId w:val="57"/>
      </w:numPr>
    </w:pPr>
  </w:style>
  <w:style w:type="numbering" w:customStyle="1" w:styleId="WW8Num52">
    <w:name w:val="WW8Num52"/>
    <w:basedOn w:val="NoList"/>
    <w:pPr>
      <w:numPr>
        <w:numId w:val="58"/>
      </w:numPr>
    </w:pPr>
  </w:style>
  <w:style w:type="numbering" w:customStyle="1" w:styleId="WW8Num53">
    <w:name w:val="WW8Num53"/>
    <w:basedOn w:val="NoList"/>
    <w:pPr>
      <w:numPr>
        <w:numId w:val="59"/>
      </w:numPr>
    </w:pPr>
  </w:style>
  <w:style w:type="numbering" w:customStyle="1" w:styleId="WW8Num54">
    <w:name w:val="WW8Num54"/>
    <w:basedOn w:val="NoList"/>
    <w:pPr>
      <w:numPr>
        <w:numId w:val="60"/>
      </w:numPr>
    </w:pPr>
  </w:style>
  <w:style w:type="numbering" w:customStyle="1" w:styleId="WW8Num55">
    <w:name w:val="WW8Num55"/>
    <w:basedOn w:val="NoList"/>
    <w:pPr>
      <w:numPr>
        <w:numId w:val="61"/>
      </w:numPr>
    </w:pPr>
  </w:style>
  <w:style w:type="numbering" w:customStyle="1" w:styleId="WW8Num56">
    <w:name w:val="WW8Num56"/>
    <w:basedOn w:val="NoList"/>
    <w:pPr>
      <w:numPr>
        <w:numId w:val="62"/>
      </w:numPr>
    </w:pPr>
  </w:style>
  <w:style w:type="numbering" w:customStyle="1" w:styleId="WW8Num57">
    <w:name w:val="WW8Num57"/>
    <w:basedOn w:val="NoList"/>
    <w:pPr>
      <w:numPr>
        <w:numId w:val="63"/>
      </w:numPr>
    </w:pPr>
  </w:style>
  <w:style w:type="numbering" w:customStyle="1" w:styleId="WW8Num58">
    <w:name w:val="WW8Num58"/>
    <w:basedOn w:val="NoList"/>
    <w:pPr>
      <w:numPr>
        <w:numId w:val="64"/>
      </w:numPr>
    </w:pPr>
  </w:style>
  <w:style w:type="numbering" w:customStyle="1" w:styleId="WW8Num59">
    <w:name w:val="WW8Num59"/>
    <w:basedOn w:val="NoList"/>
    <w:pPr>
      <w:numPr>
        <w:numId w:val="65"/>
      </w:numPr>
    </w:pPr>
  </w:style>
  <w:style w:type="numbering" w:customStyle="1" w:styleId="WW8Num60">
    <w:name w:val="WW8Num60"/>
    <w:basedOn w:val="NoList"/>
    <w:pPr>
      <w:numPr>
        <w:numId w:val="66"/>
      </w:numPr>
    </w:pPr>
  </w:style>
  <w:style w:type="numbering" w:customStyle="1" w:styleId="WW8Num61">
    <w:name w:val="WW8Num61"/>
    <w:basedOn w:val="NoList"/>
    <w:pPr>
      <w:numPr>
        <w:numId w:val="67"/>
      </w:numPr>
    </w:pPr>
  </w:style>
  <w:style w:type="numbering" w:customStyle="1" w:styleId="WW8Num62">
    <w:name w:val="WW8Num62"/>
    <w:basedOn w:val="NoList"/>
    <w:pPr>
      <w:numPr>
        <w:numId w:val="68"/>
      </w:numPr>
    </w:pPr>
  </w:style>
  <w:style w:type="numbering" w:customStyle="1" w:styleId="WW8Num63">
    <w:name w:val="WW8Num63"/>
    <w:basedOn w:val="NoList"/>
    <w:pPr>
      <w:numPr>
        <w:numId w:val="69"/>
      </w:numPr>
    </w:pPr>
  </w:style>
  <w:style w:type="numbering" w:customStyle="1" w:styleId="WW8Num64">
    <w:name w:val="WW8Num64"/>
    <w:basedOn w:val="NoList"/>
    <w:pPr>
      <w:numPr>
        <w:numId w:val="70"/>
      </w:numPr>
    </w:pPr>
  </w:style>
  <w:style w:type="numbering" w:customStyle="1" w:styleId="WW8Num65">
    <w:name w:val="WW8Num65"/>
    <w:basedOn w:val="NoList"/>
    <w:pPr>
      <w:numPr>
        <w:numId w:val="71"/>
      </w:numPr>
    </w:pPr>
  </w:style>
  <w:style w:type="numbering" w:customStyle="1" w:styleId="WW8Num66">
    <w:name w:val="WW8Num66"/>
    <w:basedOn w:val="NoList"/>
    <w:pPr>
      <w:numPr>
        <w:numId w:val="72"/>
      </w:numPr>
    </w:pPr>
  </w:style>
  <w:style w:type="numbering" w:customStyle="1" w:styleId="WW8Num67">
    <w:name w:val="WW8Num67"/>
    <w:basedOn w:val="NoList"/>
    <w:pPr>
      <w:numPr>
        <w:numId w:val="73"/>
      </w:numPr>
    </w:pPr>
  </w:style>
  <w:style w:type="numbering" w:customStyle="1" w:styleId="WW8Num68">
    <w:name w:val="WW8Num68"/>
    <w:basedOn w:val="NoList"/>
    <w:pPr>
      <w:numPr>
        <w:numId w:val="74"/>
      </w:numPr>
    </w:pPr>
  </w:style>
  <w:style w:type="numbering" w:customStyle="1" w:styleId="WW8Num69">
    <w:name w:val="WW8Num69"/>
    <w:basedOn w:val="NoList"/>
    <w:pPr>
      <w:numPr>
        <w:numId w:val="75"/>
      </w:numPr>
    </w:pPr>
  </w:style>
  <w:style w:type="numbering" w:customStyle="1" w:styleId="WW8Num70">
    <w:name w:val="WW8Num70"/>
    <w:basedOn w:val="NoList"/>
    <w:pPr>
      <w:numPr>
        <w:numId w:val="76"/>
      </w:numPr>
    </w:pPr>
  </w:style>
  <w:style w:type="numbering" w:customStyle="1" w:styleId="WW8Num71">
    <w:name w:val="WW8Num71"/>
    <w:basedOn w:val="NoList"/>
    <w:pPr>
      <w:numPr>
        <w:numId w:val="77"/>
      </w:numPr>
    </w:pPr>
  </w:style>
  <w:style w:type="numbering" w:customStyle="1" w:styleId="WW8Num72">
    <w:name w:val="WW8Num72"/>
    <w:basedOn w:val="NoList"/>
    <w:pPr>
      <w:numPr>
        <w:numId w:val="78"/>
      </w:numPr>
    </w:pPr>
  </w:style>
  <w:style w:type="numbering" w:customStyle="1" w:styleId="WW8Num73">
    <w:name w:val="WW8Num73"/>
    <w:basedOn w:val="NoList"/>
    <w:pPr>
      <w:numPr>
        <w:numId w:val="79"/>
      </w:numPr>
    </w:pPr>
  </w:style>
  <w:style w:type="numbering" w:customStyle="1" w:styleId="WW8Num74">
    <w:name w:val="WW8Num74"/>
    <w:basedOn w:val="NoList"/>
    <w:pPr>
      <w:numPr>
        <w:numId w:val="80"/>
      </w:numPr>
    </w:pPr>
  </w:style>
  <w:style w:type="numbering" w:customStyle="1" w:styleId="WW8Num75">
    <w:name w:val="WW8Num75"/>
    <w:basedOn w:val="NoList"/>
    <w:pPr>
      <w:numPr>
        <w:numId w:val="81"/>
      </w:numPr>
    </w:pPr>
  </w:style>
  <w:style w:type="numbering" w:customStyle="1" w:styleId="WW8Num76">
    <w:name w:val="WW8Num76"/>
    <w:basedOn w:val="NoList"/>
    <w:pPr>
      <w:numPr>
        <w:numId w:val="82"/>
      </w:numPr>
    </w:pPr>
  </w:style>
  <w:style w:type="numbering" w:customStyle="1" w:styleId="WW8Num77">
    <w:name w:val="WW8Num77"/>
    <w:basedOn w:val="NoList"/>
    <w:pPr>
      <w:numPr>
        <w:numId w:val="83"/>
      </w:numPr>
    </w:pPr>
  </w:style>
  <w:style w:type="numbering" w:customStyle="1" w:styleId="WW8Num78">
    <w:name w:val="WW8Num78"/>
    <w:basedOn w:val="NoList"/>
    <w:pPr>
      <w:numPr>
        <w:numId w:val="84"/>
      </w:numPr>
    </w:pPr>
  </w:style>
  <w:style w:type="numbering" w:customStyle="1" w:styleId="WW8Num79">
    <w:name w:val="WW8Num79"/>
    <w:basedOn w:val="NoList"/>
    <w:pPr>
      <w:numPr>
        <w:numId w:val="85"/>
      </w:numPr>
    </w:pPr>
  </w:style>
  <w:style w:type="numbering" w:customStyle="1" w:styleId="WW8Num80">
    <w:name w:val="WW8Num80"/>
    <w:basedOn w:val="NoList"/>
    <w:pPr>
      <w:numPr>
        <w:numId w:val="86"/>
      </w:numPr>
    </w:pPr>
  </w:style>
  <w:style w:type="numbering" w:customStyle="1" w:styleId="WW8Num81">
    <w:name w:val="WW8Num81"/>
    <w:basedOn w:val="NoList"/>
    <w:pPr>
      <w:numPr>
        <w:numId w:val="87"/>
      </w:numPr>
    </w:pPr>
  </w:style>
  <w:style w:type="numbering" w:customStyle="1" w:styleId="WW8Num82">
    <w:name w:val="WW8Num82"/>
    <w:basedOn w:val="NoList"/>
    <w:pPr>
      <w:numPr>
        <w:numId w:val="88"/>
      </w:numPr>
    </w:pPr>
  </w:style>
  <w:style w:type="numbering" w:customStyle="1" w:styleId="WW8Num83">
    <w:name w:val="WW8Num83"/>
    <w:basedOn w:val="NoList"/>
    <w:pPr>
      <w:numPr>
        <w:numId w:val="89"/>
      </w:numPr>
    </w:pPr>
  </w:style>
  <w:style w:type="numbering" w:customStyle="1" w:styleId="WW8Num84">
    <w:name w:val="WW8Num84"/>
    <w:basedOn w:val="NoList"/>
    <w:pPr>
      <w:numPr>
        <w:numId w:val="90"/>
      </w:numPr>
    </w:pPr>
  </w:style>
  <w:style w:type="numbering" w:customStyle="1" w:styleId="WW8Num85">
    <w:name w:val="WW8Num85"/>
    <w:basedOn w:val="NoList"/>
    <w:pPr>
      <w:numPr>
        <w:numId w:val="91"/>
      </w:numPr>
    </w:pPr>
  </w:style>
  <w:style w:type="numbering" w:customStyle="1" w:styleId="WW8Num86">
    <w:name w:val="WW8Num86"/>
    <w:basedOn w:val="NoList"/>
    <w:pPr>
      <w:numPr>
        <w:numId w:val="92"/>
      </w:numPr>
    </w:pPr>
  </w:style>
  <w:style w:type="numbering" w:customStyle="1" w:styleId="WW8Num87">
    <w:name w:val="WW8Num87"/>
    <w:basedOn w:val="NoList"/>
    <w:pPr>
      <w:numPr>
        <w:numId w:val="93"/>
      </w:numPr>
    </w:pPr>
  </w:style>
  <w:style w:type="numbering" w:customStyle="1" w:styleId="WW8Num88">
    <w:name w:val="WW8Num88"/>
    <w:basedOn w:val="NoList"/>
    <w:pPr>
      <w:numPr>
        <w:numId w:val="94"/>
      </w:numPr>
    </w:pPr>
  </w:style>
  <w:style w:type="numbering" w:customStyle="1" w:styleId="WW8Num89">
    <w:name w:val="WW8Num89"/>
    <w:basedOn w:val="NoList"/>
    <w:pPr>
      <w:numPr>
        <w:numId w:val="95"/>
      </w:numPr>
    </w:pPr>
  </w:style>
  <w:style w:type="numbering" w:customStyle="1" w:styleId="WW8Num90">
    <w:name w:val="WW8Num90"/>
    <w:basedOn w:val="NoList"/>
    <w:pPr>
      <w:numPr>
        <w:numId w:val="96"/>
      </w:numPr>
    </w:pPr>
  </w:style>
  <w:style w:type="numbering" w:customStyle="1" w:styleId="WW8Num91">
    <w:name w:val="WW8Num91"/>
    <w:basedOn w:val="NoList"/>
    <w:pPr>
      <w:numPr>
        <w:numId w:val="97"/>
      </w:numPr>
    </w:pPr>
  </w:style>
  <w:style w:type="numbering" w:customStyle="1" w:styleId="WW8Num92">
    <w:name w:val="WW8Num92"/>
    <w:basedOn w:val="NoList"/>
    <w:pPr>
      <w:numPr>
        <w:numId w:val="98"/>
      </w:numPr>
    </w:pPr>
  </w:style>
  <w:style w:type="numbering" w:customStyle="1" w:styleId="WW8Num93">
    <w:name w:val="WW8Num93"/>
    <w:basedOn w:val="NoList"/>
    <w:pPr>
      <w:numPr>
        <w:numId w:val="99"/>
      </w:numPr>
    </w:pPr>
  </w:style>
  <w:style w:type="numbering" w:customStyle="1" w:styleId="WW8Num94">
    <w:name w:val="WW8Num94"/>
    <w:basedOn w:val="NoList"/>
    <w:pPr>
      <w:numPr>
        <w:numId w:val="100"/>
      </w:numPr>
    </w:pPr>
  </w:style>
  <w:style w:type="numbering" w:customStyle="1" w:styleId="WW8Num95">
    <w:name w:val="WW8Num95"/>
    <w:basedOn w:val="NoList"/>
    <w:pPr>
      <w:numPr>
        <w:numId w:val="101"/>
      </w:numPr>
    </w:pPr>
  </w:style>
  <w:style w:type="numbering" w:customStyle="1" w:styleId="WW8Num96">
    <w:name w:val="WW8Num96"/>
    <w:basedOn w:val="NoList"/>
    <w:pPr>
      <w:numPr>
        <w:numId w:val="102"/>
      </w:numPr>
    </w:pPr>
  </w:style>
  <w:style w:type="numbering" w:customStyle="1" w:styleId="WW8Num97">
    <w:name w:val="WW8Num97"/>
    <w:basedOn w:val="NoList"/>
    <w:pPr>
      <w:numPr>
        <w:numId w:val="103"/>
      </w:numPr>
    </w:pPr>
  </w:style>
  <w:style w:type="numbering" w:customStyle="1" w:styleId="WW8Num98">
    <w:name w:val="WW8Num98"/>
    <w:basedOn w:val="NoList"/>
    <w:pPr>
      <w:numPr>
        <w:numId w:val="104"/>
      </w:numPr>
    </w:pPr>
  </w:style>
  <w:style w:type="numbering" w:customStyle="1" w:styleId="WW8Num99">
    <w:name w:val="WW8Num99"/>
    <w:basedOn w:val="NoList"/>
    <w:pPr>
      <w:numPr>
        <w:numId w:val="105"/>
      </w:numPr>
    </w:pPr>
  </w:style>
  <w:style w:type="numbering" w:customStyle="1" w:styleId="AppendixNumbering">
    <w:name w:val="AppendixNumbering"/>
    <w:basedOn w:val="NoList"/>
    <w:pPr>
      <w:numPr>
        <w:numId w:val="106"/>
      </w:numPr>
    </w:pPr>
  </w:style>
  <w:style w:type="numbering" w:customStyle="1" w:styleId="AppendixNumTry1">
    <w:name w:val="AppendixNumTry1"/>
    <w:basedOn w:val="NoList"/>
    <w:pPr>
      <w:numPr>
        <w:numId w:val="107"/>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sans-serif" w:hAnsi="Arial, sans-serif" w:cs="Arial, sans-seri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docs.oasis-open.org/emergency/edxl-ct/v1.0/edxl-ct-v1.0.html" TargetMode="External"/><Relationship Id="rId18" Type="http://schemas.openxmlformats.org/officeDocument/2006/relationships/hyperlink" Target="http://www.oasis-open.org/committees/process.php#standApprovProcess" TargetMode="External"/><Relationship Id="rId26" Type="http://schemas.openxmlformats.org/officeDocument/2006/relationships/hyperlink" Target="#__RefHeading__1665_2066116382" TargetMode="External"/><Relationship Id="rId39" Type="http://schemas.openxmlformats.org/officeDocument/2006/relationships/hyperlink" Target="#__RefHeading__1400_291491422" TargetMode="External"/><Relationship Id="rId21" Type="http://schemas.openxmlformats.org/officeDocument/2006/relationships/hyperlink" Target="#__RefHeading__1370_291491422" TargetMode="External"/><Relationship Id="rId34" Type="http://schemas.openxmlformats.org/officeDocument/2006/relationships/hyperlink" Target="#__RefHeading__1390_291491422" TargetMode="External"/><Relationship Id="rId42" Type="http://schemas.openxmlformats.org/officeDocument/2006/relationships/hyperlink" Target="#__RefHeading__1406_291491422" TargetMode="External"/><Relationship Id="rId47" Type="http://schemas.openxmlformats.org/officeDocument/2006/relationships/hyperlink" Target="#__RefHeading__32325_1258220386" TargetMode="External"/><Relationship Id="rId50" Type="http://schemas.openxmlformats.org/officeDocument/2006/relationships/header" Target="header1.xml"/><Relationship Id="rId55" Type="http://schemas.openxmlformats.org/officeDocument/2006/relationships/hyperlink" Target="http://www.w3.org/TR/xlink1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oasis-open.org/committees/process.php#dWorkingDraft" TargetMode="External"/><Relationship Id="rId20" Type="http://schemas.openxmlformats.org/officeDocument/2006/relationships/hyperlink" Target="#__RefHeading__1663_2066116382" TargetMode="External"/><Relationship Id="rId29" Type="http://schemas.openxmlformats.org/officeDocument/2006/relationships/hyperlink" Target="#__RefHeading__1380_291491422" TargetMode="External"/><Relationship Id="rId41" Type="http://schemas.openxmlformats.org/officeDocument/2006/relationships/hyperlink" Target="#__RefHeading__1404_291491422" TargetMode="External"/><Relationship Id="rId54" Type="http://schemas.openxmlformats.org/officeDocument/2006/relationships/hyperlink" Target="http://www.w3.org/TR/xmlschema-2/#dateTime"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m.com/" TargetMode="External"/><Relationship Id="rId24" Type="http://schemas.openxmlformats.org/officeDocument/2006/relationships/hyperlink" Target="#__RefHeading__1376_291491422" TargetMode="External"/><Relationship Id="rId32" Type="http://schemas.openxmlformats.org/officeDocument/2006/relationships/hyperlink" Target="#__RefHeading__1386_291491422" TargetMode="External"/><Relationship Id="rId37" Type="http://schemas.openxmlformats.org/officeDocument/2006/relationships/hyperlink" Target="#__RefHeading__1396_291491422" TargetMode="External"/><Relationship Id="rId40" Type="http://schemas.openxmlformats.org/officeDocument/2006/relationships/hyperlink" Target="#__RefHeading__1402_291491422" TargetMode="External"/><Relationship Id="rId45" Type="http://schemas.openxmlformats.org/officeDocument/2006/relationships/hyperlink" Target="#__RefHeading__1477_174928413" TargetMode="External"/><Relationship Id="rId53" Type="http://schemas.openxmlformats.org/officeDocument/2006/relationships/hyperlink" Target="http://earth-info.nga.mil/GandG/publications/tr8350.2/tr8350_2.html" TargetMode="External"/><Relationship Id="rId58" Type="http://schemas.openxmlformats.org/officeDocument/2006/relationships/hyperlink" Target="http://docs.oasis-open.org/emergency/edxl-gsf/v1.0/csd01/" TargetMode="External"/><Relationship Id="rId5" Type="http://schemas.openxmlformats.org/officeDocument/2006/relationships/webSettings" Target="webSettings.xml"/><Relationship Id="rId15" Type="http://schemas.openxmlformats.org/officeDocument/2006/relationships/hyperlink" Target="http://docs.oasis-open.org/emergency/ns/edxl-tep/v1.0" TargetMode="External"/><Relationship Id="rId23" Type="http://schemas.openxmlformats.org/officeDocument/2006/relationships/hyperlink" Target="#__RefHeading__1374_291491422" TargetMode="External"/><Relationship Id="rId28" Type="http://schemas.openxmlformats.org/officeDocument/2006/relationships/hyperlink" Target="#__RefHeading__1669_2066116382" TargetMode="External"/><Relationship Id="rId36" Type="http://schemas.openxmlformats.org/officeDocument/2006/relationships/hyperlink" Target="#__RefHeading__1394_291491422" TargetMode="External"/><Relationship Id="rId49" Type="http://schemas.openxmlformats.org/officeDocument/2006/relationships/hyperlink" Target="#__RefHeading__1481_174928413" TargetMode="External"/><Relationship Id="rId57" Type="http://schemas.openxmlformats.org/officeDocument/2006/relationships/hyperlink" Target="http://docs.oasis-open.org/emergency/edxl-ct/v1.0/csd01/" TargetMode="External"/><Relationship Id="rId61" Type="http://schemas.openxmlformats.org/officeDocument/2006/relationships/comments" Target="comments.xml"/><Relationship Id="rId10" Type="http://schemas.openxmlformats.org/officeDocument/2006/relationships/hyperlink" Target="mailto:Werner.Joerg@iem.com" TargetMode="External"/><Relationship Id="rId19" Type="http://schemas.openxmlformats.org/officeDocument/2006/relationships/hyperlink" Target="http://www.oasis-open.org/policies-guidelines/ipr" TargetMode="External"/><Relationship Id="rId31" Type="http://schemas.openxmlformats.org/officeDocument/2006/relationships/hyperlink" Target="#__RefHeading__1384_291491422" TargetMode="External"/><Relationship Id="rId44" Type="http://schemas.openxmlformats.org/officeDocument/2006/relationships/hyperlink" Target="#__RefHeading__1475_174928413" TargetMode="External"/><Relationship Id="rId52" Type="http://schemas.openxmlformats.org/officeDocument/2006/relationships/hyperlink" Target="http://www.ietf.org/rfc/rfc3066.txt" TargetMode="External"/><Relationship Id="rId60" Type="http://schemas.openxmlformats.org/officeDocument/2006/relationships/hyperlink" Target="http://www.oasis-open.org/committees/document.php?document_id=14120&amp;wg_abbrev=emergenc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ysajones@yahoo.com" TargetMode="External"/><Relationship Id="rId14" Type="http://schemas.openxmlformats.org/officeDocument/2006/relationships/hyperlink" Target="http://docs.oasis-open.org/emergency/edxl-ciq/v1.0/edxl-ciq-v1.0.html" TargetMode="External"/><Relationship Id="rId22" Type="http://schemas.openxmlformats.org/officeDocument/2006/relationships/hyperlink" Target="#__RefHeading__1372_291491422" TargetMode="External"/><Relationship Id="rId27" Type="http://schemas.openxmlformats.org/officeDocument/2006/relationships/hyperlink" Target="#__RefHeading__1667_2066116382" TargetMode="External"/><Relationship Id="rId30" Type="http://schemas.openxmlformats.org/officeDocument/2006/relationships/hyperlink" Target="#__RefHeading__1382_291491422" TargetMode="External"/><Relationship Id="rId35" Type="http://schemas.openxmlformats.org/officeDocument/2006/relationships/hyperlink" Target="#__RefHeading__1392_291491422" TargetMode="External"/><Relationship Id="rId43" Type="http://schemas.openxmlformats.org/officeDocument/2006/relationships/hyperlink" Target="#__RefHeading__1408_291491422" TargetMode="External"/><Relationship Id="rId48" Type="http://schemas.openxmlformats.org/officeDocument/2006/relationships/hyperlink" Target="#__RefHeading__30942_1258220386" TargetMode="External"/><Relationship Id="rId56" Type="http://schemas.openxmlformats.org/officeDocument/2006/relationships/hyperlink" Target="http://docs.oasis-open.org/emergency/edxl-ciq/v1.0/csd01/" TargetMode="External"/><Relationship Id="rId64" Type="http://schemas.openxmlformats.org/officeDocument/2006/relationships/fontTable" Target="fontTable.xml"/><Relationship Id="rId8" Type="http://schemas.openxmlformats.org/officeDocument/2006/relationships/hyperlink" Target="http://www.oasis-open.org/committees/emergency/"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docs.oasis-open.org/emergency/edxl-rm/v1.0/errata/EDXL-RM-v1.0-OS-errata-os.html" TargetMode="External"/><Relationship Id="rId17" Type="http://schemas.openxmlformats.org/officeDocument/2006/relationships/hyperlink" Target="http://www.oasis-open.org/committees/process.php#committeeDraft" TargetMode="External"/><Relationship Id="rId25" Type="http://schemas.openxmlformats.org/officeDocument/2006/relationships/hyperlink" Target="#__RefHeading__1378_291491422" TargetMode="External"/><Relationship Id="rId33" Type="http://schemas.openxmlformats.org/officeDocument/2006/relationships/hyperlink" Target="#__RefHeading__1388_291491422" TargetMode="External"/><Relationship Id="rId38" Type="http://schemas.openxmlformats.org/officeDocument/2006/relationships/hyperlink" Target="#__RefHeading__1398_291491422" TargetMode="External"/><Relationship Id="rId46" Type="http://schemas.openxmlformats.org/officeDocument/2006/relationships/hyperlink" Target="#__RefHeading__1479_174928413" TargetMode="External"/><Relationship Id="rId59" Type="http://schemas.openxmlformats.org/officeDocument/2006/relationships/hyperlink" Target="http://www.oasis-open.org/committees/document.php?document_id=10031&amp;wg_abbrev=emer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tandardsTrackFrontMatter-v1.08.odt/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3</TotalTime>
  <Pages>26</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Emergency Data Exchange Language (EDXL) Tracking of Emergency Patients (TEP) Version 1.0</vt:lpstr>
    </vt:vector>
  </TitlesOfParts>
  <Company> </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Tracking of Emergency Patients (TEP) Version 1.0</dc:title>
  <dc:creator>OASIS Emergency Management TC</dc:creator>
  <dc:description>Short Abstract</dc:description>
  <cp:lastModifiedBy> Timothy Grapes - SE Solutions</cp:lastModifiedBy>
  <cp:revision>4</cp:revision>
  <cp:lastPrinted>2011-08-12T14:26:00Z</cp:lastPrinted>
  <dcterms:created xsi:type="dcterms:W3CDTF">2012-06-28T18:06:00Z</dcterms:created>
  <dcterms:modified xsi:type="dcterms:W3CDTF">2012-06-28T18:08:00Z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Werner Joerg</vt:lpwstr>
  </property>
  <property fmtid="{D5CDD505-2E9C-101B-9397-08002B2CF9AE}" pid="3" name="Editor #2">
    <vt:lpwstr>Editor #2 name</vt:lpwstr>
  </property>
  <property fmtid="{D5CDD505-2E9C-101B-9397-08002B2CF9AE}" pid="4" name="TC Chair">
    <vt:lpwstr>Elysa Jones</vt:lpwstr>
  </property>
  <property fmtid="{D5CDD505-2E9C-101B-9397-08002B2CF9AE}" pid="5" name="TC Name">
    <vt:lpwstr>OASIS Emergency Management TC</vt:lpwstr>
  </property>
  <property fmtid="{D5CDD505-2E9C-101B-9397-08002B2CF9AE}" pid="6" name="Title">
    <vt:lpwstr>Emergency Data Exchange Language (EDXL)Tracking of Emergency Patients (TEP) Version 1.0</vt:lpwstr>
  </property>
  <property fmtid="{D5CDD505-2E9C-101B-9397-08002B2CF9AE}" pid="7" name="WP abbreviation">
    <vt:lpwstr>edxl-tep-v1.0</vt:lpwstr>
  </property>
  <property fmtid="{D5CDD505-2E9C-101B-9397-08002B2CF9AE}" pid="8" name="namespace">
    <vt:lpwstr>namespace link</vt:lpwstr>
  </property>
</Properties>
</file>