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AB" w:rsidRDefault="00582FAB" w:rsidP="00582FAB">
      <w:pPr>
        <w:spacing w:after="0" w:line="240" w:lineRule="auto"/>
      </w:pPr>
    </w:p>
    <w:p w:rsidR="00F315B2" w:rsidRPr="0067100B" w:rsidRDefault="0067100B" w:rsidP="006C4CD2">
      <w:pPr>
        <w:pStyle w:val="ListParagraph"/>
        <w:numPr>
          <w:ilvl w:val="0"/>
          <w:numId w:val="5"/>
        </w:numPr>
        <w:spacing w:after="0" w:line="240" w:lineRule="auto"/>
        <w:rPr>
          <w:b/>
        </w:rPr>
      </w:pPr>
      <w:r>
        <w:rPr>
          <w:b/>
        </w:rPr>
        <w:t xml:space="preserve">Roll Call – Members and Observers Present </w:t>
      </w:r>
      <w:r w:rsidR="00240BEE">
        <w:rPr>
          <w:b/>
        </w:rPr>
        <w:t xml:space="preserve"> </w:t>
      </w:r>
      <w:r w:rsidRPr="00240BEE">
        <w:t>(alpha order)</w:t>
      </w:r>
    </w:p>
    <w:p w:rsidR="004B326A" w:rsidRDefault="002421D8" w:rsidP="004655CB">
      <w:pPr>
        <w:spacing w:after="0" w:line="240" w:lineRule="auto"/>
      </w:pPr>
      <w:r>
        <w:t xml:space="preserve">Michael Agard, </w:t>
      </w:r>
      <w:hyperlink r:id="rId9" w:history="1">
        <w:r w:rsidRPr="00AD3A63">
          <w:rPr>
            <w:rStyle w:val="Hyperlink"/>
          </w:rPr>
          <w:t>Paragon Solutions</w:t>
        </w:r>
      </w:hyperlink>
      <w:r>
        <w:rPr>
          <w:rStyle w:val="Hyperlink"/>
        </w:rPr>
        <w:t xml:space="preserve">; </w:t>
      </w:r>
      <w:r w:rsidR="00ED323A">
        <w:t xml:space="preserve">Jennifer Alpert Palchak, </w:t>
      </w:r>
      <w:hyperlink r:id="rId10" w:history="1">
        <w:r w:rsidR="00ED323A" w:rsidRPr="00F34C53">
          <w:rPr>
            <w:rStyle w:val="Hyperlink"/>
          </w:rPr>
          <w:t>CareLex</w:t>
        </w:r>
      </w:hyperlink>
      <w:r w:rsidR="00ED323A">
        <w:t xml:space="preserve">; </w:t>
      </w:r>
      <w:r>
        <w:t xml:space="preserve"> Sharon Ames, </w:t>
      </w:r>
      <w:hyperlink r:id="rId11" w:history="1">
        <w:r w:rsidR="00841785" w:rsidRPr="00841785">
          <w:rPr>
            <w:rStyle w:val="Hyperlink"/>
          </w:rPr>
          <w:t>NextDocs</w:t>
        </w:r>
      </w:hyperlink>
      <w:r w:rsidR="00841785">
        <w:rPr>
          <w:color w:val="0070C0"/>
          <w:u w:val="single"/>
        </w:rPr>
        <w:t xml:space="preserve">; </w:t>
      </w:r>
      <w:hyperlink r:id="rId12" w:history="1"/>
      <w:r>
        <w:t xml:space="preserve"> </w:t>
      </w:r>
      <w:r w:rsidR="00ED323A">
        <w:t xml:space="preserve">Aliaa Badr, </w:t>
      </w:r>
      <w:hyperlink r:id="rId13" w:history="1">
        <w:r w:rsidR="00ED323A" w:rsidRPr="00F34C53">
          <w:rPr>
            <w:rStyle w:val="Hyperlink"/>
          </w:rPr>
          <w:t>CareLex</w:t>
        </w:r>
      </w:hyperlink>
      <w:r w:rsidR="00ED323A">
        <w:t xml:space="preserve">; Lou Chappuie, individual; Troy Jacobson, </w:t>
      </w:r>
      <w:hyperlink r:id="rId14" w:history="1">
        <w:r w:rsidR="00ED323A" w:rsidRPr="00F34C53">
          <w:rPr>
            <w:rStyle w:val="Hyperlink"/>
          </w:rPr>
          <w:t>Forte Research Systems</w:t>
        </w:r>
      </w:hyperlink>
      <w:r w:rsidR="00ED323A">
        <w:t xml:space="preserve">; Rich Lustig, </w:t>
      </w:r>
      <w:hyperlink r:id="rId15" w:history="1">
        <w:r w:rsidR="00ED323A" w:rsidRPr="00F34C53">
          <w:rPr>
            <w:rStyle w:val="Hyperlink"/>
          </w:rPr>
          <w:t>Oracle;</w:t>
        </w:r>
      </w:hyperlink>
      <w:r w:rsidR="00ED323A">
        <w:t xml:space="preserve"> Alex Palinkash, </w:t>
      </w:r>
      <w:hyperlink r:id="rId16" w:history="1">
        <w:r w:rsidR="00ED323A" w:rsidRPr="00F34C53">
          <w:rPr>
            <w:rStyle w:val="Hyperlink"/>
          </w:rPr>
          <w:t>CareLex</w:t>
        </w:r>
      </w:hyperlink>
      <w:r w:rsidR="00ED323A">
        <w:t xml:space="preserve">;  </w:t>
      </w:r>
      <w:r>
        <w:t xml:space="preserve">Ayrat Sadreer, </w:t>
      </w:r>
      <w:hyperlink r:id="rId17" w:history="1">
        <w:r w:rsidRPr="00AD3A63">
          <w:rPr>
            <w:rStyle w:val="Hyperlink"/>
          </w:rPr>
          <w:t>SureClinical</w:t>
        </w:r>
      </w:hyperlink>
      <w:r>
        <w:rPr>
          <w:rStyle w:val="Hyperlink"/>
        </w:rPr>
        <w:t xml:space="preserve">; </w:t>
      </w:r>
      <w:r w:rsidR="00ED323A" w:rsidRPr="00DB3BEE">
        <w:t xml:space="preserve">Catherine Schmidt, </w:t>
      </w:r>
      <w:hyperlink r:id="rId18" w:history="1">
        <w:r w:rsidR="00ED323A" w:rsidRPr="00AD3A63">
          <w:rPr>
            <w:rStyle w:val="Hyperlink"/>
          </w:rPr>
          <w:t>SterlingBio</w:t>
        </w:r>
      </w:hyperlink>
      <w:r w:rsidR="00ED323A" w:rsidRPr="00DB3BEE">
        <w:t>;</w:t>
      </w:r>
      <w:r w:rsidR="00ED323A">
        <w:t xml:space="preserve"> Zack Schmidt, </w:t>
      </w:r>
      <w:hyperlink r:id="rId19" w:history="1">
        <w:r w:rsidR="00ED323A" w:rsidRPr="00AD3A63">
          <w:rPr>
            <w:rStyle w:val="Hyperlink"/>
          </w:rPr>
          <w:t>SureClinical</w:t>
        </w:r>
      </w:hyperlink>
      <w:r>
        <w:rPr>
          <w:rStyle w:val="Hyperlink"/>
        </w:rPr>
        <w:t>.</w:t>
      </w:r>
      <w:r w:rsidR="00ED323A">
        <w:t xml:space="preserve"> </w:t>
      </w:r>
    </w:p>
    <w:p w:rsidR="004655CB" w:rsidRDefault="004655CB" w:rsidP="004655CB">
      <w:pPr>
        <w:spacing w:after="0" w:line="240" w:lineRule="auto"/>
      </w:pPr>
    </w:p>
    <w:p w:rsidR="004655CB" w:rsidRDefault="004655CB" w:rsidP="004655CB">
      <w:pPr>
        <w:spacing w:after="0" w:line="240" w:lineRule="auto"/>
      </w:pPr>
      <w:r>
        <w:t>Leave of Absence: Peter Alterman</w:t>
      </w:r>
    </w:p>
    <w:p w:rsidR="004B326A" w:rsidRDefault="004B326A" w:rsidP="00ED323A">
      <w:pPr>
        <w:tabs>
          <w:tab w:val="left" w:pos="2655"/>
        </w:tabs>
        <w:spacing w:after="0" w:line="240" w:lineRule="auto"/>
      </w:pPr>
    </w:p>
    <w:p w:rsidR="00CC7C3D" w:rsidRPr="00611E5A" w:rsidRDefault="00CC7C3D" w:rsidP="00611E5A">
      <w:pPr>
        <w:pStyle w:val="ListParagraph"/>
        <w:numPr>
          <w:ilvl w:val="0"/>
          <w:numId w:val="5"/>
        </w:numPr>
        <w:spacing w:after="0" w:line="240" w:lineRule="auto"/>
        <w:rPr>
          <w:b/>
        </w:rPr>
      </w:pPr>
      <w:r w:rsidRPr="00611E5A">
        <w:rPr>
          <w:b/>
        </w:rPr>
        <w:t>Approval of Minutes</w:t>
      </w:r>
    </w:p>
    <w:p w:rsidR="0048727F" w:rsidRDefault="0048727F" w:rsidP="004655CB">
      <w:pPr>
        <w:spacing w:after="0" w:line="240" w:lineRule="auto"/>
        <w:ind w:left="360"/>
      </w:pPr>
      <w:r w:rsidRPr="0067100B">
        <w:rPr>
          <w:i/>
          <w:u w:val="single"/>
        </w:rPr>
        <w:t>Motion</w:t>
      </w:r>
      <w:r w:rsidRPr="00500742">
        <w:rPr>
          <w:i/>
        </w:rPr>
        <w:t>:</w:t>
      </w:r>
      <w:r w:rsidRPr="00500742">
        <w:t xml:space="preserve"> </w:t>
      </w:r>
      <w:r w:rsidR="0067100B">
        <w:t xml:space="preserve"> </w:t>
      </w:r>
      <w:r w:rsidR="007B1D09">
        <w:t xml:space="preserve">Michael </w:t>
      </w:r>
      <w:r w:rsidR="0067100B">
        <w:t>m</w:t>
      </w:r>
      <w:r>
        <w:t>oved</w:t>
      </w:r>
      <w:r w:rsidR="0067100B">
        <w:t xml:space="preserve"> </w:t>
      </w:r>
      <w:r w:rsidR="009A7480">
        <w:t>the TC</w:t>
      </w:r>
      <w:r w:rsidR="007B1D09">
        <w:t xml:space="preserve"> </w:t>
      </w:r>
      <w:r w:rsidR="004655CB">
        <w:t>to adopt</w:t>
      </w:r>
      <w:r w:rsidR="0067100B">
        <w:t xml:space="preserve"> the </w:t>
      </w:r>
      <w:r w:rsidR="007B1D09">
        <w:t>6-13-14 and 6-20-14 meeting minutes</w:t>
      </w:r>
      <w:r>
        <w:t xml:space="preserve">, </w:t>
      </w:r>
      <w:r w:rsidR="00CB081E">
        <w:t xml:space="preserve">and </w:t>
      </w:r>
      <w:r w:rsidR="007B1D09">
        <w:t xml:space="preserve">Lou </w:t>
      </w:r>
      <w:r w:rsidR="00CB081E">
        <w:t xml:space="preserve">seconded </w:t>
      </w:r>
      <w:r w:rsidR="00967013">
        <w:t xml:space="preserve">the </w:t>
      </w:r>
      <w:r w:rsidR="00CB081E">
        <w:t>motion</w:t>
      </w:r>
      <w:r w:rsidR="0023065E">
        <w:t xml:space="preserve">. </w:t>
      </w:r>
      <w:r w:rsidR="0067100B">
        <w:t xml:space="preserve"> The minutes were </w:t>
      </w:r>
      <w:r w:rsidR="0067100B" w:rsidRPr="00EE3B1E">
        <w:t>unanimously</w:t>
      </w:r>
      <w:r w:rsidR="0067100B">
        <w:t xml:space="preserve"> approved.  </w:t>
      </w:r>
    </w:p>
    <w:p w:rsidR="0023065E" w:rsidRPr="00B12CC7" w:rsidRDefault="0023065E" w:rsidP="00492F25">
      <w:pPr>
        <w:spacing w:after="0" w:line="240" w:lineRule="auto"/>
        <w:rPr>
          <w:b/>
        </w:rPr>
      </w:pPr>
    </w:p>
    <w:p w:rsidR="008626BE" w:rsidRDefault="00B12CC7" w:rsidP="00B12CC7">
      <w:pPr>
        <w:pStyle w:val="ListParagraph"/>
        <w:numPr>
          <w:ilvl w:val="0"/>
          <w:numId w:val="5"/>
        </w:numPr>
        <w:spacing w:after="0" w:line="240" w:lineRule="auto"/>
        <w:rPr>
          <w:b/>
        </w:rPr>
      </w:pPr>
      <w:r w:rsidRPr="00B12CC7">
        <w:rPr>
          <w:b/>
        </w:rPr>
        <w:t xml:space="preserve">Draft Specification Status </w:t>
      </w:r>
    </w:p>
    <w:p w:rsidR="004F4590" w:rsidRPr="004F4590" w:rsidRDefault="004F4590" w:rsidP="004F4590">
      <w:pPr>
        <w:spacing w:after="0" w:line="240" w:lineRule="auto"/>
        <w:ind w:left="360"/>
      </w:pPr>
      <w:r>
        <w:t>Zack provided an update on the Draft Specification.  The document has been published and available for public comment.  There were lessons learned regarding some O</w:t>
      </w:r>
      <w:r w:rsidR="00751827">
        <w:t>ASIS rules on formatting, but other than that the posting of the Specification</w:t>
      </w:r>
      <w:r w:rsidR="008338EB">
        <w:t xml:space="preserve"> and other documents</w:t>
      </w:r>
      <w:r w:rsidR="00751827">
        <w:t xml:space="preserve"> </w:t>
      </w:r>
      <w:r w:rsidR="008338EB">
        <w:t>w</w:t>
      </w:r>
      <w:r w:rsidR="00751827">
        <w:t xml:space="preserve">as a success.  </w:t>
      </w:r>
    </w:p>
    <w:p w:rsidR="004F4590" w:rsidRPr="004F4590" w:rsidRDefault="004F4590" w:rsidP="004F4590">
      <w:pPr>
        <w:spacing w:after="0" w:line="240" w:lineRule="auto"/>
        <w:rPr>
          <w:b/>
        </w:rPr>
      </w:pPr>
      <w:r>
        <w:rPr>
          <w:b/>
        </w:rPr>
        <w:tab/>
      </w:r>
    </w:p>
    <w:p w:rsidR="00B12CC7" w:rsidRDefault="00B12CC7" w:rsidP="00B12CC7">
      <w:pPr>
        <w:pStyle w:val="ListParagraph"/>
        <w:numPr>
          <w:ilvl w:val="0"/>
          <w:numId w:val="5"/>
        </w:numPr>
        <w:spacing w:after="0" w:line="240" w:lineRule="auto"/>
        <w:rPr>
          <w:b/>
        </w:rPr>
      </w:pPr>
      <w:r>
        <w:rPr>
          <w:b/>
        </w:rPr>
        <w:t xml:space="preserve">Outreach Initiative </w:t>
      </w:r>
    </w:p>
    <w:p w:rsidR="00751827" w:rsidRDefault="00751827" w:rsidP="00751827">
      <w:pPr>
        <w:spacing w:after="0" w:line="240" w:lineRule="auto"/>
        <w:ind w:left="360"/>
      </w:pPr>
      <w:r>
        <w:t xml:space="preserve">Zack reviewed the upcoming outreach initiatives.  OASIS has offered help with articles, webinar briefings and editorial outreach.  Jennifer explained that in addition to education the purpose of the outreach is to spur public review comments.  Carelex will be managing the comments as they come in and it will be overwhelming if the comments come in all at the end and could create a delay in the response to the submitter. </w:t>
      </w:r>
    </w:p>
    <w:p w:rsidR="00751827" w:rsidRDefault="00751827" w:rsidP="00751827">
      <w:pPr>
        <w:spacing w:after="0" w:line="240" w:lineRule="auto"/>
        <w:ind w:left="360"/>
      </w:pPr>
    </w:p>
    <w:p w:rsidR="00751827" w:rsidRDefault="00751827" w:rsidP="00751827">
      <w:pPr>
        <w:spacing w:after="0" w:line="240" w:lineRule="auto"/>
        <w:ind w:left="360"/>
      </w:pPr>
      <w:r>
        <w:t xml:space="preserve">There was discussion around the content of the outreach and the need to target the content to the audience.  The attendees agreed that there should be 2 sets of content: one technical and one </w:t>
      </w:r>
      <w:r w:rsidR="0085329F">
        <w:t xml:space="preserve">non-technical.  Zack will create the technical slides and Jennifer the non-technical and present back to the TC for input by the end of the week.  </w:t>
      </w:r>
    </w:p>
    <w:p w:rsidR="008338EB" w:rsidRDefault="008338EB" w:rsidP="00751827">
      <w:pPr>
        <w:spacing w:after="0" w:line="240" w:lineRule="auto"/>
        <w:ind w:left="360"/>
      </w:pPr>
    </w:p>
    <w:p w:rsidR="008338EB" w:rsidRDefault="008338EB" w:rsidP="00751827">
      <w:pPr>
        <w:spacing w:after="0" w:line="240" w:lineRule="auto"/>
        <w:ind w:left="360"/>
      </w:pPr>
      <w:r>
        <w:t xml:space="preserve">The webinars are not scheduled yet. </w:t>
      </w:r>
    </w:p>
    <w:p w:rsidR="0085329F" w:rsidRDefault="0085329F" w:rsidP="00751827">
      <w:pPr>
        <w:spacing w:after="0" w:line="240" w:lineRule="auto"/>
        <w:ind w:left="360"/>
      </w:pPr>
    </w:p>
    <w:p w:rsidR="0085329F" w:rsidRDefault="0085329F" w:rsidP="00751827">
      <w:pPr>
        <w:spacing w:after="0" w:line="240" w:lineRule="auto"/>
        <w:ind w:left="360"/>
      </w:pPr>
      <w:r>
        <w:t xml:space="preserve">Sharon and Jennifer are meeting with Karen Roy from the TMF RM tomorrow to discuss the outreach approach for the RM group. </w:t>
      </w:r>
    </w:p>
    <w:p w:rsidR="0085329F" w:rsidRDefault="0085329F" w:rsidP="00751827">
      <w:pPr>
        <w:spacing w:after="0" w:line="240" w:lineRule="auto"/>
        <w:ind w:left="360"/>
      </w:pPr>
    </w:p>
    <w:p w:rsidR="0085329F" w:rsidRDefault="0085329F" w:rsidP="00751827">
      <w:pPr>
        <w:spacing w:after="0" w:line="240" w:lineRule="auto"/>
        <w:ind w:left="360"/>
      </w:pPr>
      <w:r>
        <w:t xml:space="preserve">Michael voiced concerned regarding the potential to getting a lot of noise in the comments if reviewers do not have a clear understanding on how to comment.  Zack </w:t>
      </w:r>
      <w:r w:rsidR="008338EB">
        <w:t xml:space="preserve">and Jennifer </w:t>
      </w:r>
      <w:r>
        <w:t xml:space="preserve">agreed that there should be some direction </w:t>
      </w:r>
      <w:r w:rsidR="008338EB">
        <w:t xml:space="preserve">in the content regarding </w:t>
      </w:r>
      <w:r>
        <w:t xml:space="preserve">how to provide valuable feedback. </w:t>
      </w:r>
    </w:p>
    <w:p w:rsidR="0085329F" w:rsidRDefault="0085329F" w:rsidP="00751827">
      <w:pPr>
        <w:spacing w:after="0" w:line="240" w:lineRule="auto"/>
        <w:ind w:left="360"/>
      </w:pPr>
    </w:p>
    <w:p w:rsidR="0085329F" w:rsidRDefault="0085329F" w:rsidP="00751827">
      <w:pPr>
        <w:spacing w:after="0" w:line="240" w:lineRule="auto"/>
        <w:ind w:left="360"/>
      </w:pPr>
      <w:r>
        <w:t xml:space="preserve">Jennifer to circle back with Michael and Sharon this week for a review of the slide content. </w:t>
      </w:r>
    </w:p>
    <w:p w:rsidR="0085329F" w:rsidRDefault="0085329F" w:rsidP="00751827">
      <w:pPr>
        <w:spacing w:after="0" w:line="240" w:lineRule="auto"/>
        <w:ind w:left="360"/>
      </w:pPr>
    </w:p>
    <w:p w:rsidR="0085329F" w:rsidRDefault="0085329F" w:rsidP="00751827">
      <w:pPr>
        <w:spacing w:after="0" w:line="240" w:lineRule="auto"/>
        <w:ind w:left="360"/>
      </w:pPr>
      <w:r>
        <w:t xml:space="preserve">Jennifer had provided via email the TC information about the public review of the documents. </w:t>
      </w:r>
      <w:r w:rsidR="00841785">
        <w:t xml:space="preserve">She asked that we all share with our TMF community forums or to anyone in the clinical arena who has an interest in interoperability. </w:t>
      </w:r>
    </w:p>
    <w:p w:rsidR="00841785" w:rsidRDefault="00841785" w:rsidP="00751827">
      <w:pPr>
        <w:spacing w:after="0" w:line="240" w:lineRule="auto"/>
        <w:ind w:left="360"/>
      </w:pPr>
    </w:p>
    <w:p w:rsidR="00B12CC7" w:rsidRDefault="00B12CC7" w:rsidP="00B12CC7">
      <w:pPr>
        <w:pStyle w:val="ListParagraph"/>
        <w:numPr>
          <w:ilvl w:val="0"/>
          <w:numId w:val="5"/>
        </w:numPr>
        <w:spacing w:after="0" w:line="240" w:lineRule="auto"/>
        <w:rPr>
          <w:b/>
        </w:rPr>
      </w:pPr>
      <w:r>
        <w:rPr>
          <w:b/>
        </w:rPr>
        <w:t>Scope of the Technical Standard</w:t>
      </w:r>
    </w:p>
    <w:p w:rsidR="008338EB" w:rsidRDefault="00B12CC7" w:rsidP="00B12CC7">
      <w:pPr>
        <w:spacing w:after="0" w:line="240" w:lineRule="auto"/>
        <w:ind w:left="360"/>
      </w:pPr>
      <w:r>
        <w:t xml:space="preserve">There was a discussion on the scope of the standard. </w:t>
      </w:r>
      <w:r w:rsidR="004F4590">
        <w:t xml:space="preserve">Sharon voiced concern that the scope is not clearly defined. </w:t>
      </w:r>
      <w:r>
        <w:t xml:space="preserve"> Should it be only for Sponsor/CRO Trial Master Files or should it also include on-site Investigator Site File</w:t>
      </w:r>
      <w:r w:rsidR="004F4590">
        <w:t>?</w:t>
      </w:r>
      <w:r>
        <w:t xml:space="preserve">  The attendees agreed that the scope should not be limited to only the </w:t>
      </w:r>
    </w:p>
    <w:p w:rsidR="004655CB" w:rsidRDefault="004655CB" w:rsidP="00B12CC7">
      <w:pPr>
        <w:spacing w:after="0" w:line="240" w:lineRule="auto"/>
        <w:ind w:left="360"/>
      </w:pPr>
    </w:p>
    <w:p w:rsidR="004F4590" w:rsidRDefault="00B12CC7" w:rsidP="00B12CC7">
      <w:pPr>
        <w:spacing w:after="0" w:line="240" w:lineRule="auto"/>
        <w:ind w:left="360"/>
      </w:pPr>
      <w:r>
        <w:t xml:space="preserve">Sponsor/CRO and should include the ISF, however, with the understanding that regulations regarding PHI or PII e.g. HIPAA, must be observed.   </w:t>
      </w:r>
    </w:p>
    <w:p w:rsidR="004F4590" w:rsidRDefault="004F4590" w:rsidP="00B12CC7">
      <w:pPr>
        <w:spacing w:after="0" w:line="240" w:lineRule="auto"/>
        <w:ind w:left="360"/>
      </w:pPr>
    </w:p>
    <w:p w:rsidR="004F4590" w:rsidRDefault="00B12CC7" w:rsidP="00B12CC7">
      <w:pPr>
        <w:spacing w:after="0" w:line="240" w:lineRule="auto"/>
        <w:ind w:left="360"/>
      </w:pPr>
      <w:r>
        <w:t xml:space="preserve">Zack confirmed that there is a statement referencing the need to follow HIPAA Regulations in the Specification document.  </w:t>
      </w:r>
      <w:r w:rsidR="004F4590">
        <w:t xml:space="preserve">Sharon suggested that statement be revised to include more global terms since HIPAA is US only. </w:t>
      </w:r>
      <w:r>
        <w:t xml:space="preserve"> </w:t>
      </w:r>
      <w:r w:rsidR="004F4590">
        <w:t xml:space="preserve">The TC can take action on this during the review process. </w:t>
      </w:r>
    </w:p>
    <w:p w:rsidR="004F4590" w:rsidRDefault="004F4590" w:rsidP="00B12CC7">
      <w:pPr>
        <w:spacing w:after="0" w:line="240" w:lineRule="auto"/>
        <w:ind w:left="360"/>
      </w:pPr>
    </w:p>
    <w:p w:rsidR="00B12CC7" w:rsidRDefault="004F4590" w:rsidP="00B12CC7">
      <w:pPr>
        <w:spacing w:after="0" w:line="240" w:lineRule="auto"/>
        <w:ind w:left="360"/>
      </w:pPr>
      <w:r>
        <w:t xml:space="preserve">Zack suggested that perhaps a metadata term be added to the vocabulary to denote when a record contains PHI or PII data.  No action needed, only a conversation point. </w:t>
      </w:r>
    </w:p>
    <w:p w:rsidR="004F4590" w:rsidRDefault="004F4590" w:rsidP="00B12CC7">
      <w:pPr>
        <w:spacing w:after="0" w:line="240" w:lineRule="auto"/>
        <w:ind w:left="360"/>
      </w:pPr>
    </w:p>
    <w:p w:rsidR="00841785" w:rsidRDefault="00841785" w:rsidP="00841785">
      <w:pPr>
        <w:pStyle w:val="ListParagraph"/>
        <w:numPr>
          <w:ilvl w:val="0"/>
          <w:numId w:val="5"/>
        </w:numPr>
        <w:spacing w:after="0" w:line="240" w:lineRule="auto"/>
        <w:rPr>
          <w:b/>
        </w:rPr>
      </w:pPr>
      <w:r>
        <w:rPr>
          <w:b/>
        </w:rPr>
        <w:t xml:space="preserve">Other Business </w:t>
      </w:r>
    </w:p>
    <w:p w:rsidR="00841785" w:rsidRDefault="00841785" w:rsidP="00841785">
      <w:pPr>
        <w:spacing w:after="0" w:line="240" w:lineRule="auto"/>
        <w:ind w:left="360"/>
      </w:pPr>
      <w:r>
        <w:t xml:space="preserve">Sharon asked how the documentation on the OASIS TC is updated.  She noticed that she is not classified as voting member.  There is an attendance tracker on the TC site that is blank.  </w:t>
      </w:r>
    </w:p>
    <w:p w:rsidR="00841785" w:rsidRDefault="00841785" w:rsidP="00841785">
      <w:pPr>
        <w:spacing w:after="0" w:line="240" w:lineRule="auto"/>
        <w:ind w:left="360"/>
      </w:pPr>
    </w:p>
    <w:p w:rsidR="00841785" w:rsidRPr="00841785" w:rsidRDefault="00841785" w:rsidP="00841785">
      <w:pPr>
        <w:spacing w:after="0" w:line="240" w:lineRule="auto"/>
        <w:ind w:left="360"/>
      </w:pPr>
      <w:r>
        <w:t>Jennifer will review and update the documents as needed.  The Roll Call document is used in place of the attendance tracker.  She will post the updated Roll Call document.  She c</w:t>
      </w:r>
      <w:r w:rsidR="004655CB">
        <w:t xml:space="preserve">orrected </w:t>
      </w:r>
      <w:r>
        <w:t>Sharon</w:t>
      </w:r>
      <w:r w:rsidR="004655CB">
        <w:t>’s status</w:t>
      </w:r>
      <w:r>
        <w:t xml:space="preserve"> to </w:t>
      </w:r>
      <w:r w:rsidR="004655CB">
        <w:t xml:space="preserve">be </w:t>
      </w:r>
      <w:r>
        <w:t xml:space="preserve">a voting member during the meeting.  </w:t>
      </w:r>
    </w:p>
    <w:p w:rsidR="00841785" w:rsidRDefault="00841785" w:rsidP="00B12CC7">
      <w:pPr>
        <w:spacing w:after="0" w:line="240" w:lineRule="auto"/>
        <w:ind w:left="360"/>
      </w:pPr>
    </w:p>
    <w:p w:rsidR="00841785" w:rsidRPr="00B12CC7" w:rsidRDefault="00841785" w:rsidP="00B12CC7">
      <w:pPr>
        <w:spacing w:after="0" w:line="240" w:lineRule="auto"/>
        <w:ind w:left="360"/>
      </w:pPr>
      <w:r>
        <w:t xml:space="preserve">Zack thanked everyone for their attendance and adjourned the meeting. </w:t>
      </w:r>
    </w:p>
    <w:p w:rsidR="00B12CC7" w:rsidRPr="00B12CC7" w:rsidRDefault="00B12CC7" w:rsidP="00B12CC7">
      <w:pPr>
        <w:spacing w:after="0" w:line="240" w:lineRule="auto"/>
        <w:rPr>
          <w:b/>
        </w:rPr>
      </w:pPr>
    </w:p>
    <w:p w:rsidR="008165BC" w:rsidRDefault="008165BC" w:rsidP="003B37DB">
      <w:pPr>
        <w:spacing w:after="0" w:line="240" w:lineRule="auto"/>
      </w:pPr>
      <w:bookmarkStart w:id="0" w:name="_GoBack"/>
      <w:bookmarkEnd w:id="0"/>
    </w:p>
    <w:p w:rsidR="00AD688B" w:rsidRDefault="00AD688B" w:rsidP="00F315B2">
      <w:pPr>
        <w:spacing w:after="0" w:line="240" w:lineRule="auto"/>
      </w:pPr>
    </w:p>
    <w:p w:rsidR="00A03060" w:rsidRDefault="00C669B4" w:rsidP="00F315B2">
      <w:pPr>
        <w:spacing w:after="0" w:line="240" w:lineRule="auto"/>
        <w:rPr>
          <w:i/>
        </w:rPr>
      </w:pPr>
      <w:r>
        <w:t>Meeting adjourned at</w:t>
      </w:r>
      <w:r w:rsidR="005A5CA6">
        <w:t xml:space="preserve"> </w:t>
      </w:r>
      <w:r w:rsidR="00841785">
        <w:t>9:52</w:t>
      </w:r>
      <w:r w:rsidR="006066B7">
        <w:t xml:space="preserve"> </w:t>
      </w:r>
      <w:r>
        <w:t xml:space="preserve">a.m. PT </w:t>
      </w:r>
      <w:r w:rsidR="00841785">
        <w:t xml:space="preserve"> </w:t>
      </w:r>
    </w:p>
    <w:p w:rsidR="008B54C5" w:rsidRPr="00AD688B" w:rsidRDefault="008B54C5" w:rsidP="00F315B2">
      <w:pPr>
        <w:spacing w:after="0" w:line="240" w:lineRule="auto"/>
        <w:rPr>
          <w:i/>
          <w:sz w:val="16"/>
          <w:szCs w:val="16"/>
        </w:rPr>
      </w:pPr>
    </w:p>
    <w:p w:rsidR="001E29E4" w:rsidRPr="00246BA1" w:rsidRDefault="00732127" w:rsidP="00F315B2">
      <w:pPr>
        <w:spacing w:after="0" w:line="240" w:lineRule="auto"/>
        <w:rPr>
          <w:i/>
        </w:rPr>
      </w:pPr>
      <w:r w:rsidRPr="00624010">
        <w:rPr>
          <w:i/>
        </w:rPr>
        <w:t xml:space="preserve">Minutes submitted by </w:t>
      </w:r>
      <w:r w:rsidR="00841785">
        <w:rPr>
          <w:i/>
        </w:rPr>
        <w:t xml:space="preserve">Sharon Ames </w:t>
      </w:r>
    </w:p>
    <w:sectPr w:rsidR="001E29E4" w:rsidRPr="00246BA1" w:rsidSect="00527F46">
      <w:headerReference w:type="default" r:id="rId20"/>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AD" w:rsidRDefault="008E3BAD" w:rsidP="00582FAB">
      <w:pPr>
        <w:spacing w:after="0" w:line="240" w:lineRule="auto"/>
      </w:pPr>
      <w:r>
        <w:separator/>
      </w:r>
    </w:p>
  </w:endnote>
  <w:endnote w:type="continuationSeparator" w:id="0">
    <w:p w:rsidR="008E3BAD" w:rsidRDefault="008E3BAD" w:rsidP="0058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AD" w:rsidRDefault="008E3BAD" w:rsidP="00582FAB">
      <w:pPr>
        <w:spacing w:after="0" w:line="240" w:lineRule="auto"/>
      </w:pPr>
      <w:r>
        <w:separator/>
      </w:r>
    </w:p>
  </w:footnote>
  <w:footnote w:type="continuationSeparator" w:id="0">
    <w:p w:rsidR="008E3BAD" w:rsidRDefault="008E3BAD" w:rsidP="0058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09" w:rsidRPr="00582FAB" w:rsidRDefault="007B1D09" w:rsidP="00582FAB">
    <w:pPr>
      <w:pStyle w:val="Header"/>
      <w:jc w:val="center"/>
      <w:rPr>
        <w:b/>
      </w:rPr>
    </w:pPr>
    <w:r w:rsidRPr="00582FAB">
      <w:rPr>
        <w:b/>
      </w:rPr>
      <w:t>Oasis eTMF Standard Technical Committee</w:t>
    </w:r>
  </w:p>
  <w:p w:rsidR="007B1D09" w:rsidRPr="00582FAB" w:rsidRDefault="00B734A2" w:rsidP="00582FAB">
    <w:pPr>
      <w:pStyle w:val="Header"/>
      <w:jc w:val="center"/>
      <w:rPr>
        <w:b/>
      </w:rPr>
    </w:pPr>
    <w:r>
      <w:rPr>
        <w:b/>
      </w:rPr>
      <w:t>07 July</w:t>
    </w:r>
    <w:r w:rsidR="007B1D09">
      <w:rPr>
        <w:b/>
      </w:rPr>
      <w:t xml:space="preserve"> 2014</w:t>
    </w:r>
  </w:p>
  <w:p w:rsidR="007B1D09" w:rsidRPr="00582FAB" w:rsidRDefault="007B1D09" w:rsidP="00582FAB">
    <w:pPr>
      <w:pStyle w:val="Header"/>
      <w:jc w:val="center"/>
      <w:rPr>
        <w:b/>
      </w:rPr>
    </w:pPr>
    <w:r w:rsidRPr="00582FAB">
      <w:rPr>
        <w:b/>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D11"/>
    <w:multiLevelType w:val="hybridMultilevel"/>
    <w:tmpl w:val="7516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958B7"/>
    <w:multiLevelType w:val="hybridMultilevel"/>
    <w:tmpl w:val="55C04330"/>
    <w:lvl w:ilvl="0" w:tplc="04E2D27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28F4"/>
    <w:multiLevelType w:val="hybridMultilevel"/>
    <w:tmpl w:val="5AD8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5259B"/>
    <w:multiLevelType w:val="hybridMultilevel"/>
    <w:tmpl w:val="32A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5603C"/>
    <w:multiLevelType w:val="hybridMultilevel"/>
    <w:tmpl w:val="4902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23F77"/>
    <w:multiLevelType w:val="hybridMultilevel"/>
    <w:tmpl w:val="E6C80E60"/>
    <w:lvl w:ilvl="0" w:tplc="A9B06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A3BAD"/>
    <w:multiLevelType w:val="hybridMultilevel"/>
    <w:tmpl w:val="33EAFA82"/>
    <w:lvl w:ilvl="0" w:tplc="DAE2CAB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36AE7B10"/>
    <w:multiLevelType w:val="hybridMultilevel"/>
    <w:tmpl w:val="CD8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E58B8"/>
    <w:multiLevelType w:val="hybridMultilevel"/>
    <w:tmpl w:val="334A2F0C"/>
    <w:lvl w:ilvl="0" w:tplc="9F9CA57C">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3CB06789"/>
    <w:multiLevelType w:val="hybridMultilevel"/>
    <w:tmpl w:val="B74EB9FC"/>
    <w:lvl w:ilvl="0" w:tplc="8F9846B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C3F31"/>
    <w:multiLevelType w:val="hybridMultilevel"/>
    <w:tmpl w:val="F9EC924E"/>
    <w:lvl w:ilvl="0" w:tplc="137604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BA812C5"/>
    <w:multiLevelType w:val="hybridMultilevel"/>
    <w:tmpl w:val="32A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1532B"/>
    <w:multiLevelType w:val="hybridMultilevel"/>
    <w:tmpl w:val="BD1C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373F4"/>
    <w:multiLevelType w:val="hybridMultilevel"/>
    <w:tmpl w:val="32A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92E12"/>
    <w:multiLevelType w:val="hybridMultilevel"/>
    <w:tmpl w:val="32AE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9"/>
  </w:num>
  <w:num w:numId="8">
    <w:abstractNumId w:val="13"/>
  </w:num>
  <w:num w:numId="9">
    <w:abstractNumId w:val="12"/>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B2"/>
    <w:rsid w:val="00003AD6"/>
    <w:rsid w:val="000204C4"/>
    <w:rsid w:val="0002373D"/>
    <w:rsid w:val="00023C4C"/>
    <w:rsid w:val="000250A4"/>
    <w:rsid w:val="000252F9"/>
    <w:rsid w:val="00027D89"/>
    <w:rsid w:val="000326F3"/>
    <w:rsid w:val="00032818"/>
    <w:rsid w:val="00040C8E"/>
    <w:rsid w:val="0004228C"/>
    <w:rsid w:val="0004427F"/>
    <w:rsid w:val="00046FE2"/>
    <w:rsid w:val="00047E2D"/>
    <w:rsid w:val="000516F6"/>
    <w:rsid w:val="00054618"/>
    <w:rsid w:val="00061565"/>
    <w:rsid w:val="00065A94"/>
    <w:rsid w:val="0007587D"/>
    <w:rsid w:val="0008181E"/>
    <w:rsid w:val="000875A1"/>
    <w:rsid w:val="000965C9"/>
    <w:rsid w:val="000968D1"/>
    <w:rsid w:val="000A1551"/>
    <w:rsid w:val="000B0187"/>
    <w:rsid w:val="000C446B"/>
    <w:rsid w:val="000D32E5"/>
    <w:rsid w:val="000F513F"/>
    <w:rsid w:val="000F7C62"/>
    <w:rsid w:val="0010287F"/>
    <w:rsid w:val="0010721A"/>
    <w:rsid w:val="00123F5F"/>
    <w:rsid w:val="00125929"/>
    <w:rsid w:val="00126FD1"/>
    <w:rsid w:val="0013643C"/>
    <w:rsid w:val="00143711"/>
    <w:rsid w:val="001572DB"/>
    <w:rsid w:val="00163175"/>
    <w:rsid w:val="00164EF1"/>
    <w:rsid w:val="00165A43"/>
    <w:rsid w:val="001667BE"/>
    <w:rsid w:val="00170CEB"/>
    <w:rsid w:val="001715F2"/>
    <w:rsid w:val="0017391A"/>
    <w:rsid w:val="00174322"/>
    <w:rsid w:val="00176E16"/>
    <w:rsid w:val="001918B5"/>
    <w:rsid w:val="001924B8"/>
    <w:rsid w:val="001C2523"/>
    <w:rsid w:val="001C5CE0"/>
    <w:rsid w:val="001C6BC2"/>
    <w:rsid w:val="001C796B"/>
    <w:rsid w:val="001D09D1"/>
    <w:rsid w:val="001D15F2"/>
    <w:rsid w:val="001D4AA7"/>
    <w:rsid w:val="001E29E4"/>
    <w:rsid w:val="001E52D2"/>
    <w:rsid w:val="001F6260"/>
    <w:rsid w:val="00203C63"/>
    <w:rsid w:val="002110A3"/>
    <w:rsid w:val="002166EC"/>
    <w:rsid w:val="0022718F"/>
    <w:rsid w:val="0023065E"/>
    <w:rsid w:val="00240BEE"/>
    <w:rsid w:val="002421D8"/>
    <w:rsid w:val="002439B0"/>
    <w:rsid w:val="00246BA1"/>
    <w:rsid w:val="0025151F"/>
    <w:rsid w:val="00254CE6"/>
    <w:rsid w:val="00267EE9"/>
    <w:rsid w:val="00282F6D"/>
    <w:rsid w:val="00286103"/>
    <w:rsid w:val="0029204C"/>
    <w:rsid w:val="00293615"/>
    <w:rsid w:val="00296E05"/>
    <w:rsid w:val="00296EA8"/>
    <w:rsid w:val="002A3A7C"/>
    <w:rsid w:val="002B5235"/>
    <w:rsid w:val="002C6F28"/>
    <w:rsid w:val="002D12F7"/>
    <w:rsid w:val="002D3983"/>
    <w:rsid w:val="002D5A48"/>
    <w:rsid w:val="002E45C2"/>
    <w:rsid w:val="002E4FBC"/>
    <w:rsid w:val="002F7694"/>
    <w:rsid w:val="0030104B"/>
    <w:rsid w:val="00306AFB"/>
    <w:rsid w:val="00310629"/>
    <w:rsid w:val="00310678"/>
    <w:rsid w:val="00312A58"/>
    <w:rsid w:val="00312E16"/>
    <w:rsid w:val="0031596D"/>
    <w:rsid w:val="00342361"/>
    <w:rsid w:val="00342DDE"/>
    <w:rsid w:val="003600DA"/>
    <w:rsid w:val="003678D1"/>
    <w:rsid w:val="00370054"/>
    <w:rsid w:val="00374D00"/>
    <w:rsid w:val="003772AE"/>
    <w:rsid w:val="00386ACD"/>
    <w:rsid w:val="00391F88"/>
    <w:rsid w:val="00395834"/>
    <w:rsid w:val="00397DD8"/>
    <w:rsid w:val="003B3437"/>
    <w:rsid w:val="003B37DB"/>
    <w:rsid w:val="003C1B1C"/>
    <w:rsid w:val="003C20D6"/>
    <w:rsid w:val="003C23D4"/>
    <w:rsid w:val="003C2E05"/>
    <w:rsid w:val="003C4FCB"/>
    <w:rsid w:val="003C7DCF"/>
    <w:rsid w:val="003D185D"/>
    <w:rsid w:val="003D35D9"/>
    <w:rsid w:val="003D4765"/>
    <w:rsid w:val="003D491F"/>
    <w:rsid w:val="003D57A7"/>
    <w:rsid w:val="003E6BF3"/>
    <w:rsid w:val="003F277B"/>
    <w:rsid w:val="004039E4"/>
    <w:rsid w:val="00412527"/>
    <w:rsid w:val="004167CE"/>
    <w:rsid w:val="00417C96"/>
    <w:rsid w:val="004254E8"/>
    <w:rsid w:val="0043289B"/>
    <w:rsid w:val="0043518A"/>
    <w:rsid w:val="0043563E"/>
    <w:rsid w:val="0044035D"/>
    <w:rsid w:val="00440711"/>
    <w:rsid w:val="00442FAD"/>
    <w:rsid w:val="00451D90"/>
    <w:rsid w:val="004655CB"/>
    <w:rsid w:val="004674A4"/>
    <w:rsid w:val="00470C95"/>
    <w:rsid w:val="00473FEE"/>
    <w:rsid w:val="0047775C"/>
    <w:rsid w:val="00477EC1"/>
    <w:rsid w:val="00481B2D"/>
    <w:rsid w:val="004859F0"/>
    <w:rsid w:val="0048727F"/>
    <w:rsid w:val="00487EC9"/>
    <w:rsid w:val="00492F25"/>
    <w:rsid w:val="0049314C"/>
    <w:rsid w:val="004A14BC"/>
    <w:rsid w:val="004A3B2E"/>
    <w:rsid w:val="004A4D2D"/>
    <w:rsid w:val="004B0D62"/>
    <w:rsid w:val="004B326A"/>
    <w:rsid w:val="004B3567"/>
    <w:rsid w:val="004B73D3"/>
    <w:rsid w:val="004B7F8C"/>
    <w:rsid w:val="004C267C"/>
    <w:rsid w:val="004C7A9B"/>
    <w:rsid w:val="004D1370"/>
    <w:rsid w:val="004D4387"/>
    <w:rsid w:val="004D6164"/>
    <w:rsid w:val="004E4B13"/>
    <w:rsid w:val="004E7FA1"/>
    <w:rsid w:val="004F4590"/>
    <w:rsid w:val="004F5668"/>
    <w:rsid w:val="00500742"/>
    <w:rsid w:val="0050194F"/>
    <w:rsid w:val="00515722"/>
    <w:rsid w:val="00520B0D"/>
    <w:rsid w:val="00521622"/>
    <w:rsid w:val="00521A2A"/>
    <w:rsid w:val="00524A54"/>
    <w:rsid w:val="00527F46"/>
    <w:rsid w:val="00530A79"/>
    <w:rsid w:val="00540C99"/>
    <w:rsid w:val="005432DA"/>
    <w:rsid w:val="0054457F"/>
    <w:rsid w:val="00546AE5"/>
    <w:rsid w:val="00547F85"/>
    <w:rsid w:val="00547FB5"/>
    <w:rsid w:val="00551541"/>
    <w:rsid w:val="00561F5D"/>
    <w:rsid w:val="00562D91"/>
    <w:rsid w:val="00564691"/>
    <w:rsid w:val="005653C4"/>
    <w:rsid w:val="00566CB7"/>
    <w:rsid w:val="00570007"/>
    <w:rsid w:val="005727A2"/>
    <w:rsid w:val="00574F2C"/>
    <w:rsid w:val="00575BCA"/>
    <w:rsid w:val="0057783A"/>
    <w:rsid w:val="00582AEC"/>
    <w:rsid w:val="00582FAB"/>
    <w:rsid w:val="00590407"/>
    <w:rsid w:val="00594AA2"/>
    <w:rsid w:val="005A2ED1"/>
    <w:rsid w:val="005A5CA6"/>
    <w:rsid w:val="005A79C0"/>
    <w:rsid w:val="005B0644"/>
    <w:rsid w:val="005B137D"/>
    <w:rsid w:val="005B1430"/>
    <w:rsid w:val="005B570E"/>
    <w:rsid w:val="005C0135"/>
    <w:rsid w:val="005C0865"/>
    <w:rsid w:val="005C2283"/>
    <w:rsid w:val="005C5254"/>
    <w:rsid w:val="005C7674"/>
    <w:rsid w:val="005D044E"/>
    <w:rsid w:val="005D48D0"/>
    <w:rsid w:val="005D4CD6"/>
    <w:rsid w:val="005D4F86"/>
    <w:rsid w:val="005D5F0F"/>
    <w:rsid w:val="005E3DAE"/>
    <w:rsid w:val="005E5772"/>
    <w:rsid w:val="005F0984"/>
    <w:rsid w:val="005F1749"/>
    <w:rsid w:val="005F7215"/>
    <w:rsid w:val="006008D9"/>
    <w:rsid w:val="00602252"/>
    <w:rsid w:val="00602AF2"/>
    <w:rsid w:val="006066B7"/>
    <w:rsid w:val="006114E4"/>
    <w:rsid w:val="00611E5A"/>
    <w:rsid w:val="00614748"/>
    <w:rsid w:val="00616253"/>
    <w:rsid w:val="00624288"/>
    <w:rsid w:val="00630F8A"/>
    <w:rsid w:val="00636F02"/>
    <w:rsid w:val="00646E8A"/>
    <w:rsid w:val="006557DD"/>
    <w:rsid w:val="006600E4"/>
    <w:rsid w:val="006611C8"/>
    <w:rsid w:val="00662DBF"/>
    <w:rsid w:val="006646B6"/>
    <w:rsid w:val="0067055F"/>
    <w:rsid w:val="0067100B"/>
    <w:rsid w:val="0067303D"/>
    <w:rsid w:val="006836F5"/>
    <w:rsid w:val="00685077"/>
    <w:rsid w:val="00693C09"/>
    <w:rsid w:val="006A3F7F"/>
    <w:rsid w:val="006B3BE6"/>
    <w:rsid w:val="006B5BCE"/>
    <w:rsid w:val="006C037B"/>
    <w:rsid w:val="006C3FE7"/>
    <w:rsid w:val="006C4CD2"/>
    <w:rsid w:val="006D387D"/>
    <w:rsid w:val="006E0BFE"/>
    <w:rsid w:val="006E44D2"/>
    <w:rsid w:val="006E6478"/>
    <w:rsid w:val="006F4437"/>
    <w:rsid w:val="006F491C"/>
    <w:rsid w:val="007076D6"/>
    <w:rsid w:val="007118BC"/>
    <w:rsid w:val="00730FC3"/>
    <w:rsid w:val="00732127"/>
    <w:rsid w:val="00740F4A"/>
    <w:rsid w:val="00750056"/>
    <w:rsid w:val="00750BC9"/>
    <w:rsid w:val="00750F52"/>
    <w:rsid w:val="0075119F"/>
    <w:rsid w:val="00751827"/>
    <w:rsid w:val="007521AF"/>
    <w:rsid w:val="00755D39"/>
    <w:rsid w:val="00763992"/>
    <w:rsid w:val="00770C9C"/>
    <w:rsid w:val="0077394E"/>
    <w:rsid w:val="00780395"/>
    <w:rsid w:val="00783BA6"/>
    <w:rsid w:val="00785D48"/>
    <w:rsid w:val="00787287"/>
    <w:rsid w:val="00792D15"/>
    <w:rsid w:val="00793DD7"/>
    <w:rsid w:val="00794515"/>
    <w:rsid w:val="007A15D6"/>
    <w:rsid w:val="007A3944"/>
    <w:rsid w:val="007A4B7F"/>
    <w:rsid w:val="007A7E70"/>
    <w:rsid w:val="007B0F8C"/>
    <w:rsid w:val="007B1D09"/>
    <w:rsid w:val="007B335D"/>
    <w:rsid w:val="007B41FD"/>
    <w:rsid w:val="007C531E"/>
    <w:rsid w:val="007D0CCE"/>
    <w:rsid w:val="007D5CF5"/>
    <w:rsid w:val="007D6958"/>
    <w:rsid w:val="007E024F"/>
    <w:rsid w:val="007E1149"/>
    <w:rsid w:val="007E24E9"/>
    <w:rsid w:val="007E3002"/>
    <w:rsid w:val="007E68DE"/>
    <w:rsid w:val="007F0E2B"/>
    <w:rsid w:val="007F3539"/>
    <w:rsid w:val="007F6D81"/>
    <w:rsid w:val="00804CCF"/>
    <w:rsid w:val="008165BC"/>
    <w:rsid w:val="00820A9B"/>
    <w:rsid w:val="00821FDE"/>
    <w:rsid w:val="00825B5C"/>
    <w:rsid w:val="008264E7"/>
    <w:rsid w:val="00830129"/>
    <w:rsid w:val="008338EB"/>
    <w:rsid w:val="00834ECC"/>
    <w:rsid w:val="00837920"/>
    <w:rsid w:val="00841785"/>
    <w:rsid w:val="00844051"/>
    <w:rsid w:val="00844FFC"/>
    <w:rsid w:val="0085247E"/>
    <w:rsid w:val="00852CD7"/>
    <w:rsid w:val="0085329F"/>
    <w:rsid w:val="00862068"/>
    <w:rsid w:val="008626BE"/>
    <w:rsid w:val="0086683B"/>
    <w:rsid w:val="008671EF"/>
    <w:rsid w:val="00874ACA"/>
    <w:rsid w:val="00877AC6"/>
    <w:rsid w:val="008873A6"/>
    <w:rsid w:val="008A1359"/>
    <w:rsid w:val="008A2AA5"/>
    <w:rsid w:val="008A4B04"/>
    <w:rsid w:val="008A4E6C"/>
    <w:rsid w:val="008B4F8A"/>
    <w:rsid w:val="008B54C5"/>
    <w:rsid w:val="008C2E71"/>
    <w:rsid w:val="008C678C"/>
    <w:rsid w:val="008D316C"/>
    <w:rsid w:val="008D4C50"/>
    <w:rsid w:val="008D57BD"/>
    <w:rsid w:val="008D7946"/>
    <w:rsid w:val="008E1035"/>
    <w:rsid w:val="008E1512"/>
    <w:rsid w:val="008E1630"/>
    <w:rsid w:val="008E1B3D"/>
    <w:rsid w:val="008E3BAD"/>
    <w:rsid w:val="008E6BAA"/>
    <w:rsid w:val="008F0C9C"/>
    <w:rsid w:val="008F1E59"/>
    <w:rsid w:val="00902516"/>
    <w:rsid w:val="00902FFD"/>
    <w:rsid w:val="0090605C"/>
    <w:rsid w:val="009103DC"/>
    <w:rsid w:val="00916833"/>
    <w:rsid w:val="009173D2"/>
    <w:rsid w:val="009219B5"/>
    <w:rsid w:val="009250ED"/>
    <w:rsid w:val="009260F7"/>
    <w:rsid w:val="00930E76"/>
    <w:rsid w:val="00930F56"/>
    <w:rsid w:val="00942CBB"/>
    <w:rsid w:val="00946024"/>
    <w:rsid w:val="009517FC"/>
    <w:rsid w:val="00951C2B"/>
    <w:rsid w:val="0095420F"/>
    <w:rsid w:val="00954C2F"/>
    <w:rsid w:val="00956B3E"/>
    <w:rsid w:val="00966227"/>
    <w:rsid w:val="00967013"/>
    <w:rsid w:val="00967F53"/>
    <w:rsid w:val="009769C6"/>
    <w:rsid w:val="009809CE"/>
    <w:rsid w:val="0098118D"/>
    <w:rsid w:val="0098210B"/>
    <w:rsid w:val="00982401"/>
    <w:rsid w:val="00982FE1"/>
    <w:rsid w:val="009876DE"/>
    <w:rsid w:val="00990084"/>
    <w:rsid w:val="009A016E"/>
    <w:rsid w:val="009A4D8D"/>
    <w:rsid w:val="009A6228"/>
    <w:rsid w:val="009A7480"/>
    <w:rsid w:val="009C50AE"/>
    <w:rsid w:val="009D243F"/>
    <w:rsid w:val="009D2C30"/>
    <w:rsid w:val="009D2EA7"/>
    <w:rsid w:val="009D6C3D"/>
    <w:rsid w:val="009E12E3"/>
    <w:rsid w:val="009E6F26"/>
    <w:rsid w:val="009F376A"/>
    <w:rsid w:val="00A03060"/>
    <w:rsid w:val="00A1011F"/>
    <w:rsid w:val="00A10DE7"/>
    <w:rsid w:val="00A13970"/>
    <w:rsid w:val="00A1796E"/>
    <w:rsid w:val="00A2752F"/>
    <w:rsid w:val="00A31858"/>
    <w:rsid w:val="00A45390"/>
    <w:rsid w:val="00A6393D"/>
    <w:rsid w:val="00A7721E"/>
    <w:rsid w:val="00A77EF8"/>
    <w:rsid w:val="00A83188"/>
    <w:rsid w:val="00A8439F"/>
    <w:rsid w:val="00A85093"/>
    <w:rsid w:val="00A93848"/>
    <w:rsid w:val="00AA0340"/>
    <w:rsid w:val="00AA5E29"/>
    <w:rsid w:val="00AB7B92"/>
    <w:rsid w:val="00AC12C3"/>
    <w:rsid w:val="00AC19FF"/>
    <w:rsid w:val="00AC2A09"/>
    <w:rsid w:val="00AC2F79"/>
    <w:rsid w:val="00AC5289"/>
    <w:rsid w:val="00AD3A10"/>
    <w:rsid w:val="00AD5924"/>
    <w:rsid w:val="00AD6710"/>
    <w:rsid w:val="00AD688B"/>
    <w:rsid w:val="00AD752D"/>
    <w:rsid w:val="00AE1B34"/>
    <w:rsid w:val="00AE7C73"/>
    <w:rsid w:val="00AF41A8"/>
    <w:rsid w:val="00AF47C8"/>
    <w:rsid w:val="00AF5089"/>
    <w:rsid w:val="00AF7057"/>
    <w:rsid w:val="00B12CC7"/>
    <w:rsid w:val="00B14EF1"/>
    <w:rsid w:val="00B15343"/>
    <w:rsid w:val="00B22460"/>
    <w:rsid w:val="00B2430B"/>
    <w:rsid w:val="00B26F5B"/>
    <w:rsid w:val="00B37AF2"/>
    <w:rsid w:val="00B4136D"/>
    <w:rsid w:val="00B45506"/>
    <w:rsid w:val="00B463ED"/>
    <w:rsid w:val="00B50B5A"/>
    <w:rsid w:val="00B510B6"/>
    <w:rsid w:val="00B55676"/>
    <w:rsid w:val="00B6757B"/>
    <w:rsid w:val="00B734A2"/>
    <w:rsid w:val="00B77B62"/>
    <w:rsid w:val="00B83BB8"/>
    <w:rsid w:val="00B8576D"/>
    <w:rsid w:val="00B87FDC"/>
    <w:rsid w:val="00B9092F"/>
    <w:rsid w:val="00B97A76"/>
    <w:rsid w:val="00BA0241"/>
    <w:rsid w:val="00BA1AD8"/>
    <w:rsid w:val="00BA6CBA"/>
    <w:rsid w:val="00BB204C"/>
    <w:rsid w:val="00BB28B3"/>
    <w:rsid w:val="00BB566C"/>
    <w:rsid w:val="00BB5CA2"/>
    <w:rsid w:val="00BD2FA5"/>
    <w:rsid w:val="00BE3C0B"/>
    <w:rsid w:val="00BE5B44"/>
    <w:rsid w:val="00C00777"/>
    <w:rsid w:val="00C0354D"/>
    <w:rsid w:val="00C04DBD"/>
    <w:rsid w:val="00C06137"/>
    <w:rsid w:val="00C07114"/>
    <w:rsid w:val="00C1168C"/>
    <w:rsid w:val="00C27768"/>
    <w:rsid w:val="00C3595F"/>
    <w:rsid w:val="00C43343"/>
    <w:rsid w:val="00C45B91"/>
    <w:rsid w:val="00C54C49"/>
    <w:rsid w:val="00C6427C"/>
    <w:rsid w:val="00C669B4"/>
    <w:rsid w:val="00C70C6D"/>
    <w:rsid w:val="00C7218A"/>
    <w:rsid w:val="00C72F88"/>
    <w:rsid w:val="00C8043E"/>
    <w:rsid w:val="00C83E0B"/>
    <w:rsid w:val="00C83EC8"/>
    <w:rsid w:val="00C859D2"/>
    <w:rsid w:val="00CB081E"/>
    <w:rsid w:val="00CB7E08"/>
    <w:rsid w:val="00CC150D"/>
    <w:rsid w:val="00CC5029"/>
    <w:rsid w:val="00CC7C3D"/>
    <w:rsid w:val="00CF0550"/>
    <w:rsid w:val="00CF0646"/>
    <w:rsid w:val="00CF1990"/>
    <w:rsid w:val="00CF1E0E"/>
    <w:rsid w:val="00D01AFD"/>
    <w:rsid w:val="00D035EA"/>
    <w:rsid w:val="00D041D9"/>
    <w:rsid w:val="00D06F7E"/>
    <w:rsid w:val="00D07049"/>
    <w:rsid w:val="00D20364"/>
    <w:rsid w:val="00D21B83"/>
    <w:rsid w:val="00D21C59"/>
    <w:rsid w:val="00D2319E"/>
    <w:rsid w:val="00D33204"/>
    <w:rsid w:val="00D34F04"/>
    <w:rsid w:val="00D366ED"/>
    <w:rsid w:val="00D41749"/>
    <w:rsid w:val="00D417C7"/>
    <w:rsid w:val="00D427BC"/>
    <w:rsid w:val="00D479CB"/>
    <w:rsid w:val="00D53C3D"/>
    <w:rsid w:val="00D5738B"/>
    <w:rsid w:val="00D575D2"/>
    <w:rsid w:val="00D61A23"/>
    <w:rsid w:val="00D63CF7"/>
    <w:rsid w:val="00D64816"/>
    <w:rsid w:val="00D768AA"/>
    <w:rsid w:val="00D8001C"/>
    <w:rsid w:val="00D86D86"/>
    <w:rsid w:val="00D87FE8"/>
    <w:rsid w:val="00D91067"/>
    <w:rsid w:val="00D91637"/>
    <w:rsid w:val="00D92B06"/>
    <w:rsid w:val="00DB3BEE"/>
    <w:rsid w:val="00DB49D8"/>
    <w:rsid w:val="00DB4F7A"/>
    <w:rsid w:val="00DB71FA"/>
    <w:rsid w:val="00DC02CC"/>
    <w:rsid w:val="00DC081F"/>
    <w:rsid w:val="00DC4A59"/>
    <w:rsid w:val="00DC5A57"/>
    <w:rsid w:val="00DD40D9"/>
    <w:rsid w:val="00DD4E74"/>
    <w:rsid w:val="00DD5BED"/>
    <w:rsid w:val="00DD5C7D"/>
    <w:rsid w:val="00DD5DD1"/>
    <w:rsid w:val="00DF0BE8"/>
    <w:rsid w:val="00DF5759"/>
    <w:rsid w:val="00E05007"/>
    <w:rsid w:val="00E055F1"/>
    <w:rsid w:val="00E06377"/>
    <w:rsid w:val="00E112C6"/>
    <w:rsid w:val="00E13589"/>
    <w:rsid w:val="00E2148A"/>
    <w:rsid w:val="00E22E12"/>
    <w:rsid w:val="00E24628"/>
    <w:rsid w:val="00E30F6B"/>
    <w:rsid w:val="00E31351"/>
    <w:rsid w:val="00E32B12"/>
    <w:rsid w:val="00E33A96"/>
    <w:rsid w:val="00E44975"/>
    <w:rsid w:val="00E44CD8"/>
    <w:rsid w:val="00E46701"/>
    <w:rsid w:val="00E47368"/>
    <w:rsid w:val="00E5031B"/>
    <w:rsid w:val="00E53A65"/>
    <w:rsid w:val="00E543C8"/>
    <w:rsid w:val="00E56935"/>
    <w:rsid w:val="00E8312F"/>
    <w:rsid w:val="00E84799"/>
    <w:rsid w:val="00E86699"/>
    <w:rsid w:val="00E95F81"/>
    <w:rsid w:val="00EA38AC"/>
    <w:rsid w:val="00EA5BE7"/>
    <w:rsid w:val="00EA61E7"/>
    <w:rsid w:val="00EB3CAB"/>
    <w:rsid w:val="00EB6D95"/>
    <w:rsid w:val="00EC3075"/>
    <w:rsid w:val="00EC6740"/>
    <w:rsid w:val="00ED0E68"/>
    <w:rsid w:val="00ED18FC"/>
    <w:rsid w:val="00ED323A"/>
    <w:rsid w:val="00ED428F"/>
    <w:rsid w:val="00EE0026"/>
    <w:rsid w:val="00EE105B"/>
    <w:rsid w:val="00EE3B1E"/>
    <w:rsid w:val="00EE4E46"/>
    <w:rsid w:val="00EE7613"/>
    <w:rsid w:val="00EE794B"/>
    <w:rsid w:val="00EF3F25"/>
    <w:rsid w:val="00F00EFF"/>
    <w:rsid w:val="00F052EE"/>
    <w:rsid w:val="00F05ACB"/>
    <w:rsid w:val="00F06251"/>
    <w:rsid w:val="00F1447D"/>
    <w:rsid w:val="00F23563"/>
    <w:rsid w:val="00F268C6"/>
    <w:rsid w:val="00F27901"/>
    <w:rsid w:val="00F27E9E"/>
    <w:rsid w:val="00F31085"/>
    <w:rsid w:val="00F315B2"/>
    <w:rsid w:val="00F33FF5"/>
    <w:rsid w:val="00F43E05"/>
    <w:rsid w:val="00F44A2A"/>
    <w:rsid w:val="00F50808"/>
    <w:rsid w:val="00F6069D"/>
    <w:rsid w:val="00F65091"/>
    <w:rsid w:val="00F6789F"/>
    <w:rsid w:val="00F77EC9"/>
    <w:rsid w:val="00F86A36"/>
    <w:rsid w:val="00F90237"/>
    <w:rsid w:val="00FA403A"/>
    <w:rsid w:val="00FA51FE"/>
    <w:rsid w:val="00FA5E89"/>
    <w:rsid w:val="00FA6724"/>
    <w:rsid w:val="00FB03CB"/>
    <w:rsid w:val="00FB1DF7"/>
    <w:rsid w:val="00FB2229"/>
    <w:rsid w:val="00FB23F6"/>
    <w:rsid w:val="00FB3860"/>
    <w:rsid w:val="00FB5E3F"/>
    <w:rsid w:val="00FC0944"/>
    <w:rsid w:val="00FC1FC6"/>
    <w:rsid w:val="00FD36E3"/>
    <w:rsid w:val="00FD4D16"/>
    <w:rsid w:val="00FD55B0"/>
    <w:rsid w:val="00FE1498"/>
    <w:rsid w:val="00FE440F"/>
    <w:rsid w:val="00FE5F65"/>
    <w:rsid w:val="00FF0B1D"/>
    <w:rsid w:val="00FF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AB"/>
  </w:style>
  <w:style w:type="paragraph" w:styleId="Footer">
    <w:name w:val="footer"/>
    <w:basedOn w:val="Normal"/>
    <w:link w:val="FooterChar"/>
    <w:uiPriority w:val="99"/>
    <w:unhideWhenUsed/>
    <w:rsid w:val="0058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AB"/>
  </w:style>
  <w:style w:type="paragraph" w:styleId="ListParagraph">
    <w:name w:val="List Paragraph"/>
    <w:basedOn w:val="Normal"/>
    <w:uiPriority w:val="34"/>
    <w:qFormat/>
    <w:rsid w:val="00582FAB"/>
    <w:pPr>
      <w:ind w:left="720"/>
      <w:contextualSpacing/>
    </w:pPr>
  </w:style>
  <w:style w:type="paragraph" w:styleId="BalloonText">
    <w:name w:val="Balloon Text"/>
    <w:basedOn w:val="Normal"/>
    <w:link w:val="BalloonTextChar"/>
    <w:uiPriority w:val="99"/>
    <w:semiHidden/>
    <w:unhideWhenUsed/>
    <w:rsid w:val="0025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E6"/>
    <w:rPr>
      <w:rFonts w:ascii="Tahoma" w:hAnsi="Tahoma" w:cs="Tahoma"/>
      <w:sz w:val="16"/>
      <w:szCs w:val="16"/>
    </w:rPr>
  </w:style>
  <w:style w:type="character" w:styleId="Hyperlink">
    <w:name w:val="Hyperlink"/>
    <w:basedOn w:val="DefaultParagraphFont"/>
    <w:uiPriority w:val="99"/>
    <w:unhideWhenUsed/>
    <w:rsid w:val="00DB71FA"/>
    <w:rPr>
      <w:color w:val="0000FF" w:themeColor="hyperlink"/>
      <w:u w:val="single"/>
    </w:rPr>
  </w:style>
  <w:style w:type="character" w:styleId="FollowedHyperlink">
    <w:name w:val="FollowedHyperlink"/>
    <w:basedOn w:val="DefaultParagraphFont"/>
    <w:uiPriority w:val="99"/>
    <w:semiHidden/>
    <w:unhideWhenUsed/>
    <w:rsid w:val="00DB71FA"/>
    <w:rPr>
      <w:color w:val="800080" w:themeColor="followedHyperlink"/>
      <w:u w:val="single"/>
    </w:rPr>
  </w:style>
  <w:style w:type="paragraph" w:styleId="NormalWeb">
    <w:name w:val="Normal (Web)"/>
    <w:basedOn w:val="Normal"/>
    <w:uiPriority w:val="99"/>
    <w:semiHidden/>
    <w:unhideWhenUsed/>
    <w:rsid w:val="00470C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AB"/>
  </w:style>
  <w:style w:type="paragraph" w:styleId="Footer">
    <w:name w:val="footer"/>
    <w:basedOn w:val="Normal"/>
    <w:link w:val="FooterChar"/>
    <w:uiPriority w:val="99"/>
    <w:unhideWhenUsed/>
    <w:rsid w:val="0058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AB"/>
  </w:style>
  <w:style w:type="paragraph" w:styleId="ListParagraph">
    <w:name w:val="List Paragraph"/>
    <w:basedOn w:val="Normal"/>
    <w:uiPriority w:val="34"/>
    <w:qFormat/>
    <w:rsid w:val="00582FAB"/>
    <w:pPr>
      <w:ind w:left="720"/>
      <w:contextualSpacing/>
    </w:pPr>
  </w:style>
  <w:style w:type="paragraph" w:styleId="BalloonText">
    <w:name w:val="Balloon Text"/>
    <w:basedOn w:val="Normal"/>
    <w:link w:val="BalloonTextChar"/>
    <w:uiPriority w:val="99"/>
    <w:semiHidden/>
    <w:unhideWhenUsed/>
    <w:rsid w:val="0025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E6"/>
    <w:rPr>
      <w:rFonts w:ascii="Tahoma" w:hAnsi="Tahoma" w:cs="Tahoma"/>
      <w:sz w:val="16"/>
      <w:szCs w:val="16"/>
    </w:rPr>
  </w:style>
  <w:style w:type="character" w:styleId="Hyperlink">
    <w:name w:val="Hyperlink"/>
    <w:basedOn w:val="DefaultParagraphFont"/>
    <w:uiPriority w:val="99"/>
    <w:unhideWhenUsed/>
    <w:rsid w:val="00DB71FA"/>
    <w:rPr>
      <w:color w:val="0000FF" w:themeColor="hyperlink"/>
      <w:u w:val="single"/>
    </w:rPr>
  </w:style>
  <w:style w:type="character" w:styleId="FollowedHyperlink">
    <w:name w:val="FollowedHyperlink"/>
    <w:basedOn w:val="DefaultParagraphFont"/>
    <w:uiPriority w:val="99"/>
    <w:semiHidden/>
    <w:unhideWhenUsed/>
    <w:rsid w:val="00DB71FA"/>
    <w:rPr>
      <w:color w:val="800080" w:themeColor="followedHyperlink"/>
      <w:u w:val="single"/>
    </w:rPr>
  </w:style>
  <w:style w:type="paragraph" w:styleId="NormalWeb">
    <w:name w:val="Normal (Web)"/>
    <w:basedOn w:val="Normal"/>
    <w:uiPriority w:val="99"/>
    <w:semiHidden/>
    <w:unhideWhenUsed/>
    <w:rsid w:val="00470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9735">
      <w:bodyDiv w:val="1"/>
      <w:marLeft w:val="0"/>
      <w:marRight w:val="0"/>
      <w:marTop w:val="0"/>
      <w:marBottom w:val="0"/>
      <w:divBdr>
        <w:top w:val="none" w:sz="0" w:space="0" w:color="auto"/>
        <w:left w:val="none" w:sz="0" w:space="0" w:color="auto"/>
        <w:bottom w:val="none" w:sz="0" w:space="0" w:color="auto"/>
        <w:right w:val="none" w:sz="0" w:space="0" w:color="auto"/>
      </w:divBdr>
    </w:div>
    <w:div w:id="8519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relex.org" TargetMode="External"/><Relationship Id="rId18" Type="http://schemas.openxmlformats.org/officeDocument/2006/relationships/hyperlink" Target="http://www.sterlingbi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erlingbio.com/" TargetMode="External"/><Relationship Id="rId17" Type="http://schemas.openxmlformats.org/officeDocument/2006/relationships/hyperlink" Target="http://sureclinical.com/" TargetMode="External"/><Relationship Id="rId2" Type="http://schemas.openxmlformats.org/officeDocument/2006/relationships/numbering" Target="numbering.xml"/><Relationship Id="rId16" Type="http://schemas.openxmlformats.org/officeDocument/2006/relationships/hyperlink" Target="http://carelex.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xtdocs.com/" TargetMode="External"/><Relationship Id="rId5" Type="http://schemas.openxmlformats.org/officeDocument/2006/relationships/settings" Target="settings.xml"/><Relationship Id="rId15" Type="http://schemas.openxmlformats.org/officeDocument/2006/relationships/hyperlink" Target="http://www.oracle.com/us/industries/health-sciences/overview/index.html" TargetMode="External"/><Relationship Id="rId10" Type="http://schemas.openxmlformats.org/officeDocument/2006/relationships/hyperlink" Target="http://carelex.org" TargetMode="External"/><Relationship Id="rId19" Type="http://schemas.openxmlformats.org/officeDocument/2006/relationships/hyperlink" Target="http://sureclinical.com/" TargetMode="External"/><Relationship Id="rId4" Type="http://schemas.microsoft.com/office/2007/relationships/stylesWithEffects" Target="stylesWithEffects.xml"/><Relationship Id="rId9" Type="http://schemas.openxmlformats.org/officeDocument/2006/relationships/hyperlink" Target="http://www.consultparagon.com/" TargetMode="External"/><Relationship Id="rId14" Type="http://schemas.openxmlformats.org/officeDocument/2006/relationships/hyperlink" Target="http://forteresearc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EE68-B98C-4407-8D56-D750B0AA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2014-07-28T14:08:00Z</dcterms:created>
  <dcterms:modified xsi:type="dcterms:W3CDTF">2014-07-28T14:08:00Z</dcterms:modified>
</cp:coreProperties>
</file>