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4" w:rsidRPr="007F591F" w:rsidRDefault="00143B14">
      <w:pPr>
        <w:rPr>
          <w:lang w:val="en-GB"/>
        </w:rPr>
      </w:pPr>
      <w:r w:rsidRPr="00143B14">
        <w:rPr>
          <w:lang w:val="en-GB"/>
        </w:rPr>
        <w:t xml:space="preserve">AKOMA NTOSO </w:t>
      </w:r>
      <w:r w:rsidR="00D9704C">
        <w:rPr>
          <w:lang w:val="en-GB"/>
        </w:rPr>
        <w:t xml:space="preserve">XSD </w:t>
      </w:r>
      <w:r w:rsidRPr="00143B14">
        <w:rPr>
          <w:lang w:val="en-GB"/>
        </w:rPr>
        <w:t>MODIFICATIONS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23"/>
        <w:gridCol w:w="3845"/>
      </w:tblGrid>
      <w:tr w:rsidR="007C12D7" w:rsidRPr="00FB5C2D" w:rsidTr="002B38B7">
        <w:tc>
          <w:tcPr>
            <w:tcW w:w="4786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Add @</w:t>
            </w:r>
            <w:proofErr w:type="spellStart"/>
            <w:r w:rsidR="002B38B7" w:rsidRPr="00884A3D">
              <w:rPr>
                <w:rFonts w:ascii="Arial" w:hAnsi="Arial" w:cs="Arial"/>
                <w:sz w:val="20"/>
                <w:szCs w:val="20"/>
                <w:lang w:val="en-GB"/>
              </w:rPr>
              <w:t>refersTo</w:t>
            </w:r>
            <w:proofErr w:type="spellEnd"/>
            <w:r w:rsidR="002B38B7"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in &lt;keyword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</w:p>
          <w:p w:rsidR="002B38B7" w:rsidRPr="00884A3D" w:rsidRDefault="002B38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Monica</w:t>
            </w:r>
          </w:p>
        </w:tc>
        <w:tc>
          <w:tcPr>
            <w:tcW w:w="3845" w:type="dxa"/>
          </w:tcPr>
          <w:p w:rsidR="007C12D7" w:rsidRPr="00884A3D" w:rsidRDefault="002B38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In order to connect keyword with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TLCConcept</w:t>
            </w:r>
            <w:proofErr w:type="spellEnd"/>
          </w:p>
          <w:p w:rsidR="00884A3D" w:rsidRPr="00884A3D" w:rsidRDefault="00884A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38B7" w:rsidRPr="00884A3D" w:rsidRDefault="00884A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&lt;term</w:t>
            </w:r>
            <w:r w:rsidR="00BD3B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D3B89">
              <w:rPr>
                <w:rFonts w:ascii="Arial" w:hAnsi="Arial" w:cs="Arial"/>
                <w:sz w:val="20"/>
                <w:szCs w:val="20"/>
                <w:lang w:val="en-GB"/>
              </w:rPr>
              <w:t>refersTo</w:t>
            </w:r>
            <w:proofErr w:type="spellEnd"/>
            <w:r w:rsidR="00BD3B89">
              <w:rPr>
                <w:rFonts w:ascii="Arial" w:hAnsi="Arial" w:cs="Arial"/>
                <w:sz w:val="20"/>
                <w:szCs w:val="20"/>
                <w:lang w:val="en-GB"/>
              </w:rPr>
              <w:t>=</w:t>
            </w:r>
            <w:r w:rsidR="00706226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="00BD3B89">
              <w:rPr>
                <w:rFonts w:ascii="Arial" w:hAnsi="Arial" w:cs="Arial"/>
                <w:sz w:val="20"/>
                <w:szCs w:val="20"/>
                <w:lang w:val="en-GB"/>
              </w:rPr>
              <w:t>#</w:t>
            </w:r>
            <w:r w:rsidR="00706226" w:rsidRPr="00884A3D">
              <w:rPr>
                <w:rFonts w:ascii="Arial" w:hAnsi="Arial" w:cs="Arial"/>
                <w:sz w:val="20"/>
                <w:szCs w:val="20"/>
                <w:lang w:val="en-GB"/>
              </w:rPr>
              <w:t>copyright</w:t>
            </w:r>
            <w:r w:rsidR="00706226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licenza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&lt;/term&gt;</w:t>
            </w: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keyword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value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copyright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 xml:space="preserve"> </w:t>
            </w:r>
            <w:r w:rsidR="00706226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dictionary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http://sinatra.cirsfid.unibo.it/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rdf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/lime-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fao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#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copyright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 xml:space="preserve"> 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="00BD3B8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#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IPR"/&gt;</w:t>
            </w: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TLC</w:t>
            </w:r>
            <w:r w:rsidR="003F4223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Concept</w:t>
            </w:r>
            <w:proofErr w:type="spellEnd"/>
            <w:r w:rsidR="00706226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href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/ontology/</w:t>
            </w:r>
            <w:r w:rsidR="003F4223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concept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/</w:t>
            </w:r>
            <w:proofErr w:type="spellStart"/>
            <w:r w:rsidR="00BD3B8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ipr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eId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="00BD3B8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IPR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showAs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="00BD3B8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IPR</w:t>
            </w:r>
            <w:r w:rsidR="00BD3B89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 xml:space="preserve"> 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</w:p>
          <w:p w:rsidR="00884A3D" w:rsidRPr="00884A3D" w:rsidRDefault="00884A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12D7" w:rsidRPr="00884A3D" w:rsidTr="002B38B7">
        <w:tc>
          <w:tcPr>
            <w:tcW w:w="4786" w:type="dxa"/>
          </w:tcPr>
          <w:p w:rsidR="007C12D7" w:rsidRPr="00884A3D" w:rsidRDefault="007C12D7" w:rsidP="00C7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lang w:val="en-GB"/>
              </w:rPr>
              <w:t>&lt;name&gt;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event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Ref</w:t>
            </w:r>
            <w:proofErr w:type="spellEnd"/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lang w:val="en-GB"/>
              </w:rPr>
              <w:t>&lt;/name&gt;</w:t>
            </w:r>
          </w:p>
          <w:p w:rsidR="007C12D7" w:rsidRPr="00884A3D" w:rsidRDefault="007C12D7" w:rsidP="00C7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lang w:val="en-GB"/>
              </w:rPr>
              <w:t>&lt;comment&gt;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The element 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even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tInfo</w:t>
            </w:r>
            <w:proofErr w:type="spellEnd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is a metadata element specifying facts about an event that had an effect on the document. For each event, a date, a type and a document that generated the event must be referenced.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lang w:val="en-GB"/>
              </w:rPr>
              <w:t>&lt;/comment&gt;</w:t>
            </w:r>
          </w:p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Flavio</w:t>
            </w:r>
          </w:p>
        </w:tc>
        <w:tc>
          <w:tcPr>
            <w:tcW w:w="3845" w:type="dxa"/>
          </w:tcPr>
          <w:p w:rsidR="007C12D7" w:rsidRPr="00884A3D" w:rsidRDefault="007C12D7" w:rsidP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even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tInfo</w:t>
            </w:r>
            <w:proofErr w:type="spellEnd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sym w:font="Wingdings" w:char="F0E0"/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even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tRef</w:t>
            </w:r>
            <w:proofErr w:type="spellEnd"/>
          </w:p>
        </w:tc>
      </w:tr>
      <w:tr w:rsidR="007C12D7" w:rsidRPr="00FB5C2D" w:rsidTr="002B38B7">
        <w:tc>
          <w:tcPr>
            <w:tcW w:w="4786" w:type="dxa"/>
          </w:tcPr>
          <w:p w:rsidR="007C12D7" w:rsidRPr="00884A3D" w:rsidRDefault="007C12D7" w:rsidP="00C7207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xsd:group</w:t>
            </w:r>
            <w:proofErr w:type="spellEnd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name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proofErr w:type="spellStart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DF869"/>
                <w:lang w:val="en-GB"/>
              </w:rPr>
              <w:t>manif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Properties</w:t>
            </w:r>
            <w:proofErr w:type="spellEnd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xsd:annotation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xsd:documentation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          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&lt;type&gt;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Group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&lt;/type&gt;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 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&lt;name&gt;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manifProperties</w:t>
            </w:r>
            <w:proofErr w:type="spellEnd"/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&lt;/name&gt;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 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&lt;comment&gt;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The group </w:t>
            </w:r>
            <w:proofErr w:type="spellStart"/>
            <w:r w:rsidR="00B244B1"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DF869"/>
                <w:lang w:val="en-GB"/>
              </w:rPr>
              <w:t>manif</w:t>
            </w:r>
            <w:r w:rsidR="00B244B1"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Properties</w:t>
            </w:r>
            <w:proofErr w:type="spellEnd"/>
            <w:r w:rsidR="00B244B1"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lists the properties that are characteristics of the FRBR </w:t>
            </w:r>
            <w:r w:rsidR="00B244B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manifestation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 xml:space="preserve"> 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level.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&lt;/comment&gt;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             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&lt;/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xsd:documentation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&lt;/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xsd:annotation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xsd:sequence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xsd:element</w:t>
            </w:r>
            <w:proofErr w:type="spellEnd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proofErr w:type="spellStart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FRBRportion</w:t>
            </w:r>
            <w:proofErr w:type="spellEnd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minOccurs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"0"</w:t>
            </w:r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>maxOccurs</w:t>
            </w:r>
            <w:proofErr w:type="spellEnd"/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"1"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/&gt;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xsd:element</w:t>
            </w:r>
            <w:proofErr w:type="spellEnd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proofErr w:type="spellStart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FRBRformat</w:t>
            </w:r>
            <w:proofErr w:type="spellEnd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minOccurs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"0"</w:t>
            </w:r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>maxOccurs</w:t>
            </w:r>
            <w:proofErr w:type="spellEnd"/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"1"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/&gt;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&lt;/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xsd:sequence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&lt;/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xsd:group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</w:p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Veronique</w:t>
            </w:r>
          </w:p>
        </w:tc>
        <w:tc>
          <w:tcPr>
            <w:tcW w:w="3845" w:type="dxa"/>
          </w:tcPr>
          <w:p w:rsidR="00BD3B89" w:rsidRDefault="00B244B1" w:rsidP="00BD3B89">
            <w:pPr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DF869"/>
                <w:lang w:val="en-GB"/>
              </w:rPr>
              <w:t>expression</w:t>
            </w:r>
            <w:r w:rsidR="00BD3B89" w:rsidRPr="00BD3B89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sym w:font="Wingdings" w:char="F0E0"/>
            </w:r>
            <w:r w:rsidR="00BD3B89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:rsidR="007C12D7" w:rsidRPr="00884A3D" w:rsidRDefault="00BD3B89" w:rsidP="00BD3B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br/>
            </w:r>
            <w:r w:rsidR="008F0309"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The group </w:t>
            </w:r>
            <w:proofErr w:type="spellStart"/>
            <w:r w:rsidR="008F0309"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DF869"/>
                <w:lang w:val="en-GB"/>
              </w:rPr>
              <w:t>manif</w:t>
            </w:r>
            <w:r w:rsidR="008F0309"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Properties</w:t>
            </w:r>
            <w:proofErr w:type="spellEnd"/>
            <w:r w:rsidR="008F0309"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lists the properties that are characteristics of the FRBR </w:t>
            </w:r>
            <w:r w:rsidR="008F030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manifestation</w:t>
            </w:r>
            <w:r w:rsidR="008F0309"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 xml:space="preserve"> </w:t>
            </w:r>
            <w:r w:rsidR="008F0309"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level.</w:t>
            </w:r>
            <w:r w:rsidR="008F0309"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&lt;/comment&gt;</w:t>
            </w:r>
          </w:p>
        </w:tc>
      </w:tr>
      <w:tr w:rsidR="007C12D7" w:rsidRPr="00FB5C2D" w:rsidTr="002B38B7">
        <w:tc>
          <w:tcPr>
            <w:tcW w:w="4786" w:type="dxa"/>
          </w:tcPr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xsd:element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opinion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xsd:annotation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xsd:documentation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Element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opinion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element opinion is an inline element within judgments to identify where the document defines the opinion of one of the judges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</w:rPr>
              <w:t>xsd:documentation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&gt;</w:t>
            </w:r>
          </w:p>
        </w:tc>
        <w:tc>
          <w:tcPr>
            <w:tcW w:w="1223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Bagola</w:t>
            </w:r>
          </w:p>
        </w:tc>
        <w:tc>
          <w:tcPr>
            <w:tcW w:w="3845" w:type="dxa"/>
          </w:tcPr>
          <w:p w:rsidR="007F591F" w:rsidRPr="00884A3D" w:rsidRDefault="007F591F" w:rsidP="00D340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xsd:documentation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D340BA" w:rsidRPr="00884A3D" w:rsidRDefault="00D340BA" w:rsidP="00D340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D340BA" w:rsidRPr="00884A3D" w:rsidRDefault="00D340BA" w:rsidP="00D340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the element opinion is an inline element to identify where the document defines the opinion of one </w:t>
            </w:r>
            <w:r w:rsidR="007F591F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person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Default="00D340BA" w:rsidP="00D340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</w:rPr>
              <w:t>xsd:documentation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5C2D" w:rsidRDefault="00FB5C2D" w:rsidP="00D340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071D89" w:rsidRPr="00884A3D" w:rsidRDefault="00FB5C2D" w:rsidP="00D34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C2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A</w:t>
            </w:r>
            <w:r w:rsidR="00071D89" w:rsidRPr="00FB5C2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dd</w:t>
            </w:r>
            <w:r w:rsidRPr="00FB5C2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&lt;</w:t>
            </w:r>
            <w:proofErr w:type="spellStart"/>
            <w:r w:rsidRPr="00FB5C2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otption</w:t>
            </w:r>
            <w:proofErr w:type="spellEnd"/>
            <w:r w:rsidRPr="00FB5C2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&gt; element</w:t>
            </w:r>
            <w:r w:rsidR="00071D89" w:rsidRPr="00FB5C2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in </w:t>
            </w:r>
            <w:proofErr w:type="spellStart"/>
            <w:r w:rsidR="00071D89" w:rsidRPr="00FB5C2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ANinline</w:t>
            </w:r>
            <w:proofErr w:type="spellEnd"/>
          </w:p>
        </w:tc>
      </w:tr>
      <w:tr w:rsidR="007C12D7" w:rsidRPr="00071D89" w:rsidTr="002B38B7">
        <w:tc>
          <w:tcPr>
            <w:tcW w:w="4786" w:type="dxa"/>
          </w:tcPr>
          <w:p w:rsidR="00674CA9" w:rsidRPr="00884A3D" w:rsidRDefault="00674CA9" w:rsidP="00674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</w:p>
          <w:p w:rsidR="00674CA9" w:rsidRPr="00884A3D" w:rsidRDefault="00674CA9" w:rsidP="00674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</w:p>
          <w:p w:rsidR="00674CA9" w:rsidRPr="00884A3D" w:rsidRDefault="00674CA9" w:rsidP="00674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lastRenderedPageBreak/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674CA9" w:rsidP="00674CA9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This attribute creates a connection between the element and an element of the Akoma 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Ntoso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ontology to which it refers. In elements using this attribute definition the 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attribute is optional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674CA9" w:rsidRPr="00884A3D" w:rsidRDefault="00674CA9" w:rsidP="00674CA9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</w:p>
          <w:p w:rsidR="00674CA9" w:rsidRPr="00884A3D" w:rsidRDefault="00674CA9" w:rsidP="00674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674CA9" w:rsidRPr="00884A3D" w:rsidRDefault="00674CA9" w:rsidP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This attribute creates a connection between the element and an element of the Akoma 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Ntoso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ontology to which it refers. In elements using this attribute definition the 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attribute is required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</w:tc>
        <w:tc>
          <w:tcPr>
            <w:tcW w:w="1223" w:type="dxa"/>
          </w:tcPr>
          <w:p w:rsidR="007C12D7" w:rsidRPr="00884A3D" w:rsidRDefault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Monica</w:t>
            </w:r>
          </w:p>
        </w:tc>
        <w:tc>
          <w:tcPr>
            <w:tcW w:w="3845" w:type="dxa"/>
          </w:tcPr>
          <w:p w:rsidR="00674CA9" w:rsidRPr="00884A3D" w:rsidRDefault="00FB5C2D" w:rsidP="00674CA9">
            <w:p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refersTo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it is not necessary in &lt;references&gt;</w:t>
            </w:r>
          </w:p>
          <w:p w:rsidR="00FB5C2D" w:rsidRDefault="00FB5C2D" w:rsidP="00674CA9">
            <w:p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</w:p>
          <w:p w:rsidR="00FB5C2D" w:rsidRDefault="00FB5C2D" w:rsidP="00674CA9">
            <w:p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</w:p>
          <w:p w:rsidR="00706226" w:rsidRDefault="00706226" w:rsidP="001829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06226" w:rsidRDefault="00706226" w:rsidP="001829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C5E5F" w:rsidRPr="00884A3D" w:rsidRDefault="003C5E5F" w:rsidP="003C5E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5C2D" w:rsidRPr="00071D89" w:rsidTr="002B38B7">
        <w:tc>
          <w:tcPr>
            <w:tcW w:w="4786" w:type="dxa"/>
          </w:tcPr>
          <w:p w:rsidR="00FB5C2D" w:rsidRDefault="00FB5C2D" w:rsidP="00FB5C2D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lastRenderedPageBreak/>
              <w:t xml:space="preserve">Modify the definition of </w:t>
            </w:r>
            <w:proofErr w:type="spellStart"/>
            <w:r w:rsidRPr="003C5E5F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otherreferences</w:t>
            </w:r>
            <w:proofErr w:type="spellEnd"/>
          </w:p>
          <w:p w:rsidR="00FB5C2D" w:rsidRPr="003C5E5F" w:rsidRDefault="00FB5C2D" w:rsidP="00FB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FB5C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FB5C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3C5E5F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proofErr w:type="spellStart"/>
            <w:r w:rsidRPr="003C5E5F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xsd:documentation</w:t>
            </w:r>
            <w:proofErr w:type="spellEnd"/>
            <w:r w:rsidRPr="003C5E5F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FB5C2D" w:rsidRPr="003C5E5F" w:rsidRDefault="00FB5C2D" w:rsidP="00FB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  <w:t xml:space="preserve"> The element </w:t>
            </w:r>
            <w:proofErr w:type="spellStart"/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otherRef</w:t>
            </w:r>
            <w:proofErr w:type="spellEnd"/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contains a legal reference to a document that is not explicitly mentioned in the content of the document. </w:t>
            </w:r>
          </w:p>
          <w:p w:rsidR="00FB5C2D" w:rsidRPr="00884A3D" w:rsidRDefault="00FB5C2D" w:rsidP="00FB5C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&lt;/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</w:rPr>
              <w:t>xsd:documentation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&gt;</w:t>
            </w:r>
          </w:p>
        </w:tc>
        <w:tc>
          <w:tcPr>
            <w:tcW w:w="1223" w:type="dxa"/>
          </w:tcPr>
          <w:p w:rsidR="00FB5C2D" w:rsidRPr="00884A3D" w:rsidRDefault="00FB5C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45" w:type="dxa"/>
          </w:tcPr>
          <w:p w:rsidR="00FB5C2D" w:rsidRPr="00884A3D" w:rsidRDefault="00FB5C2D" w:rsidP="00FB5C2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&lt;ref 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eId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="ref_13" 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href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="/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akn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uk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/act/2000-07-28/chapter23/main#sec_58"&gt;</w:t>
            </w:r>
          </w:p>
          <w:p w:rsidR="00FB5C2D" w:rsidRDefault="00FB5C2D" w:rsidP="00FB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</w:p>
          <w:p w:rsidR="00FB5C2D" w:rsidRPr="000A3219" w:rsidRDefault="00FB5C2D" w:rsidP="00FB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0A3219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otherReferences</w:t>
            </w:r>
            <w:proofErr w:type="spellEnd"/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source</w:t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#</w:t>
            </w:r>
            <w:proofErr w:type="spellStart"/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palmirani</w:t>
            </w:r>
            <w:proofErr w:type="spellEnd"/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FB5C2D" w:rsidRPr="000A3219" w:rsidRDefault="00FB5C2D" w:rsidP="00FB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0A3219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otherRef</w:t>
            </w:r>
            <w:proofErr w:type="spellEnd"/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href</w:t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http://data.europa.eu/eli/uk/act/2000-07-28/cpt_23/sct_58</w:t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"&gt;</w:t>
            </w:r>
          </w:p>
          <w:p w:rsidR="00FB5C2D" w:rsidRPr="000A3219" w:rsidRDefault="00FB5C2D" w:rsidP="00FB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0A3219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source</w:t>
            </w:r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href</w:t>
            </w:r>
            <w:proofErr w:type="spellEnd"/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="#ref_13"&gt;</w:t>
            </w:r>
          </w:p>
          <w:p w:rsidR="00FB5C2D" w:rsidRPr="000A3219" w:rsidRDefault="00FB5C2D" w:rsidP="00FB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0A3219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otherRef</w:t>
            </w:r>
            <w:proofErr w:type="spellEnd"/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href</w:t>
            </w:r>
            <w:proofErr w:type="spellEnd"/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0A3219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myURI</w:t>
            </w:r>
            <w:proofErr w:type="spellEnd"/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"&gt;</w:t>
            </w:r>
          </w:p>
          <w:p w:rsidR="00FB5C2D" w:rsidRPr="000A3219" w:rsidRDefault="00FB5C2D" w:rsidP="00FB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0A3219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source</w:t>
            </w:r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0A3219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href</w:t>
            </w:r>
            <w:proofErr w:type="spellEnd"/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="#ref_13"&gt;</w:t>
            </w:r>
          </w:p>
          <w:p w:rsidR="00FB5C2D" w:rsidRPr="000A3219" w:rsidRDefault="00FB5C2D" w:rsidP="00FB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0A321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proofErr w:type="spellStart"/>
            <w:r w:rsidRPr="000A3219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otherRef</w:t>
            </w:r>
            <w:proofErr w:type="spellEnd"/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FB5C2D" w:rsidRDefault="00FB5C2D" w:rsidP="00FB5C2D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proofErr w:type="spellStart"/>
            <w:r w:rsidRPr="000A3219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otherReferences</w:t>
            </w:r>
            <w:proofErr w:type="spellEnd"/>
            <w:r w:rsidRPr="000A3219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FB5C2D" w:rsidRDefault="00FB5C2D" w:rsidP="00FB5C2D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</w:p>
          <w:p w:rsidR="00FB5C2D" w:rsidRDefault="00FB5C2D" w:rsidP="00FB5C2D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Modify the definition of </w:t>
            </w:r>
            <w:proofErr w:type="spellStart"/>
            <w:r w:rsidRPr="003C5E5F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otherreferences</w:t>
            </w:r>
            <w:proofErr w:type="spellEnd"/>
          </w:p>
          <w:p w:rsidR="00FB5C2D" w:rsidRPr="003C5E5F" w:rsidRDefault="00FB5C2D" w:rsidP="00FB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FB5C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FB5C2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3C5E5F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proofErr w:type="spellStart"/>
            <w:r w:rsidRPr="003C5E5F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xsd:documentation</w:t>
            </w:r>
            <w:proofErr w:type="spellEnd"/>
            <w:r w:rsidRPr="003C5E5F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FB5C2D" w:rsidRPr="003C5E5F" w:rsidRDefault="00FB5C2D" w:rsidP="00FB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  <w:t xml:space="preserve"> The element </w:t>
            </w:r>
            <w:proofErr w:type="spellStart"/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otherRef</w:t>
            </w:r>
            <w:proofErr w:type="spellEnd"/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contains a legal reference to a document that is not explicitly mentioned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in the content of the document or for specifying the IRIs of a &lt;ref&gt; using other naming convention different from AKN.</w:t>
            </w:r>
          </w:p>
          <w:p w:rsidR="00FB5C2D" w:rsidRDefault="00FB5C2D" w:rsidP="00FB5C2D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&lt;/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</w:rPr>
              <w:t>xsd:documentation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FB5C2D" w:rsidRDefault="00FB5C2D" w:rsidP="00FB5C2D">
            <w:p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7C12D7" w:rsidRPr="00370EC5" w:rsidTr="002B38B7">
        <w:tc>
          <w:tcPr>
            <w:tcW w:w="4786" w:type="dxa"/>
          </w:tcPr>
          <w:p w:rsidR="00570F2D" w:rsidRPr="00884A3D" w:rsidRDefault="00B4117C" w:rsidP="00570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Add in &lt;note&gt; </w:t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="00570F2D"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xsd:attributeGroup</w:t>
            </w:r>
            <w:proofErr w:type="spellEnd"/>
            <w:r w:rsidR="00570F2D"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ref</w:t>
            </w:r>
            <w:r w:rsidR="00570F2D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notes</w:t>
            </w:r>
            <w:r w:rsidR="00570F2D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2B38B7" w:rsidRPr="00884A3D" w:rsidRDefault="002B38B7" w:rsidP="002B3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BD3B8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BD3B89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marker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xsd:string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2B38B7" w:rsidRPr="00884A3D" w:rsidRDefault="002B38B7" w:rsidP="002B3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placement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placementType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2B38B7" w:rsidRPr="00884A3D" w:rsidRDefault="002B38B7" w:rsidP="002B3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placementBase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eIdRef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7C12D7" w:rsidRPr="00884A3D" w:rsidRDefault="00570F2D" w:rsidP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As</w:t>
            </w:r>
            <w:r w:rsidR="002B38B7"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AuthorialNote</w:t>
            </w:r>
            <w:proofErr w:type="spellEnd"/>
          </w:p>
          <w:p w:rsidR="002B38B7" w:rsidRPr="00884A3D" w:rsidRDefault="002B38B7" w:rsidP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38B7" w:rsidRPr="00884A3D" w:rsidRDefault="002B38B7" w:rsidP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</w:tcPr>
          <w:p w:rsidR="007C12D7" w:rsidRPr="00884A3D" w:rsidRDefault="003D1A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Monica</w:t>
            </w:r>
          </w:p>
        </w:tc>
        <w:tc>
          <w:tcPr>
            <w:tcW w:w="3845" w:type="dxa"/>
          </w:tcPr>
          <w:p w:rsidR="00370EC5" w:rsidRPr="00884A3D" w:rsidRDefault="00370EC5" w:rsidP="00370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Add in &lt;note&gt; 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xsd:attributeGroup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ref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notes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7C12D7" w:rsidRPr="00884A3D" w:rsidRDefault="0037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&lt;note&gt;</w:t>
            </w:r>
          </w:p>
        </w:tc>
      </w:tr>
      <w:tr w:rsidR="007C12D7" w:rsidRPr="00FB5C2D" w:rsidTr="002B38B7">
        <w:tc>
          <w:tcPr>
            <w:tcW w:w="4786" w:type="dxa"/>
          </w:tcPr>
          <w:p w:rsidR="007C12D7" w:rsidRPr="00884A3D" w:rsidRDefault="001954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412">
              <w:rPr>
                <w:rFonts w:ascii="Arial" w:hAnsi="Arial" w:cs="Arial"/>
                <w:sz w:val="20"/>
                <w:szCs w:val="20"/>
                <w:lang w:val="en-GB"/>
              </w:rPr>
              <w:t>The annotation/comment to the element "application" ("The element efficacy is a metadata element specifying the period of the efficacy modification.") actually refers to the preceding element "efficacy".</w:t>
            </w:r>
          </w:p>
        </w:tc>
        <w:tc>
          <w:tcPr>
            <w:tcW w:w="1223" w:type="dxa"/>
          </w:tcPr>
          <w:p w:rsidR="007C12D7" w:rsidRPr="00884A3D" w:rsidRDefault="001954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Bagola</w:t>
            </w:r>
          </w:p>
        </w:tc>
        <w:tc>
          <w:tcPr>
            <w:tcW w:w="3845" w:type="dxa"/>
          </w:tcPr>
          <w:p w:rsidR="00884DCB" w:rsidRPr="00370EC5" w:rsidRDefault="00884DCB" w:rsidP="00884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0EC5">
              <w:rPr>
                <w:rFonts w:ascii="Times New Roman" w:hAnsi="Times New Roman" w:cs="Times New Roman"/>
                <w:color w:val="0000FF"/>
                <w:sz w:val="24"/>
                <w:szCs w:val="24"/>
                <w:lang w:val="en-GB"/>
              </w:rPr>
              <w:t>&lt;</w:t>
            </w:r>
            <w:r w:rsidRPr="00370EC5">
              <w:rPr>
                <w:rFonts w:ascii="Times New Roman" w:hAnsi="Times New Roman" w:cs="Times New Roman"/>
                <w:color w:val="800000"/>
                <w:sz w:val="24"/>
                <w:szCs w:val="24"/>
                <w:lang w:val="en-GB"/>
              </w:rPr>
              <w:t>comment</w:t>
            </w:r>
            <w:r w:rsidRPr="00370EC5">
              <w:rPr>
                <w:rFonts w:ascii="Times New Roman" w:hAnsi="Times New Roman" w:cs="Times New Roman"/>
                <w:color w:val="0000FF"/>
                <w:sz w:val="24"/>
                <w:szCs w:val="24"/>
                <w:lang w:val="en-GB"/>
              </w:rPr>
              <w:t>&gt;</w:t>
            </w:r>
          </w:p>
          <w:p w:rsidR="007C12D7" w:rsidRPr="00370EC5" w:rsidRDefault="00884DCB" w:rsidP="00884D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EC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 element application is a metadata element specifying the period of the application modification.</w:t>
            </w:r>
            <w:r w:rsidRPr="00370EC5">
              <w:rPr>
                <w:rFonts w:ascii="Times New Roman" w:hAnsi="Times New Roman" w:cs="Times New Roman"/>
                <w:color w:val="0000FF"/>
                <w:sz w:val="24"/>
                <w:szCs w:val="24"/>
                <w:lang w:val="en-GB"/>
              </w:rPr>
              <w:t>&lt;/</w:t>
            </w:r>
            <w:r w:rsidRPr="00370EC5">
              <w:rPr>
                <w:rFonts w:ascii="Times New Roman" w:hAnsi="Times New Roman" w:cs="Times New Roman"/>
                <w:color w:val="800000"/>
                <w:sz w:val="24"/>
                <w:szCs w:val="24"/>
                <w:lang w:val="en-GB"/>
              </w:rPr>
              <w:t>comment</w:t>
            </w:r>
            <w:r w:rsidRPr="00370EC5">
              <w:rPr>
                <w:rFonts w:ascii="Times New Roman" w:hAnsi="Times New Roman" w:cs="Times New Roman"/>
                <w:color w:val="0000FF"/>
                <w:sz w:val="24"/>
                <w:szCs w:val="24"/>
                <w:lang w:val="en-GB"/>
              </w:rPr>
              <w:t>&gt;</w:t>
            </w:r>
          </w:p>
        </w:tc>
      </w:tr>
      <w:tr w:rsidR="007C12D7" w:rsidRPr="00FB5C2D" w:rsidTr="002B38B7">
        <w:tc>
          <w:tcPr>
            <w:tcW w:w="4786" w:type="dxa"/>
          </w:tcPr>
          <w:p w:rsidR="007C12D7" w:rsidRPr="00884A3D" w:rsidRDefault="00357D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7DA3">
              <w:rPr>
                <w:rFonts w:ascii="Arial" w:hAnsi="Arial" w:cs="Arial"/>
                <w:sz w:val="20"/>
                <w:szCs w:val="20"/>
                <w:lang w:val="en-GB"/>
              </w:rPr>
              <w:t xml:space="preserve">&lt;comment&gt;the element ref is an inline element containing a legal references (i.e. a reference to a document with legal status and for which an Akoma </w:t>
            </w:r>
            <w:proofErr w:type="spellStart"/>
            <w:r w:rsidRPr="00357DA3">
              <w:rPr>
                <w:rFonts w:ascii="Arial" w:hAnsi="Arial" w:cs="Arial"/>
                <w:sz w:val="20"/>
                <w:szCs w:val="20"/>
                <w:lang w:val="en-GB"/>
              </w:rPr>
              <w:t>Ntoso</w:t>
            </w:r>
            <w:proofErr w:type="spellEnd"/>
            <w:r w:rsidRPr="00357DA3">
              <w:rPr>
                <w:rFonts w:ascii="Arial" w:hAnsi="Arial" w:cs="Arial"/>
                <w:sz w:val="20"/>
                <w:szCs w:val="20"/>
                <w:lang w:val="en-GB"/>
              </w:rPr>
              <w:t xml:space="preserve"> IRI exists)&lt;/comment&gt;</w:t>
            </w:r>
          </w:p>
        </w:tc>
        <w:tc>
          <w:tcPr>
            <w:tcW w:w="1223" w:type="dxa"/>
          </w:tcPr>
          <w:p w:rsidR="007C12D7" w:rsidRPr="00884A3D" w:rsidRDefault="00357D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</w:p>
        </w:tc>
        <w:tc>
          <w:tcPr>
            <w:tcW w:w="3845" w:type="dxa"/>
          </w:tcPr>
          <w:p w:rsidR="007C12D7" w:rsidRPr="00370EC5" w:rsidRDefault="00357D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EC5">
              <w:rPr>
                <w:rFonts w:ascii="Arial" w:hAnsi="Arial" w:cs="Arial"/>
                <w:sz w:val="20"/>
                <w:szCs w:val="20"/>
                <w:lang w:val="en-GB"/>
              </w:rPr>
              <w:t>&lt;comment&gt;the element ref is an inline element containing a legal reference &lt;/comment&gt;</w:t>
            </w:r>
          </w:p>
        </w:tc>
      </w:tr>
      <w:tr w:rsidR="00DA76D3" w:rsidRPr="00FB5C2D" w:rsidTr="002B38B7">
        <w:tc>
          <w:tcPr>
            <w:tcW w:w="4786" w:type="dxa"/>
          </w:tcPr>
          <w:p w:rsidR="00DA76D3" w:rsidRPr="00BD3B89" w:rsidRDefault="00DA76D3" w:rsidP="00DA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BD3B89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lastRenderedPageBreak/>
              <w:t>&lt;</w:t>
            </w:r>
            <w:r w:rsidRPr="00BD3B89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name</w:t>
            </w:r>
            <w:r w:rsidRPr="00BD3B89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  <w:proofErr w:type="spellStart"/>
            <w:r w:rsidRPr="00BD3B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FRBRthis</w:t>
            </w:r>
            <w:proofErr w:type="spellEnd"/>
            <w:r w:rsidRPr="00BD3B89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r w:rsidRPr="00BD3B89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name</w:t>
            </w:r>
            <w:r w:rsidRPr="00BD3B89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DA76D3" w:rsidRPr="00BD3B89" w:rsidRDefault="00DA76D3" w:rsidP="00DA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BD3B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BD3B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BD3B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BD3B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BD3B89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r w:rsidRPr="00BD3B89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comment</w:t>
            </w:r>
            <w:r w:rsidRPr="00BD3B89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DA76D3" w:rsidRPr="00DA76D3" w:rsidRDefault="00DA76D3" w:rsidP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The element </w:t>
            </w:r>
            <w:proofErr w:type="spellStart"/>
            <w:r w:rsidRPr="00DA7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FRBRthis</w:t>
            </w:r>
            <w:proofErr w:type="spellEnd"/>
            <w:r w:rsidRPr="00DA7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is the metadata property containing the IRI of the specific component of the document </w:t>
            </w:r>
            <w:r w:rsidRPr="003C5E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  <w:t>in the respective level of the FRBR hierarchy</w:t>
            </w:r>
            <w:r w:rsidRPr="00DA76D3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r w:rsidRPr="00DA76D3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comment</w:t>
            </w:r>
            <w:r w:rsidRPr="00DA76D3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DA76D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76D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76D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FRBRthis</w:t>
            </w:r>
            <w:proofErr w:type="spellEnd"/>
          </w:p>
          <w:p w:rsidR="00DA76D3" w:rsidRPr="00357DA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FRBRuri</w:t>
            </w:r>
            <w:proofErr w:type="spellEnd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FRBRsubtype</w:t>
            </w:r>
            <w:proofErr w:type="spellEnd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223" w:type="dxa"/>
          </w:tcPr>
          <w:p w:rsidR="00DA76D3" w:rsidRDefault="003C5E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</w:p>
        </w:tc>
        <w:tc>
          <w:tcPr>
            <w:tcW w:w="3845" w:type="dxa"/>
          </w:tcPr>
          <w:p w:rsidR="00DA76D3" w:rsidRPr="00370EC5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EC5">
              <w:rPr>
                <w:rFonts w:ascii="Arial" w:hAnsi="Arial" w:cs="Arial"/>
                <w:sz w:val="20"/>
                <w:szCs w:val="20"/>
                <w:lang w:val="en-GB"/>
              </w:rPr>
              <w:t xml:space="preserve">&lt;comment&gt;The element </w:t>
            </w:r>
            <w:proofErr w:type="spellStart"/>
            <w:r w:rsidRPr="00370EC5">
              <w:rPr>
                <w:rFonts w:ascii="Arial" w:hAnsi="Arial" w:cs="Arial"/>
                <w:sz w:val="20"/>
                <w:szCs w:val="20"/>
                <w:lang w:val="en-GB"/>
              </w:rPr>
              <w:t>FRBRthis</w:t>
            </w:r>
            <w:proofErr w:type="spellEnd"/>
            <w:r w:rsidRPr="00370EC5">
              <w:rPr>
                <w:rFonts w:ascii="Arial" w:hAnsi="Arial" w:cs="Arial"/>
                <w:sz w:val="20"/>
                <w:szCs w:val="20"/>
                <w:lang w:val="en-GB"/>
              </w:rPr>
              <w:t xml:space="preserve"> is the metadata property containing the IRI of the specific component of the document&lt;/comment&gt;</w:t>
            </w:r>
          </w:p>
        </w:tc>
      </w:tr>
      <w:tr w:rsidR="00000E27" w:rsidRPr="00FB5C2D" w:rsidTr="002B38B7">
        <w:tc>
          <w:tcPr>
            <w:tcW w:w="4786" w:type="dxa"/>
          </w:tcPr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The attributes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startQuote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and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endQuote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are used in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quotedText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,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quotedStructure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,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embeddedText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and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embeddedStructure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to specify the start and quote character delimiting the quoted or embedded part. If the characters are the same, one can use only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startQuote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.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comment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xsd:documentation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xsd:annotation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xsd:attribute</w:t>
            </w:r>
            <w:proofErr w:type="spellEnd"/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name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startQuote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</w:t>
            </w:r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type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xsd:string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"/&gt;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xsd:attribute</w:t>
            </w:r>
            <w:proofErr w:type="spellEnd"/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name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endQuote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</w:t>
            </w:r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type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xsd:string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"/&gt;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xsd:attribute</w:t>
            </w:r>
            <w:proofErr w:type="spellEnd"/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name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inlineQuote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</w:t>
            </w:r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type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xsd:string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"/&gt;</w:t>
            </w:r>
          </w:p>
          <w:p w:rsid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&lt;/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</w:rPr>
              <w:t>xsd:attributeGroup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&gt;</w:t>
            </w:r>
          </w:p>
        </w:tc>
        <w:tc>
          <w:tcPr>
            <w:tcW w:w="1223" w:type="dxa"/>
          </w:tcPr>
          <w:p w:rsidR="00000E27" w:rsidRDefault="003C5E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Flavio</w:t>
            </w:r>
          </w:p>
        </w:tc>
        <w:tc>
          <w:tcPr>
            <w:tcW w:w="3845" w:type="dxa"/>
          </w:tcPr>
          <w:p w:rsidR="003C5E5F" w:rsidRPr="00370EC5" w:rsidRDefault="003C5E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C5E5F" w:rsidRPr="00370EC5" w:rsidRDefault="0037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 to the XSD comment:</w:t>
            </w:r>
            <w:bookmarkStart w:id="0" w:name="_GoBack"/>
            <w:bookmarkEnd w:id="0"/>
          </w:p>
          <w:p w:rsidR="003C5E5F" w:rsidRPr="00370EC5" w:rsidRDefault="003C5E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C5E5F" w:rsidRPr="00370EC5" w:rsidRDefault="003C5E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C5E5F" w:rsidRPr="00370EC5" w:rsidRDefault="003C5E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00E27" w:rsidRPr="00370EC5" w:rsidRDefault="00000E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70EC5">
              <w:rPr>
                <w:rFonts w:ascii="Arial" w:hAnsi="Arial" w:cs="Arial"/>
                <w:sz w:val="20"/>
                <w:szCs w:val="20"/>
                <w:lang w:val="en-GB"/>
              </w:rPr>
              <w:t>inlineQuote</w:t>
            </w:r>
            <w:proofErr w:type="spellEnd"/>
            <w:r w:rsidRPr="00370EC5">
              <w:rPr>
                <w:rFonts w:ascii="Arial" w:hAnsi="Arial" w:cs="Arial"/>
                <w:sz w:val="20"/>
                <w:szCs w:val="20"/>
                <w:lang w:val="en-GB"/>
              </w:rPr>
              <w:t xml:space="preserve"> is used for marking the character showing continuation of a quote e.g. at the beginning of each page or at the beginning of each line of the quote</w:t>
            </w:r>
          </w:p>
        </w:tc>
      </w:tr>
    </w:tbl>
    <w:p w:rsidR="00143B14" w:rsidRDefault="00143B14">
      <w:pPr>
        <w:rPr>
          <w:lang w:val="en-GB"/>
        </w:rPr>
      </w:pPr>
    </w:p>
    <w:sectPr w:rsidR="00143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14"/>
    <w:rsid w:val="00000E27"/>
    <w:rsid w:val="00015C32"/>
    <w:rsid w:val="00071D89"/>
    <w:rsid w:val="000A3219"/>
    <w:rsid w:val="00143B14"/>
    <w:rsid w:val="00182959"/>
    <w:rsid w:val="00195412"/>
    <w:rsid w:val="002B38B7"/>
    <w:rsid w:val="003529BB"/>
    <w:rsid w:val="00357DA3"/>
    <w:rsid w:val="00370EC5"/>
    <w:rsid w:val="003847AA"/>
    <w:rsid w:val="003B77A9"/>
    <w:rsid w:val="003C5E5F"/>
    <w:rsid w:val="003D1AE2"/>
    <w:rsid w:val="003F4223"/>
    <w:rsid w:val="00453797"/>
    <w:rsid w:val="00570F2D"/>
    <w:rsid w:val="00674CA9"/>
    <w:rsid w:val="00706226"/>
    <w:rsid w:val="00797A0D"/>
    <w:rsid w:val="007C12D7"/>
    <w:rsid w:val="007F591F"/>
    <w:rsid w:val="00884A3D"/>
    <w:rsid w:val="00884DCB"/>
    <w:rsid w:val="008F0309"/>
    <w:rsid w:val="009058A4"/>
    <w:rsid w:val="009C2E36"/>
    <w:rsid w:val="00AE385B"/>
    <w:rsid w:val="00B244B1"/>
    <w:rsid w:val="00B4117C"/>
    <w:rsid w:val="00B653D4"/>
    <w:rsid w:val="00BD3B89"/>
    <w:rsid w:val="00C72074"/>
    <w:rsid w:val="00D340BA"/>
    <w:rsid w:val="00D9704C"/>
    <w:rsid w:val="00DA76D3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43B1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7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72074"/>
    <w:rPr>
      <w:rFonts w:ascii="Courier New" w:eastAsia="Times New Roman" w:hAnsi="Courier New" w:cs="Courier New"/>
      <w:sz w:val="20"/>
      <w:szCs w:val="20"/>
    </w:rPr>
  </w:style>
  <w:style w:type="character" w:customStyle="1" w:styleId="gmail-tel">
    <w:name w:val="gmail-tel"/>
    <w:basedOn w:val="Carpredefinitoparagrafo"/>
    <w:rsid w:val="00C72074"/>
  </w:style>
  <w:style w:type="character" w:customStyle="1" w:styleId="gmail-tt">
    <w:name w:val="gmail-tt"/>
    <w:basedOn w:val="Carpredefinitoparagrafo"/>
    <w:rsid w:val="00C72074"/>
  </w:style>
  <w:style w:type="character" w:customStyle="1" w:styleId="gmail-ti">
    <w:name w:val="gmail-ti"/>
    <w:basedOn w:val="Carpredefinitoparagrafo"/>
    <w:rsid w:val="00C72074"/>
  </w:style>
  <w:style w:type="table" w:styleId="Grigliatabella">
    <w:name w:val="Table Grid"/>
    <w:basedOn w:val="Tabellanormale"/>
    <w:uiPriority w:val="59"/>
    <w:rsid w:val="00C7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5616525326moz-txt-link-rfc2396e">
    <w:name w:val="yiv5616525326moz-txt-link-rfc2396e"/>
    <w:basedOn w:val="Carpredefinitoparagrafo"/>
    <w:rsid w:val="0038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43B1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7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72074"/>
    <w:rPr>
      <w:rFonts w:ascii="Courier New" w:eastAsia="Times New Roman" w:hAnsi="Courier New" w:cs="Courier New"/>
      <w:sz w:val="20"/>
      <w:szCs w:val="20"/>
    </w:rPr>
  </w:style>
  <w:style w:type="character" w:customStyle="1" w:styleId="gmail-tel">
    <w:name w:val="gmail-tel"/>
    <w:basedOn w:val="Carpredefinitoparagrafo"/>
    <w:rsid w:val="00C72074"/>
  </w:style>
  <w:style w:type="character" w:customStyle="1" w:styleId="gmail-tt">
    <w:name w:val="gmail-tt"/>
    <w:basedOn w:val="Carpredefinitoparagrafo"/>
    <w:rsid w:val="00C72074"/>
  </w:style>
  <w:style w:type="character" w:customStyle="1" w:styleId="gmail-ti">
    <w:name w:val="gmail-ti"/>
    <w:basedOn w:val="Carpredefinitoparagrafo"/>
    <w:rsid w:val="00C72074"/>
  </w:style>
  <w:style w:type="table" w:styleId="Grigliatabella">
    <w:name w:val="Table Grid"/>
    <w:basedOn w:val="Tabellanormale"/>
    <w:uiPriority w:val="59"/>
    <w:rsid w:val="00C7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5616525326moz-txt-link-rfc2396e">
    <w:name w:val="yiv5616525326moz-txt-link-rfc2396e"/>
    <w:basedOn w:val="Carpredefinitoparagrafo"/>
    <w:rsid w:val="0038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Cirsfid</dc:creator>
  <cp:lastModifiedBy>Cirsfid</cp:lastModifiedBy>
  <cp:revision>27</cp:revision>
  <dcterms:created xsi:type="dcterms:W3CDTF">2016-09-28T15:56:00Z</dcterms:created>
  <dcterms:modified xsi:type="dcterms:W3CDTF">2016-10-05T18:30:00Z</dcterms:modified>
</cp:coreProperties>
</file>