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3161" w14:textId="77777777" w:rsidR="00CC5DC6" w:rsidRDefault="00CC5DC6" w:rsidP="00A00AD6">
      <w:pPr>
        <w:pStyle w:val="Heading2"/>
      </w:pPr>
      <w:r>
        <w:t>Issue Description</w:t>
      </w:r>
    </w:p>
    <w:p w14:paraId="67B0C3C1" w14:textId="63E0162A" w:rsidR="000D1C3E" w:rsidRDefault="009C4338" w:rsidP="00CC5DC6">
      <w:r>
        <w:t>Many clerks track payment information</w:t>
      </w:r>
      <w:r w:rsidR="007A2E75">
        <w:t xml:space="preserve">, either within their Case Management system or a separate cashiering system.  </w:t>
      </w:r>
      <w:r w:rsidR="000D1C3E">
        <w:t>The common purposes for this information:</w:t>
      </w:r>
    </w:p>
    <w:p w14:paraId="0FE3D2FE" w14:textId="122B43ED" w:rsidR="000D1C3E" w:rsidRDefault="000D1C3E" w:rsidP="000D1C3E">
      <w:pPr>
        <w:pStyle w:val="ListParagraph"/>
        <w:numPr>
          <w:ilvl w:val="0"/>
          <w:numId w:val="7"/>
        </w:numPr>
      </w:pPr>
      <w:r>
        <w:t>M</w:t>
      </w:r>
      <w:r w:rsidR="007A2E75">
        <w:t>aintaining a record of financials on the case records</w:t>
      </w:r>
    </w:p>
    <w:p w14:paraId="7CB01AB8" w14:textId="46007B33" w:rsidR="009C4338" w:rsidRDefault="000D1C3E" w:rsidP="000D1C3E">
      <w:pPr>
        <w:pStyle w:val="ListParagraph"/>
        <w:numPr>
          <w:ilvl w:val="0"/>
          <w:numId w:val="7"/>
        </w:numPr>
      </w:pPr>
      <w:r>
        <w:t>D</w:t>
      </w:r>
      <w:r w:rsidR="007A2E75">
        <w:t>aily bank account reconciliation</w:t>
      </w:r>
      <w:r>
        <w:t xml:space="preserve"> purposes</w:t>
      </w:r>
    </w:p>
    <w:p w14:paraId="1B64E0CA" w14:textId="4D8EDC52" w:rsidR="000D1C3E" w:rsidRDefault="000D1C3E" w:rsidP="000D1C3E">
      <w:pPr>
        <w:pStyle w:val="ListParagraph"/>
        <w:numPr>
          <w:ilvl w:val="0"/>
          <w:numId w:val="7"/>
        </w:numPr>
      </w:pPr>
      <w:r>
        <w:t xml:space="preserve">A </w:t>
      </w:r>
      <w:commentRangeStart w:id="0"/>
      <w:r>
        <w:t xml:space="preserve">complete picture </w:t>
      </w:r>
      <w:commentRangeEnd w:id="0"/>
      <w:r w:rsidR="00F16929">
        <w:rPr>
          <w:rStyle w:val="CommentReference"/>
        </w:rPr>
        <w:commentReference w:id="0"/>
      </w:r>
      <w:r>
        <w:t>of the filer’s costs when interacting with the filer</w:t>
      </w:r>
    </w:p>
    <w:p w14:paraId="7CA721E8" w14:textId="77777777" w:rsidR="000D1C3E" w:rsidRDefault="000D1C3E" w:rsidP="007A2E75">
      <w:pPr>
        <w:pStyle w:val="Heading2"/>
      </w:pPr>
    </w:p>
    <w:p w14:paraId="4E312DD0" w14:textId="5B898578" w:rsidR="009C4338" w:rsidRDefault="007A2E75" w:rsidP="007A2E75">
      <w:pPr>
        <w:pStyle w:val="Heading2"/>
      </w:pPr>
      <w:r>
        <w:t>Expected D</w:t>
      </w:r>
      <w:r w:rsidR="009C4338">
        <w:t xml:space="preserve">ata </w:t>
      </w:r>
      <w:r>
        <w:t>E</w:t>
      </w:r>
      <w:r w:rsidR="009C4338">
        <w:t>lements</w:t>
      </w:r>
    </w:p>
    <w:p w14:paraId="45D22A7B" w14:textId="74E49EB7" w:rsidR="007A2E75" w:rsidRPr="007A2E75" w:rsidRDefault="007A2E75" w:rsidP="007A2E75">
      <w:r>
        <w:t xml:space="preserve">The expected data elements fall into </w:t>
      </w:r>
    </w:p>
    <w:p w14:paraId="4FB76213" w14:textId="77777777" w:rsidR="009C4338" w:rsidRDefault="009C4338" w:rsidP="009C4338">
      <w:pPr>
        <w:pStyle w:val="ListParagraph"/>
        <w:numPr>
          <w:ilvl w:val="0"/>
          <w:numId w:val="4"/>
        </w:numPr>
      </w:pPr>
      <w:r>
        <w:t>Court/Clerk fees</w:t>
      </w:r>
    </w:p>
    <w:p w14:paraId="493A40C1" w14:textId="77777777" w:rsidR="009C4338" w:rsidRDefault="009C4338" w:rsidP="009C4338">
      <w:pPr>
        <w:pStyle w:val="ListParagraph"/>
        <w:numPr>
          <w:ilvl w:val="1"/>
          <w:numId w:val="4"/>
        </w:numPr>
      </w:pPr>
      <w:r>
        <w:t>Statutory fees</w:t>
      </w:r>
    </w:p>
    <w:p w14:paraId="5AD2FB63" w14:textId="77777777" w:rsidR="009C4338" w:rsidRDefault="009C4338" w:rsidP="009C4338">
      <w:pPr>
        <w:pStyle w:val="ListParagraph"/>
        <w:numPr>
          <w:ilvl w:val="1"/>
          <w:numId w:val="4"/>
        </w:numPr>
      </w:pPr>
      <w:r>
        <w:t>Fees for additional services</w:t>
      </w:r>
    </w:p>
    <w:p w14:paraId="6B02E58C" w14:textId="77777777" w:rsidR="009C4338" w:rsidRDefault="009C4338" w:rsidP="009C4338">
      <w:pPr>
        <w:pStyle w:val="ListParagraph"/>
        <w:numPr>
          <w:ilvl w:val="1"/>
          <w:numId w:val="4"/>
        </w:numPr>
      </w:pPr>
      <w:r>
        <w:t>E-Filing cost recovery fees</w:t>
      </w:r>
    </w:p>
    <w:p w14:paraId="692D0ADE" w14:textId="77777777" w:rsidR="009C4338" w:rsidRDefault="009C4338" w:rsidP="009C4338">
      <w:pPr>
        <w:pStyle w:val="ListParagraph"/>
        <w:numPr>
          <w:ilvl w:val="0"/>
          <w:numId w:val="4"/>
        </w:numPr>
      </w:pPr>
      <w:r>
        <w:t>E-Filing fees</w:t>
      </w:r>
    </w:p>
    <w:p w14:paraId="0006CCC8" w14:textId="77777777" w:rsidR="009C4338" w:rsidRDefault="009C4338" w:rsidP="009C4338">
      <w:pPr>
        <w:pStyle w:val="ListParagraph"/>
        <w:numPr>
          <w:ilvl w:val="1"/>
          <w:numId w:val="4"/>
        </w:numPr>
      </w:pPr>
      <w:r>
        <w:t>EFM fees</w:t>
      </w:r>
    </w:p>
    <w:p w14:paraId="1FEAB7E0" w14:textId="77777777" w:rsidR="009C4338" w:rsidRDefault="009C4338" w:rsidP="009C4338">
      <w:pPr>
        <w:pStyle w:val="ListParagraph"/>
        <w:numPr>
          <w:ilvl w:val="1"/>
          <w:numId w:val="4"/>
        </w:numPr>
      </w:pPr>
      <w:commentRangeStart w:id="1"/>
      <w:r>
        <w:t>EFSP fees</w:t>
      </w:r>
      <w:commentRangeEnd w:id="1"/>
      <w:r w:rsidR="00F16929">
        <w:rPr>
          <w:rStyle w:val="CommentReference"/>
        </w:rPr>
        <w:commentReference w:id="1"/>
      </w:r>
    </w:p>
    <w:p w14:paraId="0A9CCE18" w14:textId="3E6CE60D" w:rsidR="009C4338" w:rsidRDefault="007A2E75" w:rsidP="009C4338">
      <w:pPr>
        <w:pStyle w:val="ListParagraph"/>
        <w:numPr>
          <w:ilvl w:val="1"/>
          <w:numId w:val="4"/>
        </w:numPr>
      </w:pPr>
      <w:r>
        <w:t xml:space="preserve">Sales </w:t>
      </w:r>
      <w:r w:rsidR="009C4338">
        <w:t>Tax</w:t>
      </w:r>
    </w:p>
    <w:p w14:paraId="3C9B14EF" w14:textId="77777777" w:rsidR="009C4338" w:rsidRDefault="009C4338" w:rsidP="009C4338">
      <w:pPr>
        <w:pStyle w:val="ListParagraph"/>
        <w:numPr>
          <w:ilvl w:val="1"/>
          <w:numId w:val="4"/>
        </w:numPr>
      </w:pPr>
      <w:commentRangeStart w:id="2"/>
      <w:r>
        <w:t>Credit Card convenience fees</w:t>
      </w:r>
      <w:commentRangeEnd w:id="2"/>
      <w:r w:rsidR="000348B4">
        <w:rPr>
          <w:rStyle w:val="CommentReference"/>
        </w:rPr>
        <w:commentReference w:id="2"/>
      </w:r>
    </w:p>
    <w:p w14:paraId="247EE0BB" w14:textId="77777777" w:rsidR="009C4338" w:rsidRDefault="009C4338" w:rsidP="009C4338">
      <w:pPr>
        <w:pStyle w:val="ListParagraph"/>
        <w:numPr>
          <w:ilvl w:val="0"/>
          <w:numId w:val="4"/>
        </w:numPr>
      </w:pPr>
      <w:commentRangeStart w:id="3"/>
      <w:r>
        <w:t>Payment details</w:t>
      </w:r>
      <w:commentRangeEnd w:id="3"/>
      <w:r w:rsidR="00183BEA">
        <w:rPr>
          <w:rStyle w:val="CommentReference"/>
        </w:rPr>
        <w:commentReference w:id="3"/>
      </w:r>
    </w:p>
    <w:p w14:paraId="72C243B5" w14:textId="6CD5CF5B" w:rsidR="007A2E75" w:rsidRDefault="007A2E75" w:rsidP="009C4338">
      <w:pPr>
        <w:pStyle w:val="ListParagraph"/>
        <w:numPr>
          <w:ilvl w:val="1"/>
          <w:numId w:val="4"/>
        </w:numPr>
      </w:pPr>
      <w:r>
        <w:t>Transaction number</w:t>
      </w:r>
    </w:p>
    <w:p w14:paraId="21AC5F6E" w14:textId="2616009C" w:rsidR="007A2E75" w:rsidRDefault="007A2E75" w:rsidP="009C4338">
      <w:pPr>
        <w:pStyle w:val="ListParagraph"/>
        <w:numPr>
          <w:ilvl w:val="1"/>
          <w:numId w:val="4"/>
        </w:numPr>
      </w:pPr>
      <w:r>
        <w:t>Total amount</w:t>
      </w:r>
    </w:p>
    <w:p w14:paraId="6180D270" w14:textId="7DB8BC06" w:rsidR="007A2E75" w:rsidRDefault="007A2E75" w:rsidP="009C4338">
      <w:pPr>
        <w:pStyle w:val="ListParagraph"/>
        <w:numPr>
          <w:ilvl w:val="1"/>
          <w:numId w:val="4"/>
        </w:numPr>
      </w:pPr>
      <w:r>
        <w:t xml:space="preserve">Transaction Date &amp; Time </w:t>
      </w:r>
    </w:p>
    <w:p w14:paraId="3280197C" w14:textId="77777777" w:rsidR="009C4338" w:rsidRDefault="009C4338" w:rsidP="009C4338">
      <w:pPr>
        <w:pStyle w:val="ListParagraph"/>
        <w:numPr>
          <w:ilvl w:val="1"/>
          <w:numId w:val="4"/>
        </w:numPr>
      </w:pPr>
      <w:r>
        <w:t>Credit card type</w:t>
      </w:r>
    </w:p>
    <w:p w14:paraId="775E82AF" w14:textId="77777777" w:rsidR="009C4338" w:rsidRDefault="009C4338" w:rsidP="009C4338">
      <w:pPr>
        <w:pStyle w:val="ListParagraph"/>
        <w:numPr>
          <w:ilvl w:val="1"/>
          <w:numId w:val="4"/>
        </w:numPr>
      </w:pPr>
      <w:r>
        <w:t>Last 4 digits of credit card</w:t>
      </w:r>
    </w:p>
    <w:p w14:paraId="7FC86F34" w14:textId="77777777" w:rsidR="009C4338" w:rsidRDefault="009C4338" w:rsidP="009C4338">
      <w:pPr>
        <w:pStyle w:val="ListParagraph"/>
        <w:numPr>
          <w:ilvl w:val="1"/>
          <w:numId w:val="4"/>
        </w:numPr>
      </w:pPr>
      <w:r>
        <w:t>Credit card expiration date</w:t>
      </w:r>
    </w:p>
    <w:p w14:paraId="475F1301" w14:textId="77777777" w:rsidR="009C4338" w:rsidRDefault="009C4338" w:rsidP="009C4338">
      <w:pPr>
        <w:pStyle w:val="ListParagraph"/>
        <w:numPr>
          <w:ilvl w:val="1"/>
          <w:numId w:val="4"/>
        </w:numPr>
      </w:pPr>
      <w:r>
        <w:t>Credit Card cardholder name</w:t>
      </w:r>
    </w:p>
    <w:p w14:paraId="4E95F95C" w14:textId="381812EF" w:rsidR="00023910" w:rsidRDefault="00023910" w:rsidP="009C4338">
      <w:pPr>
        <w:pStyle w:val="ListParagraph"/>
        <w:numPr>
          <w:ilvl w:val="1"/>
          <w:numId w:val="4"/>
        </w:numPr>
      </w:pPr>
      <w:commentRangeStart w:id="4"/>
      <w:r>
        <w:t>Filer/Firm address</w:t>
      </w:r>
      <w:commentRangeEnd w:id="4"/>
      <w:r w:rsidR="000348B4">
        <w:rPr>
          <w:rStyle w:val="CommentReference"/>
        </w:rPr>
        <w:commentReference w:id="4"/>
      </w:r>
    </w:p>
    <w:p w14:paraId="7E7B9DF2" w14:textId="20E1E82A" w:rsidR="00D47E6E" w:rsidRDefault="009C4338" w:rsidP="00CC5DC6">
      <w:r>
        <w:t xml:space="preserve">As an information security best practice, ECF should NOT </w:t>
      </w:r>
      <w:r w:rsidR="001F5E47">
        <w:t xml:space="preserve">include </w:t>
      </w:r>
      <w:r>
        <w:t xml:space="preserve">support for PCI sensitive PAN data.  </w:t>
      </w:r>
      <w:r w:rsidR="00353D93">
        <w:t>Per PCI, t</w:t>
      </w:r>
      <w:r>
        <w:t>he data elements proposed herein are</w:t>
      </w:r>
      <w:r w:rsidR="00353D93">
        <w:t xml:space="preserve"> not </w:t>
      </w:r>
      <w:r w:rsidR="001F5E47">
        <w:t xml:space="preserve">classified as </w:t>
      </w:r>
      <w:r w:rsidR="001F5E47" w:rsidRPr="00353D93">
        <w:t>sensitive</w:t>
      </w:r>
      <w:r w:rsidR="001F5E47">
        <w:t xml:space="preserve"> PAN data.</w:t>
      </w:r>
      <w:r w:rsidR="00023910">
        <w:t xml:space="preserve">  (</w:t>
      </w:r>
      <w:r w:rsidR="00353D93">
        <w:t xml:space="preserve">Reference </w:t>
      </w:r>
      <w:hyperlink r:id="rId10" w:history="1">
        <w:r w:rsidR="00023910" w:rsidRPr="006F643A">
          <w:rPr>
            <w:rStyle w:val="Hyperlink"/>
          </w:rPr>
          <w:t>https://www.pcisecuritystandards.org/documents/PCI_DSS_v3.pdf</w:t>
        </w:r>
      </w:hyperlink>
      <w:r w:rsidR="00023910">
        <w:t>)</w:t>
      </w:r>
    </w:p>
    <w:p w14:paraId="103B1A66" w14:textId="77777777" w:rsidR="00023910" w:rsidRDefault="00023910" w:rsidP="00CC5DC6"/>
    <w:p w14:paraId="57209ECA" w14:textId="77777777" w:rsidR="0018361D" w:rsidRDefault="0018361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09EF0E3" w14:textId="506A41E9" w:rsidR="00094E1E" w:rsidRDefault="00094E1E" w:rsidP="00B213E0">
      <w:pPr>
        <w:pStyle w:val="Heading2"/>
      </w:pPr>
      <w:r>
        <w:lastRenderedPageBreak/>
        <w:t>Proposed Solution #1</w:t>
      </w:r>
    </w:p>
    <w:p w14:paraId="6C8BF606" w14:textId="4AFE6EE1" w:rsidR="00094E1E" w:rsidRDefault="00162FC0" w:rsidP="00CC5DC6">
      <w:r>
        <w:t xml:space="preserve">Allow the RecordFiling operation to include </w:t>
      </w:r>
      <w:r w:rsidR="00094E1E">
        <w:t xml:space="preserve">the existing ECF </w:t>
      </w:r>
      <w:commentRangeStart w:id="5"/>
      <w:r w:rsidR="00094E1E">
        <w:t>PaymentMessage</w:t>
      </w:r>
      <w:commentRangeEnd w:id="5"/>
      <w:r w:rsidR="00980280">
        <w:rPr>
          <w:rStyle w:val="CommentReference"/>
        </w:rPr>
        <w:commentReference w:id="5"/>
      </w:r>
      <w:r>
        <w:t>.  The PaymentMessage would be optional – only present if a payment was taken</w:t>
      </w:r>
      <w:r w:rsidR="00094E1E">
        <w:t xml:space="preserve">.  </w:t>
      </w:r>
      <w:r w:rsidR="00677C15">
        <w:t xml:space="preserve">This is the approach we initially took, but abandoned </w:t>
      </w:r>
      <w:r>
        <w:t xml:space="preserve">it </w:t>
      </w:r>
      <w:r w:rsidR="00677C15">
        <w:t>in pursuit of ECF 4.01 compliance.</w:t>
      </w:r>
    </w:p>
    <w:p w14:paraId="326AA69F" w14:textId="77777777" w:rsidR="00B213E0" w:rsidRDefault="00B213E0" w:rsidP="00B213E0">
      <w:pPr>
        <w:pStyle w:val="Heading3"/>
      </w:pPr>
      <w:r>
        <w:t>Reference Materials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335"/>
        <w:gridCol w:w="3953"/>
        <w:gridCol w:w="3062"/>
      </w:tblGrid>
      <w:tr w:rsidR="00B213E0" w14:paraId="67E4F192" w14:textId="77777777" w:rsidTr="00B21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0870006" w14:textId="77777777" w:rsidR="00B213E0" w:rsidRDefault="00B213E0" w:rsidP="006F2785">
            <w:r>
              <w:t>Operation</w:t>
            </w:r>
          </w:p>
        </w:tc>
        <w:tc>
          <w:tcPr>
            <w:tcW w:w="3953" w:type="dxa"/>
          </w:tcPr>
          <w:p w14:paraId="1618ACFD" w14:textId="77777777" w:rsidR="00B213E0" w:rsidRDefault="00B213E0" w:rsidP="006F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</w:t>
            </w:r>
          </w:p>
        </w:tc>
        <w:tc>
          <w:tcPr>
            <w:tcW w:w="3062" w:type="dxa"/>
          </w:tcPr>
          <w:p w14:paraId="4BB13256" w14:textId="77777777" w:rsidR="00B213E0" w:rsidRDefault="00B213E0" w:rsidP="006F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</w:tr>
      <w:tr w:rsidR="00B213E0" w14:paraId="10443181" w14:textId="77777777" w:rsidTr="00B21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vAlign w:val="center"/>
          </w:tcPr>
          <w:p w14:paraId="55145032" w14:textId="605E0FC4" w:rsidR="00B213E0" w:rsidRDefault="00B213E0" w:rsidP="006F2785">
            <w:r>
              <w:t>RecordFiling</w:t>
            </w:r>
          </w:p>
        </w:tc>
        <w:tc>
          <w:tcPr>
            <w:tcW w:w="3953" w:type="dxa"/>
          </w:tcPr>
          <w:p w14:paraId="0755660F" w14:textId="267A0DCA" w:rsidR="00B213E0" w:rsidRDefault="00B213E0" w:rsidP="006F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XSD\ </w:t>
            </w:r>
            <w:r w:rsidRPr="00B213E0">
              <w:t>RecordFilingRequestMessage.xsd</w:t>
            </w:r>
          </w:p>
        </w:tc>
        <w:tc>
          <w:tcPr>
            <w:tcW w:w="3062" w:type="dxa"/>
          </w:tcPr>
          <w:p w14:paraId="72390365" w14:textId="0BC69304" w:rsidR="00B213E0" w:rsidRDefault="00B213E0" w:rsidP="006F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Definition of the request message, to include the ECF PaymentMessage</w:t>
            </w:r>
          </w:p>
        </w:tc>
      </w:tr>
      <w:tr w:rsidR="00B213E0" w14:paraId="638108D1" w14:textId="77777777" w:rsidTr="00B21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7637D3B5" w14:textId="77777777" w:rsidR="00B213E0" w:rsidRDefault="00B213E0" w:rsidP="006F2785"/>
        </w:tc>
        <w:tc>
          <w:tcPr>
            <w:tcW w:w="3953" w:type="dxa"/>
          </w:tcPr>
          <w:p w14:paraId="56C1B605" w14:textId="1D016B1F" w:rsidR="00B213E0" w:rsidRDefault="00B213E0" w:rsidP="006F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XML\</w:t>
            </w:r>
            <w:r w:rsidRPr="00B213E0">
              <w:t>RecordFilingMessage.xml</w:t>
            </w:r>
          </w:p>
        </w:tc>
        <w:tc>
          <w:tcPr>
            <w:tcW w:w="3062" w:type="dxa"/>
          </w:tcPr>
          <w:p w14:paraId="6070D3FA" w14:textId="775B6F24" w:rsidR="00B213E0" w:rsidRDefault="00B213E0" w:rsidP="006F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request message</w:t>
            </w:r>
          </w:p>
        </w:tc>
      </w:tr>
    </w:tbl>
    <w:p w14:paraId="40F2B2B1" w14:textId="77777777" w:rsidR="00B213E0" w:rsidRDefault="00B213E0" w:rsidP="00B213E0"/>
    <w:p w14:paraId="26C466A7" w14:textId="77777777" w:rsidR="00094E1E" w:rsidRDefault="00094E1E" w:rsidP="00CC5DC6"/>
    <w:p w14:paraId="1EDEC9B5" w14:textId="1DD428A1" w:rsidR="00094E1E" w:rsidRDefault="00094E1E" w:rsidP="00B213E0">
      <w:pPr>
        <w:pStyle w:val="Heading2"/>
      </w:pPr>
      <w:r>
        <w:t>Proposed Solution #2</w:t>
      </w:r>
    </w:p>
    <w:p w14:paraId="34202C39" w14:textId="30DF5EBC" w:rsidR="008D6129" w:rsidRDefault="00094E1E" w:rsidP="00594AB3">
      <w:r>
        <w:t xml:space="preserve">Extend the CoreFilingMessage to include </w:t>
      </w:r>
      <w:r w:rsidR="00DC7C66">
        <w:t>the payment information.</w:t>
      </w:r>
      <w:r w:rsidR="00677C15">
        <w:t xml:space="preserve">  This is the approach we currently use</w:t>
      </w:r>
      <w:r w:rsidR="002B5C92">
        <w:t>, as custom Tyler extensions,</w:t>
      </w:r>
      <w:r w:rsidR="00677C15">
        <w:t xml:space="preserve"> in order to </w:t>
      </w:r>
      <w:r w:rsidR="00B23D20">
        <w:t xml:space="preserve">transmit the payment information in an </w:t>
      </w:r>
      <w:r w:rsidR="00677C15">
        <w:t>ECF 4.01 complian</w:t>
      </w:r>
      <w:r w:rsidR="00B23D20">
        <w:t>t manner</w:t>
      </w:r>
      <w:r w:rsidR="00677C15">
        <w:t>.</w:t>
      </w:r>
      <w:r w:rsidR="002B5C92">
        <w:t xml:space="preserve">  </w:t>
      </w:r>
      <w:r w:rsidR="00594AB3">
        <w:t xml:space="preserve">This consists of </w:t>
      </w:r>
      <w:r w:rsidR="008D6129">
        <w:t xml:space="preserve">a ProviderCharge element inside CaseAugmentation which has one or more </w:t>
      </w:r>
      <w:bookmarkStart w:id="6" w:name="_GoBack"/>
      <w:bookmarkEnd w:id="6"/>
      <w:r w:rsidR="008D6129">
        <w:t>AllowanceCharge elements, a UBL Address element and a UBL Payment element.</w:t>
      </w:r>
    </w:p>
    <w:p w14:paraId="60ADE95E" w14:textId="77777777" w:rsidR="00B213E0" w:rsidRDefault="00B213E0" w:rsidP="00B213E0">
      <w:pPr>
        <w:pStyle w:val="Heading3"/>
      </w:pPr>
      <w:r>
        <w:t>Reference Materials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335"/>
        <w:gridCol w:w="3953"/>
        <w:gridCol w:w="3062"/>
      </w:tblGrid>
      <w:tr w:rsidR="00EB7AD7" w14:paraId="0A6E7DEB" w14:textId="77777777" w:rsidTr="00AC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0835B41" w14:textId="77777777" w:rsidR="00EB7AD7" w:rsidRDefault="00EB7AD7" w:rsidP="00AC2B97">
            <w:r>
              <w:t>Operation</w:t>
            </w:r>
          </w:p>
        </w:tc>
        <w:tc>
          <w:tcPr>
            <w:tcW w:w="3953" w:type="dxa"/>
          </w:tcPr>
          <w:p w14:paraId="0A509B84" w14:textId="77777777" w:rsidR="00EB7AD7" w:rsidRDefault="00EB7AD7" w:rsidP="00AC2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</w:t>
            </w:r>
          </w:p>
        </w:tc>
        <w:tc>
          <w:tcPr>
            <w:tcW w:w="3062" w:type="dxa"/>
          </w:tcPr>
          <w:p w14:paraId="516AD4B1" w14:textId="77777777" w:rsidR="00EB7AD7" w:rsidRDefault="00EB7AD7" w:rsidP="00AC2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</w:tr>
      <w:tr w:rsidR="00EB7AD7" w14:paraId="6D5FF305" w14:textId="77777777" w:rsidTr="00AC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vAlign w:val="center"/>
          </w:tcPr>
          <w:p w14:paraId="4BE15E43" w14:textId="77777777" w:rsidR="00EB7AD7" w:rsidRDefault="00EB7AD7" w:rsidP="00AC2B97">
            <w:r>
              <w:t>RecordFiling</w:t>
            </w:r>
          </w:p>
        </w:tc>
        <w:tc>
          <w:tcPr>
            <w:tcW w:w="3953" w:type="dxa"/>
          </w:tcPr>
          <w:p w14:paraId="1FEA0B88" w14:textId="606CCE93" w:rsidR="00EB7AD7" w:rsidRDefault="008D6129" w:rsidP="00602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XSD\</w:t>
            </w:r>
            <w:r w:rsidR="0060236C">
              <w:t>ProviderCharge</w:t>
            </w:r>
            <w:r w:rsidRPr="008D6129">
              <w:t>.xsd</w:t>
            </w:r>
          </w:p>
        </w:tc>
        <w:tc>
          <w:tcPr>
            <w:tcW w:w="3062" w:type="dxa"/>
          </w:tcPr>
          <w:p w14:paraId="70C9160D" w14:textId="58FDF36B" w:rsidR="00EB7AD7" w:rsidRDefault="00594AB3" w:rsidP="008D6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Defines the ProviderCharge described above</w:t>
            </w:r>
          </w:p>
        </w:tc>
      </w:tr>
      <w:tr w:rsidR="00EB7AD7" w14:paraId="7CE1A3C2" w14:textId="77777777" w:rsidTr="00AC2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14FB023A" w14:textId="77777777" w:rsidR="00EB7AD7" w:rsidRDefault="00EB7AD7" w:rsidP="00AC2B97"/>
        </w:tc>
        <w:tc>
          <w:tcPr>
            <w:tcW w:w="3953" w:type="dxa"/>
          </w:tcPr>
          <w:p w14:paraId="7C9124D6" w14:textId="77777777" w:rsidR="00EB7AD7" w:rsidRDefault="00EB7AD7" w:rsidP="00AC2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XML\</w:t>
            </w:r>
            <w:r w:rsidRPr="00B213E0">
              <w:t>RecordFilingMessage.xml</w:t>
            </w:r>
          </w:p>
        </w:tc>
        <w:tc>
          <w:tcPr>
            <w:tcW w:w="3062" w:type="dxa"/>
          </w:tcPr>
          <w:p w14:paraId="673F27AA" w14:textId="77777777" w:rsidR="00EB7AD7" w:rsidRDefault="00EB7AD7" w:rsidP="00AC2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request message</w:t>
            </w:r>
          </w:p>
        </w:tc>
      </w:tr>
    </w:tbl>
    <w:p w14:paraId="49011472" w14:textId="2D59B21E" w:rsidR="00822AA9" w:rsidRDefault="00822AA9" w:rsidP="00CC5DC6"/>
    <w:p w14:paraId="7754451B" w14:textId="77777777" w:rsidR="00EB7AD7" w:rsidRDefault="00EB7AD7" w:rsidP="00CC5DC6"/>
    <w:p w14:paraId="76EC11EB" w14:textId="0E3341BC" w:rsidR="00EB7AD7" w:rsidRDefault="00D16CD9" w:rsidP="00D16CD9">
      <w:pPr>
        <w:pStyle w:val="Heading2"/>
      </w:pPr>
      <w:r>
        <w:t>Recommended Solution</w:t>
      </w:r>
    </w:p>
    <w:p w14:paraId="73672690" w14:textId="58238A26" w:rsidR="008D6129" w:rsidRDefault="00D16CD9" w:rsidP="00CC5DC6">
      <w:r>
        <w:t>We recommend Solution #1 as outlined above.  It is the more effective approach as it simply adds an existing ECF construct to the payload of the RecordFiling operation.</w:t>
      </w:r>
    </w:p>
    <w:sectPr w:rsidR="008D612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td" w:date="2015-09-18T13:14:00Z" w:initials="r">
    <w:p w14:paraId="4D09EEA2" w14:textId="4F5C68D8" w:rsidR="00F16929" w:rsidRDefault="00F16929">
      <w:pPr>
        <w:pStyle w:val="CommentText"/>
      </w:pPr>
      <w:r>
        <w:rPr>
          <w:rStyle w:val="CommentReference"/>
        </w:rPr>
        <w:annotationRef/>
      </w:r>
      <w:r w:rsidR="00FF3A0D">
        <w:t xml:space="preserve">Perhaps this is desirable for some courts but </w:t>
      </w:r>
      <w:r>
        <w:t>I’m curious as to how the court would ever know what the complete picture</w:t>
      </w:r>
      <w:r w:rsidR="00FF3A0D">
        <w:t xml:space="preserve"> of a filers costs would entail? </w:t>
      </w:r>
    </w:p>
  </w:comment>
  <w:comment w:id="1" w:author="rtd" w:date="2015-09-18T13:08:00Z" w:initials="r">
    <w:p w14:paraId="6BDB334C" w14:textId="458CB178" w:rsidR="00F16929" w:rsidRDefault="00F16929">
      <w:pPr>
        <w:pStyle w:val="CommentText"/>
      </w:pPr>
      <w:r>
        <w:rPr>
          <w:rStyle w:val="CommentReference"/>
        </w:rPr>
        <w:annotationRef/>
      </w:r>
      <w:r>
        <w:t xml:space="preserve">Why and how would this information be </w:t>
      </w:r>
      <w:r w:rsidR="000348B4">
        <w:t>made available to the court?</w:t>
      </w:r>
    </w:p>
  </w:comment>
  <w:comment w:id="2" w:author="rtd" w:date="2015-09-18T13:07:00Z" w:initials="r">
    <w:p w14:paraId="31559301" w14:textId="73E1036C" w:rsidR="000348B4" w:rsidRDefault="000348B4">
      <w:pPr>
        <w:pStyle w:val="CommentText"/>
      </w:pPr>
      <w:r>
        <w:rPr>
          <w:rStyle w:val="CommentReference"/>
        </w:rPr>
        <w:annotationRef/>
      </w:r>
      <w:r>
        <w:t xml:space="preserve">Whose convenience fee?  </w:t>
      </w:r>
    </w:p>
  </w:comment>
  <w:comment w:id="3" w:author="rtd" w:date="2015-09-18T13:14:00Z" w:initials="r">
    <w:p w14:paraId="1B3A1A2B" w14:textId="2FD0FB75" w:rsidR="00183BEA" w:rsidRDefault="00183BEA">
      <w:pPr>
        <w:pStyle w:val="CommentText"/>
      </w:pPr>
      <w:r>
        <w:rPr>
          <w:rStyle w:val="CommentReference"/>
        </w:rPr>
        <w:annotationRef/>
      </w:r>
      <w:r>
        <w:t xml:space="preserve">ECF 4.0 supports multiple payment processes but these payment details </w:t>
      </w:r>
      <w:r w:rsidR="00FF3A0D">
        <w:t>appear</w:t>
      </w:r>
      <w:r>
        <w:t xml:space="preserve"> to focus exclusively on </w:t>
      </w:r>
      <w:r w:rsidR="00FF3A0D">
        <w:t>a credit card payment type</w:t>
      </w:r>
      <w:r>
        <w:t xml:space="preserve">.  </w:t>
      </w:r>
      <w:r w:rsidR="00FF3A0D">
        <w:t xml:space="preserve"> I assume your extension doesn’t preclude other payment types?</w:t>
      </w:r>
    </w:p>
  </w:comment>
  <w:comment w:id="4" w:author="rtd" w:date="2015-09-18T13:15:00Z" w:initials="r">
    <w:p w14:paraId="1A4D3535" w14:textId="3CCBFA4F" w:rsidR="000348B4" w:rsidRDefault="000348B4">
      <w:pPr>
        <w:pStyle w:val="CommentText"/>
      </w:pPr>
      <w:r>
        <w:rPr>
          <w:rStyle w:val="CommentReference"/>
        </w:rPr>
        <w:annotationRef/>
      </w:r>
      <w:r w:rsidR="00183BEA">
        <w:t>Can you explain why this data is needed in the payment detail?  I</w:t>
      </w:r>
      <w:r w:rsidR="00177057">
        <w:t>t’s</w:t>
      </w:r>
      <w:r w:rsidR="00183BEA">
        <w:t xml:space="preserve"> already avail</w:t>
      </w:r>
      <w:r w:rsidR="00177057">
        <w:t xml:space="preserve">able in the filing transaction </w:t>
      </w:r>
      <w:r w:rsidR="00183BEA">
        <w:t>that triggered the fee.</w:t>
      </w:r>
    </w:p>
  </w:comment>
  <w:comment w:id="5" w:author="rtd" w:date="2015-09-18T13:30:00Z" w:initials="r">
    <w:p w14:paraId="6677B24A" w14:textId="11971709" w:rsidR="00980280" w:rsidRDefault="00980280">
      <w:pPr>
        <w:pStyle w:val="CommentText"/>
      </w:pPr>
      <w:r>
        <w:rPr>
          <w:rStyle w:val="CommentReference"/>
        </w:rPr>
        <w:annotationRef/>
      </w:r>
      <w:r>
        <w:t>I assume this is the same as the current FilingPaymentMessage.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0ED36" w14:textId="77777777" w:rsidR="00A02C93" w:rsidRDefault="00A02C93" w:rsidP="0089032A">
      <w:pPr>
        <w:spacing w:after="0" w:line="240" w:lineRule="auto"/>
      </w:pPr>
      <w:r>
        <w:separator/>
      </w:r>
    </w:p>
  </w:endnote>
  <w:endnote w:type="continuationSeparator" w:id="0">
    <w:p w14:paraId="73C67EBB" w14:textId="77777777" w:rsidR="00A02C93" w:rsidRDefault="00A02C93" w:rsidP="0089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63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CE516A" w14:textId="0E566963" w:rsidR="00AE0625" w:rsidRDefault="00AE0625" w:rsidP="00AE06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2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2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2ADC8" w14:textId="77777777" w:rsidR="00AE0625" w:rsidRDefault="00AE0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21050" w14:textId="77777777" w:rsidR="00A02C93" w:rsidRDefault="00A02C93" w:rsidP="0089032A">
      <w:pPr>
        <w:spacing w:after="0" w:line="240" w:lineRule="auto"/>
      </w:pPr>
      <w:r>
        <w:separator/>
      </w:r>
    </w:p>
  </w:footnote>
  <w:footnote w:type="continuationSeparator" w:id="0">
    <w:p w14:paraId="017C5911" w14:textId="77777777" w:rsidR="00A02C93" w:rsidRDefault="00A02C93" w:rsidP="0089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5F302" w14:textId="77777777" w:rsidR="0089032A" w:rsidRDefault="0089032A" w:rsidP="0089032A">
    <w:r>
      <w:t>ECF-5 Payment Information</w:t>
    </w:r>
  </w:p>
  <w:p w14:paraId="1E79742A" w14:textId="77777777" w:rsidR="0089032A" w:rsidRDefault="00890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13D"/>
    <w:multiLevelType w:val="hybridMultilevel"/>
    <w:tmpl w:val="0A3E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DCE"/>
    <w:multiLevelType w:val="hybridMultilevel"/>
    <w:tmpl w:val="4E70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36969"/>
    <w:multiLevelType w:val="hybridMultilevel"/>
    <w:tmpl w:val="2D54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4837"/>
    <w:multiLevelType w:val="hybridMultilevel"/>
    <w:tmpl w:val="3166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D44"/>
    <w:multiLevelType w:val="hybridMultilevel"/>
    <w:tmpl w:val="51A82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F782A"/>
    <w:multiLevelType w:val="hybridMultilevel"/>
    <w:tmpl w:val="0C403A78"/>
    <w:lvl w:ilvl="0" w:tplc="2D7EA4B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11BB7"/>
    <w:multiLevelType w:val="hybridMultilevel"/>
    <w:tmpl w:val="4BEE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C6"/>
    <w:rsid w:val="000168FA"/>
    <w:rsid w:val="00023910"/>
    <w:rsid w:val="000348B4"/>
    <w:rsid w:val="00094E1E"/>
    <w:rsid w:val="000D1C3E"/>
    <w:rsid w:val="00162FC0"/>
    <w:rsid w:val="00171095"/>
    <w:rsid w:val="00172B00"/>
    <w:rsid w:val="00177057"/>
    <w:rsid w:val="0018361D"/>
    <w:rsid w:val="00183BEA"/>
    <w:rsid w:val="001F5E47"/>
    <w:rsid w:val="00282EE8"/>
    <w:rsid w:val="002A184D"/>
    <w:rsid w:val="002B5C92"/>
    <w:rsid w:val="002F755E"/>
    <w:rsid w:val="00312226"/>
    <w:rsid w:val="00353D93"/>
    <w:rsid w:val="00364514"/>
    <w:rsid w:val="0038475B"/>
    <w:rsid w:val="003E043F"/>
    <w:rsid w:val="0041688B"/>
    <w:rsid w:val="0056013F"/>
    <w:rsid w:val="00563AC8"/>
    <w:rsid w:val="00594AB3"/>
    <w:rsid w:val="0060236C"/>
    <w:rsid w:val="00677C15"/>
    <w:rsid w:val="006B3479"/>
    <w:rsid w:val="007A2E75"/>
    <w:rsid w:val="00822AA9"/>
    <w:rsid w:val="00822E90"/>
    <w:rsid w:val="00837E1A"/>
    <w:rsid w:val="00850B94"/>
    <w:rsid w:val="0089032A"/>
    <w:rsid w:val="008D6129"/>
    <w:rsid w:val="00980280"/>
    <w:rsid w:val="009C4338"/>
    <w:rsid w:val="00A00AD6"/>
    <w:rsid w:val="00A02C93"/>
    <w:rsid w:val="00A63762"/>
    <w:rsid w:val="00A77886"/>
    <w:rsid w:val="00AA0BC2"/>
    <w:rsid w:val="00AE0625"/>
    <w:rsid w:val="00B113B6"/>
    <w:rsid w:val="00B213E0"/>
    <w:rsid w:val="00B23D20"/>
    <w:rsid w:val="00C16747"/>
    <w:rsid w:val="00CC5DC6"/>
    <w:rsid w:val="00D16CD9"/>
    <w:rsid w:val="00D47E6E"/>
    <w:rsid w:val="00DA621F"/>
    <w:rsid w:val="00DC0207"/>
    <w:rsid w:val="00DC7C66"/>
    <w:rsid w:val="00DF12D3"/>
    <w:rsid w:val="00E52F20"/>
    <w:rsid w:val="00EA1238"/>
    <w:rsid w:val="00EB7AD7"/>
    <w:rsid w:val="00EF5A71"/>
    <w:rsid w:val="00F16929"/>
    <w:rsid w:val="00F2351E"/>
    <w:rsid w:val="00F562B6"/>
    <w:rsid w:val="00FA373E"/>
    <w:rsid w:val="00FF101D"/>
    <w:rsid w:val="00FF3A0D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F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0A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A1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3910"/>
    <w:rPr>
      <w:color w:val="0563C1" w:themeColor="hyperlink"/>
      <w:u w:val="single"/>
    </w:rPr>
  </w:style>
  <w:style w:type="table" w:customStyle="1" w:styleId="GridTable4Accent1">
    <w:name w:val="Grid Table 4 Accent 1"/>
    <w:basedOn w:val="TableNormal"/>
    <w:uiPriority w:val="49"/>
    <w:rsid w:val="00B213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213E0"/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2A"/>
  </w:style>
  <w:style w:type="paragraph" w:styleId="Footer">
    <w:name w:val="footer"/>
    <w:basedOn w:val="Normal"/>
    <w:link w:val="FooterChar"/>
    <w:uiPriority w:val="99"/>
    <w:unhideWhenUsed/>
    <w:rsid w:val="0089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0A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A1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3910"/>
    <w:rPr>
      <w:color w:val="0563C1" w:themeColor="hyperlink"/>
      <w:u w:val="single"/>
    </w:rPr>
  </w:style>
  <w:style w:type="table" w:customStyle="1" w:styleId="GridTable4Accent1">
    <w:name w:val="Grid Table 4 Accent 1"/>
    <w:basedOn w:val="TableNormal"/>
    <w:uiPriority w:val="49"/>
    <w:rsid w:val="00B213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213E0"/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2A"/>
  </w:style>
  <w:style w:type="paragraph" w:styleId="Footer">
    <w:name w:val="footer"/>
    <w:basedOn w:val="Normal"/>
    <w:link w:val="FooterChar"/>
    <w:uiPriority w:val="99"/>
    <w:unhideWhenUsed/>
    <w:rsid w:val="0089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cisecuritystandards.org/documents/PCI_DSS_v3.pdf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C5E3-B887-4A29-9264-256165EB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Baughman, Philip</dc:creator>
  <cp:lastModifiedBy>rtd</cp:lastModifiedBy>
  <cp:revision>2</cp:revision>
  <dcterms:created xsi:type="dcterms:W3CDTF">2015-09-18T20:31:00Z</dcterms:created>
  <dcterms:modified xsi:type="dcterms:W3CDTF">2015-09-18T20:31:00Z</dcterms:modified>
</cp:coreProperties>
</file>