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BA0A77">
        <w:rPr>
          <w:b/>
        </w:rPr>
        <w:t xml:space="preserve"> </w:t>
      </w:r>
      <w:r w:rsidR="00806F14">
        <w:rPr>
          <w:b/>
        </w:rPr>
        <w:t>–</w:t>
      </w:r>
      <w:r w:rsidR="004F79E5">
        <w:rPr>
          <w:b/>
        </w:rPr>
        <w:t xml:space="preserve"> 12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014DF3">
        <w:rPr>
          <w:sz w:val="20"/>
          <w:szCs w:val="20"/>
        </w:rPr>
        <w:t>ing Version 5.0 Working Draft</w:t>
      </w:r>
      <w:r w:rsidR="00661B4D">
        <w:rPr>
          <w:sz w:val="20"/>
          <w:szCs w:val="20"/>
        </w:rPr>
        <w:t xml:space="preserve"> </w:t>
      </w:r>
      <w:r w:rsidR="004F79E5">
        <w:rPr>
          <w:sz w:val="20"/>
          <w:szCs w:val="20"/>
        </w:rPr>
        <w:t>16</w:t>
      </w:r>
      <w:r w:rsidR="00CE7348" w:rsidRPr="003B4CD4">
        <w:rPr>
          <w:sz w:val="20"/>
          <w:szCs w:val="20"/>
        </w:rPr>
        <w:t>.</w:t>
      </w:r>
      <w:r w:rsidR="00CE7348">
        <w:rPr>
          <w:sz w:val="20"/>
          <w:szCs w:val="20"/>
        </w:rPr>
        <w:t xml:space="preserve"> </w:t>
      </w:r>
    </w:p>
    <w:p w:rsidR="001A34BF" w:rsidRDefault="001A34BF" w:rsidP="005B5A58">
      <w:pPr>
        <w:spacing w:after="0"/>
        <w:rPr>
          <w:sz w:val="20"/>
          <w:szCs w:val="20"/>
        </w:rPr>
      </w:pPr>
    </w:p>
    <w:p w:rsidR="00E80925" w:rsidRPr="005B5A58" w:rsidRDefault="00E80925" w:rsidP="005B5A58">
      <w:pPr>
        <w:spacing w:after="0"/>
        <w:rPr>
          <w:sz w:val="20"/>
          <w:szCs w:val="20"/>
        </w:rPr>
      </w:pPr>
    </w:p>
    <w:p w:rsidR="00DA6836" w:rsidRDefault="000B660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ReviewFilingRequest</w:t>
      </w:r>
      <w:proofErr w:type="spellEnd"/>
      <w:r>
        <w:rPr>
          <w:b/>
          <w:sz w:val="20"/>
          <w:szCs w:val="20"/>
        </w:rPr>
        <w:t xml:space="preserve"> Example</w:t>
      </w:r>
    </w:p>
    <w:p w:rsidR="00DA6836" w:rsidRDefault="00DA6836" w:rsidP="00DA6836">
      <w:pPr>
        <w:pStyle w:val="ListParagraph"/>
        <w:spacing w:after="0"/>
        <w:rPr>
          <w:b/>
          <w:sz w:val="20"/>
          <w:szCs w:val="20"/>
        </w:rPr>
      </w:pPr>
    </w:p>
    <w:p w:rsidR="00DA6836" w:rsidRDefault="00D04EE5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0B660B">
        <w:rPr>
          <w:sz w:val="20"/>
          <w:szCs w:val="20"/>
        </w:rPr>
        <w:t xml:space="preserve">he new civil-ReviewFilingRequest-01.xml example is not valid. </w:t>
      </w:r>
      <w:r w:rsidR="009F57B0">
        <w:rPr>
          <w:sz w:val="20"/>
          <w:szCs w:val="20"/>
        </w:rPr>
        <w:t xml:space="preserve">The error reported by </w:t>
      </w:r>
      <w:proofErr w:type="spellStart"/>
      <w:r w:rsidR="009F57B0">
        <w:rPr>
          <w:sz w:val="20"/>
          <w:szCs w:val="20"/>
        </w:rPr>
        <w:t>XMLSpy</w:t>
      </w:r>
      <w:proofErr w:type="spellEnd"/>
      <w:r w:rsidR="009F57B0">
        <w:rPr>
          <w:sz w:val="20"/>
          <w:szCs w:val="20"/>
        </w:rPr>
        <w:t xml:space="preserve"> is:</w:t>
      </w: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Element &lt;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:CaseParticipantRoleCode</w:t>
      </w:r>
      <w:proofErr w:type="spellEnd"/>
      <w:proofErr w:type="gramEnd"/>
      <w:r>
        <w:rPr>
          <w:sz w:val="20"/>
          <w:szCs w:val="20"/>
        </w:rPr>
        <w:t>&gt; is not allowed at this location under element &lt;</w:t>
      </w:r>
      <w:proofErr w:type="spellStart"/>
      <w:r>
        <w:rPr>
          <w:sz w:val="20"/>
          <w:szCs w:val="20"/>
        </w:rPr>
        <w:t>ecf:CaseOfficialAugmentation</w:t>
      </w:r>
      <w:proofErr w:type="spellEnd"/>
      <w:r>
        <w:rPr>
          <w:sz w:val="20"/>
          <w:szCs w:val="20"/>
        </w:rPr>
        <w:t>&gt; ‘</w:t>
      </w:r>
      <w:proofErr w:type="spellStart"/>
      <w:r>
        <w:rPr>
          <w:sz w:val="20"/>
          <w:szCs w:val="20"/>
        </w:rPr>
        <w:t>AttorneyID</w:t>
      </w:r>
      <w:proofErr w:type="spellEnd"/>
      <w:r>
        <w:rPr>
          <w:sz w:val="20"/>
          <w:szCs w:val="20"/>
        </w:rPr>
        <w:t>’ is expected at this location.</w:t>
      </w: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the civil-ReviewFilingRequest-01.xml example was valid when I submitted it, and since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:FilingAttorneyID</w:t>
      </w:r>
      <w:proofErr w:type="spellEnd"/>
      <w:proofErr w:type="gramEnd"/>
      <w:r>
        <w:rPr>
          <w:sz w:val="20"/>
          <w:szCs w:val="20"/>
        </w:rPr>
        <w:t xml:space="preserve"> was renamed to </w:t>
      </w:r>
      <w:proofErr w:type="spellStart"/>
      <w:r>
        <w:rPr>
          <w:sz w:val="20"/>
          <w:szCs w:val="20"/>
        </w:rPr>
        <w:t>ecf:AttorneyID</w:t>
      </w:r>
      <w:proofErr w:type="spellEnd"/>
      <w:r>
        <w:rPr>
          <w:sz w:val="20"/>
          <w:szCs w:val="20"/>
        </w:rPr>
        <w:t xml:space="preserve"> </w:t>
      </w:r>
      <w:r w:rsidR="00B8437F">
        <w:rPr>
          <w:sz w:val="20"/>
          <w:szCs w:val="20"/>
        </w:rPr>
        <w:t xml:space="preserve">and made mandatory </w:t>
      </w:r>
      <w:r>
        <w:rPr>
          <w:sz w:val="20"/>
          <w:szCs w:val="20"/>
        </w:rPr>
        <w:t>in wd16</w:t>
      </w:r>
      <w:r w:rsidR="00807E7A">
        <w:rPr>
          <w:sz w:val="20"/>
          <w:szCs w:val="20"/>
        </w:rPr>
        <w:t>, I suspect this may have something to do with this error.</w:t>
      </w:r>
    </w:p>
    <w:p w:rsidR="000B660B" w:rsidRDefault="000B660B" w:rsidP="00DA6836">
      <w:pPr>
        <w:pStyle w:val="ListParagraph"/>
        <w:spacing w:after="0"/>
        <w:rPr>
          <w:sz w:val="20"/>
          <w:szCs w:val="20"/>
        </w:rPr>
      </w:pPr>
    </w:p>
    <w:p w:rsidR="000B660B" w:rsidRDefault="00B8437F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indeed was the cause. The ‘civil-ReviewFilingRequest-01.xml’ example has been revised to include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:AttorneyID</w:t>
      </w:r>
      <w:proofErr w:type="spellEnd"/>
      <w:proofErr w:type="gramEnd"/>
      <w:r>
        <w:rPr>
          <w:sz w:val="20"/>
          <w:szCs w:val="20"/>
        </w:rPr>
        <w:t>.</w:t>
      </w:r>
    </w:p>
    <w:p w:rsidR="00B8437F" w:rsidRPr="002B5964" w:rsidRDefault="00B8437F" w:rsidP="002B5964">
      <w:pPr>
        <w:spacing w:after="0"/>
        <w:rPr>
          <w:sz w:val="20"/>
          <w:szCs w:val="20"/>
        </w:rPr>
      </w:pPr>
    </w:p>
    <w:p w:rsidR="004F79E5" w:rsidRPr="004D018A" w:rsidRDefault="004F79E5" w:rsidP="00DA6836">
      <w:pPr>
        <w:pStyle w:val="ListParagraph"/>
        <w:spacing w:after="0"/>
        <w:rPr>
          <w:sz w:val="20"/>
          <w:szCs w:val="20"/>
        </w:rPr>
      </w:pPr>
    </w:p>
    <w:p w:rsidR="002B5964" w:rsidRDefault="002B5964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Attorney ID in Docket example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also modified the docket.xml example </w:t>
      </w:r>
      <w:r w:rsidR="009D6A01">
        <w:rPr>
          <w:sz w:val="20"/>
          <w:szCs w:val="20"/>
        </w:rPr>
        <w:t xml:space="preserve">now that </w:t>
      </w:r>
      <w:proofErr w:type="spellStart"/>
      <w:r w:rsidR="00285ED5">
        <w:rPr>
          <w:sz w:val="20"/>
          <w:szCs w:val="20"/>
        </w:rPr>
        <w:t>ecf</w:t>
      </w:r>
      <w:proofErr w:type="gramStart"/>
      <w:r w:rsidR="00285ED5">
        <w:rPr>
          <w:sz w:val="20"/>
          <w:szCs w:val="20"/>
        </w:rPr>
        <w:t>:AttorneyID</w:t>
      </w:r>
      <w:proofErr w:type="spellEnd"/>
      <w:proofErr w:type="gramEnd"/>
      <w:r w:rsidR="00285ED5">
        <w:rPr>
          <w:sz w:val="20"/>
          <w:szCs w:val="20"/>
        </w:rPr>
        <w:t xml:space="preserve"> is available.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line 306, I changed the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:FilingAttorneyID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nc:IdentificationID</w:t>
      </w:r>
      <w:proofErr w:type="spellEnd"/>
      <w:r>
        <w:rPr>
          <w:sz w:val="20"/>
          <w:szCs w:val="20"/>
        </w:rPr>
        <w:t xml:space="preserve"> value to 10 from 100. I then removed line 307 </w:t>
      </w:r>
      <w:r w:rsidR="00285ED5">
        <w:rPr>
          <w:sz w:val="20"/>
          <w:szCs w:val="20"/>
        </w:rPr>
        <w:t>which contained</w:t>
      </w:r>
      <w:r>
        <w:rPr>
          <w:sz w:val="20"/>
          <w:szCs w:val="20"/>
        </w:rPr>
        <w:t xml:space="preserve"> the following comment: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modified from 13 to 100, the attorney's Bar Number since in ECF5 there is no Attorney ID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85ED5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 removed this comment because</w:t>
      </w:r>
      <w:r w:rsidR="002B5964">
        <w:rPr>
          <w:sz w:val="20"/>
          <w:szCs w:val="20"/>
        </w:rPr>
        <w:t xml:space="preserve"> now ECF5 does have an Attorney ID.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same was done at lines 346 and 347.</w:t>
      </w:r>
    </w:p>
    <w:p w:rsidR="00667DE2" w:rsidRDefault="00667DE2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2B5964" w:rsidRP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1A3B2B" w:rsidRDefault="001A3B2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Entity Item Augmentation</w:t>
      </w:r>
    </w:p>
    <w:p w:rsidR="001A3B2B" w:rsidRDefault="001A3B2B" w:rsidP="001A3B2B">
      <w:pPr>
        <w:pStyle w:val="ListParagraph"/>
        <w:spacing w:after="0"/>
        <w:rPr>
          <w:sz w:val="20"/>
          <w:szCs w:val="20"/>
        </w:rPr>
      </w:pPr>
    </w:p>
    <w:p w:rsidR="001A3B2B" w:rsidRDefault="001A3B2B" w:rsidP="001A3B2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of wd16, </w:t>
      </w:r>
      <w:proofErr w:type="spellStart"/>
      <w:r w:rsidR="00311EEA">
        <w:rPr>
          <w:sz w:val="20"/>
          <w:szCs w:val="20"/>
        </w:rPr>
        <w:t>EntityItem</w:t>
      </w:r>
      <w:proofErr w:type="spellEnd"/>
      <w:r w:rsidR="00311EEA">
        <w:rPr>
          <w:sz w:val="20"/>
          <w:szCs w:val="20"/>
        </w:rPr>
        <w:t xml:space="preserve"> does not have an augmentation element (e.g. </w:t>
      </w:r>
      <w:proofErr w:type="spellStart"/>
      <w:r w:rsidR="00311EEA">
        <w:rPr>
          <w:sz w:val="20"/>
          <w:szCs w:val="20"/>
        </w:rPr>
        <w:t>ItemAugmentation</w:t>
      </w:r>
      <w:proofErr w:type="spellEnd"/>
      <w:r w:rsidR="00311EEA">
        <w:rPr>
          <w:sz w:val="20"/>
          <w:szCs w:val="20"/>
        </w:rPr>
        <w:t xml:space="preserve">), as </w:t>
      </w:r>
      <w:proofErr w:type="spellStart"/>
      <w:r w:rsidR="00311EEA">
        <w:rPr>
          <w:sz w:val="20"/>
          <w:szCs w:val="20"/>
        </w:rPr>
        <w:t>EnityPerson</w:t>
      </w:r>
      <w:proofErr w:type="spellEnd"/>
      <w:r w:rsidR="00311EEA">
        <w:rPr>
          <w:sz w:val="20"/>
          <w:szCs w:val="20"/>
        </w:rPr>
        <w:t xml:space="preserve"> and </w:t>
      </w:r>
      <w:proofErr w:type="spellStart"/>
      <w:r w:rsidR="00311EEA">
        <w:rPr>
          <w:sz w:val="20"/>
          <w:szCs w:val="20"/>
        </w:rPr>
        <w:t>EntityOrganization</w:t>
      </w:r>
      <w:proofErr w:type="spellEnd"/>
      <w:r w:rsidR="00311EEA">
        <w:rPr>
          <w:sz w:val="20"/>
          <w:szCs w:val="20"/>
        </w:rPr>
        <w:t xml:space="preserve"> do. Without any augmentation element, </w:t>
      </w:r>
      <w:proofErr w:type="spellStart"/>
      <w:r w:rsidR="00311EEA">
        <w:rPr>
          <w:sz w:val="20"/>
          <w:szCs w:val="20"/>
        </w:rPr>
        <w:t>Ent</w:t>
      </w:r>
      <w:r w:rsidR="00D56DDA">
        <w:rPr>
          <w:sz w:val="20"/>
          <w:szCs w:val="20"/>
        </w:rPr>
        <w:t>ityItem</w:t>
      </w:r>
      <w:proofErr w:type="spellEnd"/>
      <w:r w:rsidR="00D56DDA">
        <w:rPr>
          <w:sz w:val="20"/>
          <w:szCs w:val="20"/>
        </w:rPr>
        <w:t xml:space="preserve"> can</w:t>
      </w:r>
      <w:r w:rsidR="00667DE2">
        <w:rPr>
          <w:sz w:val="20"/>
          <w:szCs w:val="20"/>
        </w:rPr>
        <w:t>not have</w:t>
      </w:r>
      <w:r w:rsidR="00311EEA">
        <w:rPr>
          <w:sz w:val="20"/>
          <w:szCs w:val="20"/>
        </w:rPr>
        <w:t xml:space="preserve"> </w:t>
      </w:r>
      <w:proofErr w:type="spellStart"/>
      <w:r w:rsidR="002D4AE4">
        <w:rPr>
          <w:sz w:val="20"/>
          <w:szCs w:val="20"/>
        </w:rPr>
        <w:t>ecf</w:t>
      </w:r>
      <w:proofErr w:type="gramStart"/>
      <w:r w:rsidR="002D4AE4">
        <w:rPr>
          <w:sz w:val="20"/>
          <w:szCs w:val="20"/>
        </w:rPr>
        <w:t>:</w:t>
      </w:r>
      <w:r w:rsidR="00311EEA">
        <w:rPr>
          <w:sz w:val="20"/>
          <w:szCs w:val="20"/>
        </w:rPr>
        <w:t>CaseParicipantRoleCode</w:t>
      </w:r>
      <w:proofErr w:type="spellEnd"/>
      <w:proofErr w:type="gramEnd"/>
      <w:r w:rsidR="00311EEA">
        <w:rPr>
          <w:sz w:val="20"/>
          <w:szCs w:val="20"/>
        </w:rPr>
        <w:t xml:space="preserve"> </w:t>
      </w:r>
      <w:r w:rsidR="002D4AE4">
        <w:rPr>
          <w:sz w:val="20"/>
          <w:szCs w:val="20"/>
        </w:rPr>
        <w:t xml:space="preserve">or </w:t>
      </w:r>
      <w:proofErr w:type="spellStart"/>
      <w:r w:rsidR="002D4AE4">
        <w:rPr>
          <w:sz w:val="20"/>
          <w:szCs w:val="20"/>
        </w:rPr>
        <w:t>ecf:FilingPartyID</w:t>
      </w:r>
      <w:proofErr w:type="spellEnd"/>
      <w:r w:rsidR="002D4AE4">
        <w:rPr>
          <w:sz w:val="20"/>
          <w:szCs w:val="20"/>
        </w:rPr>
        <w:t xml:space="preserve"> </w:t>
      </w:r>
      <w:r w:rsidR="00311EEA">
        <w:rPr>
          <w:sz w:val="20"/>
          <w:szCs w:val="20"/>
        </w:rPr>
        <w:t>element</w:t>
      </w:r>
      <w:r w:rsidR="002D4AE4">
        <w:rPr>
          <w:sz w:val="20"/>
          <w:szCs w:val="20"/>
        </w:rPr>
        <w:t>s</w:t>
      </w:r>
      <w:r w:rsidR="00311EEA">
        <w:rPr>
          <w:sz w:val="20"/>
          <w:szCs w:val="20"/>
        </w:rPr>
        <w:t>.</w:t>
      </w:r>
    </w:p>
    <w:p w:rsidR="00143F4D" w:rsidRDefault="00143F4D" w:rsidP="001A3B2B">
      <w:pPr>
        <w:pStyle w:val="ListParagraph"/>
        <w:spacing w:after="0"/>
        <w:rPr>
          <w:sz w:val="20"/>
          <w:szCs w:val="20"/>
        </w:rPr>
      </w:pPr>
    </w:p>
    <w:p w:rsidR="001A3B2B" w:rsidRPr="001A3B2B" w:rsidRDefault="001A3B2B" w:rsidP="001A3B2B">
      <w:pPr>
        <w:pStyle w:val="ListParagraph"/>
        <w:spacing w:after="0"/>
        <w:rPr>
          <w:sz w:val="20"/>
          <w:szCs w:val="20"/>
        </w:rPr>
      </w:pPr>
    </w:p>
    <w:p w:rsidR="00DA6836" w:rsidRDefault="000E58CD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Associating Reviewed Document to Filing Documents</w:t>
      </w:r>
    </w:p>
    <w:p w:rsidR="00527DA7" w:rsidRDefault="00527DA7" w:rsidP="00527DA7">
      <w:pPr>
        <w:pStyle w:val="ListParagraph"/>
        <w:spacing w:after="0"/>
        <w:rPr>
          <w:sz w:val="20"/>
          <w:szCs w:val="20"/>
        </w:rPr>
      </w:pPr>
    </w:p>
    <w:p w:rsidR="00720DB0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0E58CD">
        <w:rPr>
          <w:sz w:val="20"/>
          <w:szCs w:val="20"/>
        </w:rPr>
        <w:t>he ‘ECF Spec Feedback and Consider</w:t>
      </w:r>
      <w:r w:rsidR="0064155F">
        <w:rPr>
          <w:sz w:val="20"/>
          <w:szCs w:val="20"/>
        </w:rPr>
        <w:t>ations – 11</w:t>
      </w:r>
      <w:r w:rsidR="000E58CD">
        <w:rPr>
          <w:sz w:val="20"/>
          <w:szCs w:val="20"/>
        </w:rPr>
        <w:t xml:space="preserve">’ document, item 7, </w:t>
      </w:r>
      <w:r>
        <w:rPr>
          <w:sz w:val="20"/>
          <w:szCs w:val="20"/>
        </w:rPr>
        <w:t>notes: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44390A" w:rsidRDefault="0044390A" w:rsidP="0044390A">
      <w:pPr>
        <w:spacing w:after="0"/>
        <w:ind w:left="720"/>
        <w:rPr>
          <w:sz w:val="20"/>
          <w:szCs w:val="20"/>
        </w:rPr>
      </w:pPr>
      <w:r w:rsidRPr="0044390A">
        <w:rPr>
          <w:color w:val="2F5496" w:themeColor="accent5" w:themeShade="BF"/>
          <w:sz w:val="20"/>
          <w:szCs w:val="20"/>
        </w:rPr>
        <w:t xml:space="preserve">However, since both Lead and Reviewed Documents can have more than one </w:t>
      </w:r>
      <w:proofErr w:type="spellStart"/>
      <w:r w:rsidRPr="0044390A">
        <w:rPr>
          <w:color w:val="2F5496" w:themeColor="accent5" w:themeShade="BF"/>
          <w:sz w:val="20"/>
          <w:szCs w:val="20"/>
        </w:rPr>
        <w:t>nc</w:t>
      </w:r>
      <w:proofErr w:type="gramStart"/>
      <w:r w:rsidRPr="0044390A">
        <w:rPr>
          <w:color w:val="2F5496" w:themeColor="accent5" w:themeShade="BF"/>
          <w:sz w:val="20"/>
          <w:szCs w:val="20"/>
        </w:rPr>
        <w:t>:DocumentIdentification</w:t>
      </w:r>
      <w:proofErr w:type="spellEnd"/>
      <w:proofErr w:type="gramEnd"/>
      <w:r w:rsidRPr="0044390A">
        <w:rPr>
          <w:color w:val="2F5496" w:themeColor="accent5" w:themeShade="BF"/>
          <w:sz w:val="20"/>
          <w:szCs w:val="20"/>
        </w:rPr>
        <w:t>/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nc:IdentificationID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, the specification must go further and detail how the appropriate </w:t>
      </w:r>
      <w:proofErr w:type="spellStart"/>
      <w:r w:rsidRPr="0044390A">
        <w:rPr>
          <w:color w:val="2F5496" w:themeColor="accent5" w:themeShade="BF"/>
          <w:sz w:val="20"/>
          <w:szCs w:val="20"/>
        </w:rPr>
        <w:t>nc:DocumentIdentification</w:t>
      </w:r>
      <w:proofErr w:type="spellEnd"/>
      <w:r w:rsidRPr="0044390A">
        <w:rPr>
          <w:color w:val="2F5496" w:themeColor="accent5" w:themeShade="BF"/>
          <w:sz w:val="20"/>
          <w:szCs w:val="20"/>
        </w:rPr>
        <w:t>/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nc:IdentificationID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 is known (such as with a specific 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nc:IdentificationCategory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 element value, e.g. ‘</w:t>
      </w:r>
      <w:proofErr w:type="spellStart"/>
      <w:r w:rsidRPr="0044390A">
        <w:rPr>
          <w:color w:val="2F5496" w:themeColor="accent5" w:themeShade="BF"/>
          <w:sz w:val="20"/>
          <w:szCs w:val="20"/>
        </w:rPr>
        <w:t>ECFDocumentID</w:t>
      </w:r>
      <w:proofErr w:type="spellEnd"/>
      <w:r w:rsidRPr="0044390A">
        <w:rPr>
          <w:color w:val="2F5496" w:themeColor="accent5" w:themeShade="BF"/>
          <w:sz w:val="20"/>
          <w:szCs w:val="20"/>
        </w:rPr>
        <w:t>’).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0E58CD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You asked for clarification with: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44390A" w:rsidRPr="00A40A5B" w:rsidRDefault="0044390A" w:rsidP="0044390A">
      <w:pPr>
        <w:spacing w:after="0"/>
        <w:ind w:left="720"/>
        <w:rPr>
          <w:sz w:val="20"/>
          <w:szCs w:val="20"/>
        </w:rPr>
      </w:pPr>
      <w:r w:rsidRPr="00C06598">
        <w:rPr>
          <w:color w:val="FF0000"/>
          <w:sz w:val="20"/>
          <w:szCs w:val="20"/>
        </w:rPr>
        <w:t xml:space="preserve">The changes to 6.2.4 already state that </w:t>
      </w:r>
      <w:proofErr w:type="spellStart"/>
      <w:r w:rsidRPr="00C06598">
        <w:rPr>
          <w:color w:val="FF0000"/>
          <w:sz w:val="20"/>
          <w:szCs w:val="20"/>
        </w:rPr>
        <w:t>DocumentIdentification</w:t>
      </w:r>
      <w:proofErr w:type="spellEnd"/>
      <w:r w:rsidRPr="00C06598">
        <w:rPr>
          <w:color w:val="FF0000"/>
          <w:sz w:val="20"/>
          <w:szCs w:val="20"/>
        </w:rPr>
        <w:t xml:space="preserve"> must be used. It isn’t clear to me how common the problem you identified would occur or that adding a </w:t>
      </w:r>
      <w:proofErr w:type="spellStart"/>
      <w:r w:rsidRPr="00C06598">
        <w:rPr>
          <w:color w:val="FF0000"/>
          <w:sz w:val="20"/>
          <w:szCs w:val="20"/>
        </w:rPr>
        <w:t>nc</w:t>
      </w:r>
      <w:proofErr w:type="gramStart"/>
      <w:r w:rsidRPr="00C06598">
        <w:rPr>
          <w:color w:val="FF0000"/>
          <w:sz w:val="20"/>
          <w:szCs w:val="20"/>
        </w:rPr>
        <w:t>:IdentificationCategory</w:t>
      </w:r>
      <w:proofErr w:type="spellEnd"/>
      <w:proofErr w:type="gramEnd"/>
      <w:r w:rsidRPr="00C06598">
        <w:rPr>
          <w:color w:val="FF0000"/>
          <w:sz w:val="20"/>
          <w:szCs w:val="20"/>
        </w:rPr>
        <w:t xml:space="preserve"> of “</w:t>
      </w:r>
      <w:proofErr w:type="spellStart"/>
      <w:r w:rsidRPr="00C06598">
        <w:rPr>
          <w:color w:val="FF0000"/>
          <w:sz w:val="20"/>
          <w:szCs w:val="20"/>
        </w:rPr>
        <w:t>ECFDocumentID</w:t>
      </w:r>
      <w:proofErr w:type="spellEnd"/>
      <w:r w:rsidRPr="00C06598">
        <w:rPr>
          <w:color w:val="FF0000"/>
          <w:sz w:val="20"/>
          <w:szCs w:val="20"/>
        </w:rPr>
        <w:t>” solves the problem you identified.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0E58CD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Let me try to explain.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64155F" w:rsidRDefault="0064155F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First look back at </w:t>
      </w:r>
      <w:r w:rsidR="0094257B">
        <w:rPr>
          <w:sz w:val="20"/>
          <w:szCs w:val="20"/>
        </w:rPr>
        <w:t>‘</w:t>
      </w:r>
      <w:r>
        <w:rPr>
          <w:sz w:val="20"/>
          <w:szCs w:val="20"/>
        </w:rPr>
        <w:t xml:space="preserve">ECF Spec Feedback and Considerations – 5’, item 11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cardinality.</w:t>
      </w:r>
    </w:p>
    <w:p w:rsidR="0064155F" w:rsidRDefault="0064155F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this discussion, three example usages of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were provided. All three usages may occur within a single </w:t>
      </w:r>
      <w:proofErr w:type="spellStart"/>
      <w:r>
        <w:rPr>
          <w:sz w:val="20"/>
          <w:szCs w:val="20"/>
        </w:rPr>
        <w:t>RvFR</w:t>
      </w:r>
      <w:proofErr w:type="spellEnd"/>
      <w:r>
        <w:rPr>
          <w:sz w:val="20"/>
          <w:szCs w:val="20"/>
        </w:rPr>
        <w:t xml:space="preserve"> and RFR in Arizona. As a result, the cardinality of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was modified to allow many.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even though the cardinality change was done to allow more than one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for the submittal, this cardinality is also present for documents (e.g.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>).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since it is possible for a document to have more than one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, then one of these must be the ‘Document Identifier’, while the others (for whatever purpose) are not </w:t>
      </w:r>
      <w:r w:rsidRPr="00795822">
        <w:rPr>
          <w:sz w:val="20"/>
          <w:szCs w:val="20"/>
          <w:u w:val="single"/>
        </w:rPr>
        <w:t>the</w:t>
      </w:r>
      <w:r>
        <w:rPr>
          <w:sz w:val="20"/>
          <w:szCs w:val="20"/>
        </w:rPr>
        <w:t xml:space="preserve"> ‘Document Identifier’ (unless you contend that both/all are ‘Document Identifiers’ per </w:t>
      </w:r>
      <w:r w:rsidR="0094257B">
        <w:rPr>
          <w:sz w:val="20"/>
          <w:szCs w:val="20"/>
        </w:rPr>
        <w:t>section 6.2.4 Document Identifiers).</w:t>
      </w:r>
      <w:r>
        <w:rPr>
          <w:sz w:val="20"/>
          <w:szCs w:val="20"/>
        </w:rPr>
        <w:t xml:space="preserve"> 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94257B" w:rsidRDefault="0094257B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So since the cardinality allows for multiple </w:t>
      </w:r>
      <w:proofErr w:type="spellStart"/>
      <w:r>
        <w:rPr>
          <w:sz w:val="20"/>
          <w:szCs w:val="20"/>
        </w:rPr>
        <w:t>nc:DocumentIdentifier</w:t>
      </w:r>
      <w:proofErr w:type="spellEnd"/>
      <w:r>
        <w:rPr>
          <w:sz w:val="20"/>
          <w:szCs w:val="20"/>
        </w:rPr>
        <w:t xml:space="preserve"> elements, </w:t>
      </w:r>
      <w:r w:rsidR="00795822">
        <w:rPr>
          <w:sz w:val="20"/>
          <w:szCs w:val="20"/>
        </w:rPr>
        <w:t>additional information would need</w:t>
      </w:r>
      <w:r>
        <w:rPr>
          <w:sz w:val="20"/>
          <w:szCs w:val="20"/>
        </w:rPr>
        <w:t xml:space="preserve"> be applied to select the appropriate element from the set, such as a name/value pair approach as illustrated in item 11, in ‘ECF Spec Feedback and Considerations – 5’. </w:t>
      </w:r>
      <w:r w:rsidR="00795822">
        <w:rPr>
          <w:sz w:val="20"/>
          <w:szCs w:val="20"/>
        </w:rPr>
        <w:t xml:space="preserve">This additional information would not be necessary in implementations that never use more than one </w:t>
      </w:r>
      <w:proofErr w:type="spellStart"/>
      <w:r w:rsidR="00795822">
        <w:rPr>
          <w:sz w:val="20"/>
          <w:szCs w:val="20"/>
        </w:rPr>
        <w:t>Documentidentifier</w:t>
      </w:r>
      <w:proofErr w:type="spellEnd"/>
      <w:r w:rsidR="00795822">
        <w:rPr>
          <w:sz w:val="20"/>
          <w:szCs w:val="20"/>
        </w:rPr>
        <w:t>.</w:t>
      </w:r>
    </w:p>
    <w:p w:rsidR="002D4AE4" w:rsidRPr="008755D6" w:rsidRDefault="002D4AE4" w:rsidP="008755D6">
      <w:pPr>
        <w:spacing w:after="0"/>
        <w:rPr>
          <w:sz w:val="20"/>
          <w:szCs w:val="20"/>
        </w:rPr>
      </w:pPr>
    </w:p>
    <w:p w:rsidR="007940B2" w:rsidRPr="007940B2" w:rsidRDefault="007940B2" w:rsidP="007940B2">
      <w:pPr>
        <w:pStyle w:val="ListParagraph"/>
        <w:spacing w:after="0"/>
        <w:rPr>
          <w:sz w:val="20"/>
          <w:szCs w:val="20"/>
        </w:rPr>
      </w:pPr>
    </w:p>
    <w:p w:rsidR="007940B2" w:rsidRDefault="007D5FE1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Cancel Filing Response</w:t>
      </w:r>
    </w:p>
    <w:p w:rsidR="007D5FE1" w:rsidRPr="007D5FE1" w:rsidRDefault="007D5FE1" w:rsidP="007D5FE1">
      <w:pPr>
        <w:pStyle w:val="ListParagraph"/>
        <w:spacing w:after="0"/>
        <w:rPr>
          <w:sz w:val="20"/>
          <w:szCs w:val="20"/>
        </w:rPr>
      </w:pPr>
    </w:p>
    <w:p w:rsidR="007D5FE1" w:rsidRDefault="00D07752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continues the</w:t>
      </w:r>
      <w:r w:rsidR="007D5FE1" w:rsidRPr="007D5FE1">
        <w:rPr>
          <w:sz w:val="20"/>
          <w:szCs w:val="20"/>
        </w:rPr>
        <w:t xml:space="preserve"> </w:t>
      </w:r>
      <w:r w:rsidR="007D5FE1">
        <w:rPr>
          <w:sz w:val="20"/>
          <w:szCs w:val="20"/>
        </w:rPr>
        <w:t xml:space="preserve">discussion from </w:t>
      </w:r>
      <w:r w:rsidR="00E01820">
        <w:rPr>
          <w:sz w:val="20"/>
          <w:szCs w:val="20"/>
        </w:rPr>
        <w:t xml:space="preserve">‘ECF Spec Feedback and Considerations – 11’, item 5. </w:t>
      </w: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suggest discussing the need for a </w:t>
      </w:r>
      <w:proofErr w:type="spellStart"/>
      <w:r>
        <w:rPr>
          <w:sz w:val="20"/>
          <w:szCs w:val="20"/>
        </w:rPr>
        <w:t>Cance</w:t>
      </w:r>
      <w:r w:rsidR="0047150A">
        <w:rPr>
          <w:sz w:val="20"/>
          <w:szCs w:val="20"/>
        </w:rPr>
        <w:t>l</w:t>
      </w:r>
      <w:r>
        <w:rPr>
          <w:sz w:val="20"/>
          <w:szCs w:val="20"/>
        </w:rPr>
        <w:t>ResponseFiling</w:t>
      </w:r>
      <w:proofErr w:type="spellEnd"/>
      <w:r>
        <w:rPr>
          <w:sz w:val="20"/>
          <w:szCs w:val="20"/>
        </w:rPr>
        <w:t xml:space="preserve"> with the TC and I agree.</w:t>
      </w: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</w:p>
    <w:p w:rsidR="0047150A" w:rsidRPr="007D5FE1" w:rsidRDefault="0047150A" w:rsidP="0047150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response </w:t>
      </w:r>
      <w:r w:rsidR="00D07752">
        <w:rPr>
          <w:sz w:val="20"/>
          <w:szCs w:val="20"/>
        </w:rPr>
        <w:t xml:space="preserve">in the document </w:t>
      </w:r>
      <w:r w:rsidR="00D04EE5">
        <w:rPr>
          <w:sz w:val="20"/>
          <w:szCs w:val="20"/>
        </w:rPr>
        <w:t xml:space="preserve">referred to </w:t>
      </w:r>
      <w:r w:rsidR="00D07752">
        <w:rPr>
          <w:sz w:val="20"/>
          <w:szCs w:val="20"/>
        </w:rPr>
        <w:t xml:space="preserve">above, </w:t>
      </w:r>
      <w:r>
        <w:rPr>
          <w:sz w:val="20"/>
          <w:szCs w:val="20"/>
        </w:rPr>
        <w:t>and specification edits</w:t>
      </w:r>
      <w:r w:rsidR="00D07752">
        <w:rPr>
          <w:sz w:val="20"/>
          <w:szCs w:val="20"/>
        </w:rPr>
        <w:t xml:space="preserve"> made </w:t>
      </w:r>
      <w:r>
        <w:rPr>
          <w:sz w:val="20"/>
          <w:szCs w:val="20"/>
        </w:rPr>
        <w:t xml:space="preserve">in section 6.1.10 </w:t>
      </w:r>
      <w:proofErr w:type="spellStart"/>
      <w:r>
        <w:rPr>
          <w:sz w:val="20"/>
          <w:szCs w:val="20"/>
        </w:rPr>
        <w:t>NotifyFilingReviewComplete</w:t>
      </w:r>
      <w:proofErr w:type="spellEnd"/>
      <w:r w:rsidR="00D04EE5">
        <w:rPr>
          <w:sz w:val="20"/>
          <w:szCs w:val="20"/>
        </w:rPr>
        <w:t>,</w:t>
      </w:r>
      <w:r>
        <w:rPr>
          <w:sz w:val="20"/>
          <w:szCs w:val="20"/>
        </w:rPr>
        <w:t xml:space="preserve"> seem to suggest that you </w:t>
      </w:r>
      <w:r w:rsidR="00D04EE5">
        <w:rPr>
          <w:sz w:val="20"/>
          <w:szCs w:val="20"/>
        </w:rPr>
        <w:t xml:space="preserve">are thinking that this </w:t>
      </w:r>
      <w:proofErr w:type="spellStart"/>
      <w:r w:rsidR="00D04EE5">
        <w:rPr>
          <w:sz w:val="20"/>
          <w:szCs w:val="20"/>
        </w:rPr>
        <w:t>CancelFilingResponse</w:t>
      </w:r>
      <w:proofErr w:type="spellEnd"/>
      <w:r w:rsidR="00D04EE5">
        <w:rPr>
          <w:sz w:val="20"/>
          <w:szCs w:val="20"/>
        </w:rPr>
        <w:t xml:space="preserve"> message</w:t>
      </w:r>
      <w:r>
        <w:rPr>
          <w:sz w:val="20"/>
          <w:szCs w:val="20"/>
        </w:rPr>
        <w:t xml:space="preserve"> may not be necessary because the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operation would be used instead when the clerk ag</w:t>
      </w:r>
      <w:r w:rsidR="00D04EE5">
        <w:rPr>
          <w:sz w:val="20"/>
          <w:szCs w:val="20"/>
        </w:rPr>
        <w:t xml:space="preserve">rees to cancel. </w:t>
      </w:r>
    </w:p>
    <w:p w:rsidR="0047150A" w:rsidRDefault="0047150A" w:rsidP="007D5FE1">
      <w:pPr>
        <w:pStyle w:val="ListParagraph"/>
        <w:spacing w:after="0"/>
        <w:rPr>
          <w:sz w:val="20"/>
          <w:szCs w:val="20"/>
        </w:rPr>
      </w:pPr>
    </w:p>
    <w:p w:rsidR="005A416D" w:rsidRDefault="005A416D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see that there is already a ‘cancelled’ code in the </w:t>
      </w:r>
      <w:proofErr w:type="spellStart"/>
      <w:r>
        <w:rPr>
          <w:sz w:val="20"/>
          <w:szCs w:val="20"/>
        </w:rPr>
        <w:t>FilingStatusCode.gc</w:t>
      </w:r>
      <w:proofErr w:type="spellEnd"/>
      <w:r>
        <w:rPr>
          <w:sz w:val="20"/>
          <w:szCs w:val="20"/>
        </w:rPr>
        <w:t xml:space="preserve"> file.</w:t>
      </w:r>
    </w:p>
    <w:p w:rsidR="007D5FE1" w:rsidRDefault="007D5FE1" w:rsidP="007D5FE1">
      <w:pPr>
        <w:pStyle w:val="ListParagraph"/>
        <w:spacing w:after="0"/>
        <w:rPr>
          <w:sz w:val="20"/>
          <w:szCs w:val="20"/>
        </w:rPr>
      </w:pPr>
    </w:p>
    <w:p w:rsidR="00020A16" w:rsidRDefault="00020A16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Assuming that this is your intention, </w:t>
      </w:r>
      <w:r w:rsidR="00D04EE5">
        <w:rPr>
          <w:sz w:val="20"/>
          <w:szCs w:val="20"/>
        </w:rPr>
        <w:t xml:space="preserve">and </w:t>
      </w:r>
      <w:r w:rsidR="00805F01">
        <w:rPr>
          <w:sz w:val="20"/>
          <w:szCs w:val="20"/>
        </w:rPr>
        <w:t xml:space="preserve">although </w:t>
      </w:r>
      <w:r>
        <w:rPr>
          <w:sz w:val="20"/>
          <w:szCs w:val="20"/>
        </w:rPr>
        <w:t xml:space="preserve">this does </w:t>
      </w:r>
      <w:r w:rsidR="00805F01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seem </w:t>
      </w:r>
      <w:r w:rsidR="00805F01">
        <w:rPr>
          <w:sz w:val="20"/>
          <w:szCs w:val="20"/>
        </w:rPr>
        <w:t xml:space="preserve">unreasonable, </w:t>
      </w:r>
      <w:r>
        <w:rPr>
          <w:sz w:val="20"/>
          <w:szCs w:val="20"/>
        </w:rPr>
        <w:t xml:space="preserve">I would like to see an example </w:t>
      </w:r>
      <w:proofErr w:type="spellStart"/>
      <w:r>
        <w:rPr>
          <w:sz w:val="20"/>
          <w:szCs w:val="20"/>
        </w:rPr>
        <w:t>docketcallback</w:t>
      </w:r>
      <w:proofErr w:type="gramStart"/>
      <w:r>
        <w:rPr>
          <w:sz w:val="20"/>
          <w:szCs w:val="20"/>
        </w:rPr>
        <w:t>:NotifyDocketingCompleteMessage</w:t>
      </w:r>
      <w:proofErr w:type="spellEnd"/>
      <w:proofErr w:type="gramEnd"/>
      <w:r>
        <w:rPr>
          <w:sz w:val="20"/>
          <w:szCs w:val="20"/>
        </w:rPr>
        <w:t xml:space="preserve"> for this</w:t>
      </w:r>
      <w:r w:rsidR="00591FB2">
        <w:rPr>
          <w:sz w:val="20"/>
          <w:szCs w:val="20"/>
        </w:rPr>
        <w:t xml:space="preserve"> cancellation</w:t>
      </w:r>
      <w:r>
        <w:rPr>
          <w:sz w:val="20"/>
          <w:szCs w:val="20"/>
        </w:rPr>
        <w:t xml:space="preserve"> circumstance.</w:t>
      </w:r>
    </w:p>
    <w:p w:rsidR="00020A16" w:rsidRDefault="00020A16" w:rsidP="007D5FE1">
      <w:pPr>
        <w:pStyle w:val="ListParagraph"/>
        <w:spacing w:after="0"/>
        <w:rPr>
          <w:sz w:val="20"/>
          <w:szCs w:val="20"/>
        </w:rPr>
      </w:pPr>
    </w:p>
    <w:p w:rsidR="00DF7142" w:rsidRDefault="00D04EE5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It does seem that in the</w:t>
      </w:r>
      <w:r w:rsidR="00DF7142">
        <w:rPr>
          <w:sz w:val="20"/>
          <w:szCs w:val="20"/>
        </w:rPr>
        <w:t xml:space="preserve"> circumstance</w:t>
      </w:r>
      <w:r w:rsidR="00C62FA5">
        <w:rPr>
          <w:sz w:val="20"/>
          <w:szCs w:val="20"/>
        </w:rPr>
        <w:t xml:space="preserve"> </w:t>
      </w:r>
      <w:r>
        <w:rPr>
          <w:sz w:val="20"/>
          <w:szCs w:val="20"/>
        </w:rPr>
        <w:t>of a cancel</w:t>
      </w:r>
      <w:r w:rsidR="00995C45">
        <w:rPr>
          <w:sz w:val="20"/>
          <w:szCs w:val="20"/>
        </w:rPr>
        <w:t>ation</w:t>
      </w:r>
      <w:r>
        <w:rPr>
          <w:sz w:val="20"/>
          <w:szCs w:val="20"/>
        </w:rPr>
        <w:t xml:space="preserve">, </w:t>
      </w:r>
      <w:r w:rsidR="00DF7142">
        <w:rPr>
          <w:sz w:val="20"/>
          <w:szCs w:val="20"/>
        </w:rPr>
        <w:t xml:space="preserve">the information returned could be minimized (e.g. Filing Identifier, Filing Status Code, </w:t>
      </w:r>
      <w:proofErr w:type="gramStart"/>
      <w:r w:rsidR="00DF7142">
        <w:rPr>
          <w:sz w:val="20"/>
          <w:szCs w:val="20"/>
        </w:rPr>
        <w:t>Date</w:t>
      </w:r>
      <w:proofErr w:type="gramEnd"/>
      <w:r w:rsidR="00DF7142">
        <w:rPr>
          <w:sz w:val="20"/>
          <w:szCs w:val="20"/>
        </w:rPr>
        <w:t xml:space="preserve">/Time). It does not seem that </w:t>
      </w:r>
      <w:proofErr w:type="spellStart"/>
      <w:r w:rsidR="00DF7142">
        <w:rPr>
          <w:sz w:val="20"/>
          <w:szCs w:val="20"/>
        </w:rPr>
        <w:t>ecf</w:t>
      </w:r>
      <w:proofErr w:type="gramStart"/>
      <w:r w:rsidR="00DF7142">
        <w:rPr>
          <w:sz w:val="20"/>
          <w:szCs w:val="20"/>
        </w:rPr>
        <w:t>:ReviewLeadDocument</w:t>
      </w:r>
      <w:proofErr w:type="spellEnd"/>
      <w:proofErr w:type="gramEnd"/>
      <w:r w:rsidR="00956ECF">
        <w:rPr>
          <w:sz w:val="20"/>
          <w:szCs w:val="20"/>
        </w:rPr>
        <w:t xml:space="preserve">, </w:t>
      </w:r>
      <w:proofErr w:type="spellStart"/>
      <w:r w:rsidR="00956ECF">
        <w:rPr>
          <w:sz w:val="20"/>
          <w:szCs w:val="20"/>
        </w:rPr>
        <w:t>ecf:ReviewedConnectedDocument</w:t>
      </w:r>
      <w:proofErr w:type="spellEnd"/>
      <w:r w:rsidR="00956ECF">
        <w:rPr>
          <w:sz w:val="20"/>
          <w:szCs w:val="20"/>
        </w:rPr>
        <w:t xml:space="preserve">, or even </w:t>
      </w:r>
      <w:proofErr w:type="spellStart"/>
      <w:r w:rsidR="00956ECF">
        <w:rPr>
          <w:sz w:val="20"/>
          <w:szCs w:val="20"/>
        </w:rPr>
        <w:t>nc:Case</w:t>
      </w:r>
      <w:proofErr w:type="spellEnd"/>
      <w:r w:rsidR="00956ECF">
        <w:rPr>
          <w:sz w:val="20"/>
          <w:szCs w:val="20"/>
        </w:rPr>
        <w:t xml:space="preserve"> </w:t>
      </w:r>
      <w:r w:rsidR="00DF7142">
        <w:rPr>
          <w:sz w:val="20"/>
          <w:szCs w:val="20"/>
        </w:rPr>
        <w:t xml:space="preserve"> would be necessary</w:t>
      </w:r>
      <w:r w:rsidR="00956ECF">
        <w:rPr>
          <w:sz w:val="20"/>
          <w:szCs w:val="20"/>
        </w:rPr>
        <w:t xml:space="preserve">. Note that currently, </w:t>
      </w:r>
      <w:proofErr w:type="spellStart"/>
      <w:r w:rsidR="00956ECF">
        <w:rPr>
          <w:sz w:val="20"/>
          <w:szCs w:val="20"/>
        </w:rPr>
        <w:t>ecf</w:t>
      </w:r>
      <w:proofErr w:type="gramStart"/>
      <w:r w:rsidR="00956ECF">
        <w:rPr>
          <w:sz w:val="20"/>
          <w:szCs w:val="20"/>
        </w:rPr>
        <w:t>:ReviewedLeadDocument</w:t>
      </w:r>
      <w:proofErr w:type="spellEnd"/>
      <w:proofErr w:type="gramEnd"/>
      <w:r w:rsidR="00956ECF">
        <w:rPr>
          <w:sz w:val="20"/>
          <w:szCs w:val="20"/>
        </w:rPr>
        <w:t xml:space="preserve"> and </w:t>
      </w:r>
      <w:proofErr w:type="spellStart"/>
      <w:r w:rsidR="00956ECF">
        <w:rPr>
          <w:sz w:val="20"/>
          <w:szCs w:val="20"/>
        </w:rPr>
        <w:t>nc:Case</w:t>
      </w:r>
      <w:proofErr w:type="spellEnd"/>
      <w:r w:rsidR="00956ECF">
        <w:rPr>
          <w:sz w:val="20"/>
          <w:szCs w:val="20"/>
        </w:rPr>
        <w:t xml:space="preserve"> are</w:t>
      </w:r>
      <w:r w:rsidR="00DF7142">
        <w:rPr>
          <w:sz w:val="20"/>
          <w:szCs w:val="20"/>
        </w:rPr>
        <w:t xml:space="preserve"> currently mandatory. </w:t>
      </w:r>
    </w:p>
    <w:p w:rsidR="008755D6" w:rsidRDefault="008755D6" w:rsidP="007D5FE1">
      <w:pPr>
        <w:pStyle w:val="ListParagraph"/>
        <w:spacing w:after="0"/>
        <w:rPr>
          <w:sz w:val="20"/>
          <w:szCs w:val="20"/>
        </w:rPr>
      </w:pPr>
    </w:p>
    <w:p w:rsidR="00956ECF" w:rsidRDefault="00A00F6C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Additionally, there does not seem to be any worthwhile reason to return [FIPS 180-2] SHA 256 document hash values for documents, as required in section 6.1.10,  when the submission has been cancelled.</w:t>
      </w:r>
    </w:p>
    <w:p w:rsidR="00A00F6C" w:rsidRDefault="00A00F6C" w:rsidP="007D5FE1">
      <w:pPr>
        <w:pStyle w:val="ListParagraph"/>
        <w:spacing w:after="0"/>
        <w:rPr>
          <w:sz w:val="20"/>
          <w:szCs w:val="20"/>
        </w:rPr>
      </w:pPr>
    </w:p>
    <w:p w:rsidR="00C51350" w:rsidRDefault="00C51350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If the filing submission included a payment, but the submission is canceled, what should be done?</w:t>
      </w:r>
    </w:p>
    <w:p w:rsidR="000E68E1" w:rsidRDefault="000E68E1" w:rsidP="007D5FE1">
      <w:pPr>
        <w:pStyle w:val="ListParagraph"/>
        <w:spacing w:after="0"/>
        <w:rPr>
          <w:sz w:val="20"/>
          <w:szCs w:val="20"/>
        </w:rPr>
      </w:pPr>
    </w:p>
    <w:p w:rsidR="000E68E1" w:rsidRDefault="000E68E1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the impact of cancellation on payments and fees also beyond the scope of this specification as is the case with authentication of requests and service?</w:t>
      </w:r>
    </w:p>
    <w:p w:rsidR="00A00F6C" w:rsidRDefault="00A00F6C" w:rsidP="007D5FE1">
      <w:pPr>
        <w:pStyle w:val="ListParagraph"/>
        <w:spacing w:after="0"/>
        <w:rPr>
          <w:sz w:val="20"/>
          <w:szCs w:val="20"/>
        </w:rPr>
      </w:pPr>
    </w:p>
    <w:p w:rsidR="008755D6" w:rsidRDefault="008755D6" w:rsidP="007D5FE1">
      <w:pPr>
        <w:pStyle w:val="ListParagraph"/>
        <w:spacing w:after="0"/>
        <w:rPr>
          <w:sz w:val="20"/>
          <w:szCs w:val="20"/>
        </w:rPr>
      </w:pPr>
    </w:p>
    <w:p w:rsidR="00427C89" w:rsidRDefault="00427C89" w:rsidP="007D5FE1">
      <w:pPr>
        <w:pStyle w:val="ListParagraph"/>
        <w:spacing w:after="0"/>
        <w:rPr>
          <w:sz w:val="20"/>
          <w:szCs w:val="20"/>
        </w:rPr>
      </w:pPr>
    </w:p>
    <w:p w:rsidR="00427C89" w:rsidRDefault="00427C89" w:rsidP="007D5FE1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NotifyFilingReviewComplete</w:t>
      </w:r>
      <w:proofErr w:type="spellEnd"/>
      <w:r>
        <w:rPr>
          <w:b/>
          <w:sz w:val="20"/>
          <w:szCs w:val="20"/>
        </w:rPr>
        <w:t xml:space="preserve"> Invocation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Section 6.1.10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states: ‘</w:t>
      </w:r>
      <w:r w:rsidRPr="007940B2">
        <w:rPr>
          <w:sz w:val="20"/>
          <w:szCs w:val="20"/>
        </w:rPr>
        <w:t xml:space="preserve">If the clerk cancels or rejects a filing or a Filing Review MDE receives a </w:t>
      </w:r>
      <w:proofErr w:type="spellStart"/>
      <w:r w:rsidRPr="007940B2">
        <w:rPr>
          <w:sz w:val="20"/>
          <w:szCs w:val="20"/>
        </w:rPr>
        <w:t>NotifyDocketingComplete</w:t>
      </w:r>
      <w:proofErr w:type="spellEnd"/>
      <w:r w:rsidRPr="007940B2">
        <w:rPr>
          <w:sz w:val="20"/>
          <w:szCs w:val="20"/>
        </w:rPr>
        <w:t xml:space="preserve"> operation, the 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 that invoked the </w:t>
      </w:r>
      <w:proofErr w:type="spellStart"/>
      <w:r w:rsidRPr="007940B2">
        <w:rPr>
          <w:sz w:val="20"/>
          <w:szCs w:val="20"/>
        </w:rPr>
        <w:t>ReviewFiling</w:t>
      </w:r>
      <w:proofErr w:type="spellEnd"/>
      <w:r w:rsidRPr="007940B2">
        <w:rPr>
          <w:sz w:val="20"/>
          <w:szCs w:val="20"/>
        </w:rPr>
        <w:t xml:space="preserve"> operation as a callback message to indicate whether the filing was accepted and docketed by the clerk and court record system.</w:t>
      </w:r>
      <w:r>
        <w:rPr>
          <w:sz w:val="20"/>
          <w:szCs w:val="20"/>
        </w:rPr>
        <w:t>”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Arizona, we have a rule/practice that documents for rejected submissions must be retained by the system of record (CRMDE) in the event that these documents</w:t>
      </w:r>
      <w:r w:rsidR="00484774">
        <w:rPr>
          <w:sz w:val="20"/>
          <w:szCs w:val="20"/>
        </w:rPr>
        <w:t xml:space="preserve"> </w:t>
      </w:r>
      <w:r>
        <w:rPr>
          <w:sz w:val="20"/>
          <w:szCs w:val="20"/>
        </w:rPr>
        <w:t>need to be referenced in the future for any action, cause, or reason (subject to record retention schedules). These documents are not ‘docketed’.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accomplish this, we may be playing fast and loose with the requirement that “the </w:t>
      </w:r>
      <w:r w:rsidRPr="007940B2">
        <w:rPr>
          <w:sz w:val="20"/>
          <w:szCs w:val="20"/>
        </w:rPr>
        <w:t xml:space="preserve">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</w:t>
      </w:r>
      <w:r>
        <w:rPr>
          <w:sz w:val="20"/>
          <w:szCs w:val="20"/>
        </w:rPr>
        <w:t xml:space="preserve">”. It is our practice to send an RFR to the CRMDE even upon </w:t>
      </w:r>
      <w:r w:rsidR="00A71352">
        <w:rPr>
          <w:sz w:val="20"/>
          <w:szCs w:val="20"/>
        </w:rPr>
        <w:t xml:space="preserve">clerk review </w:t>
      </w:r>
      <w:r>
        <w:rPr>
          <w:sz w:val="20"/>
          <w:szCs w:val="20"/>
        </w:rPr>
        <w:t>rejection. The CRMDE will archive the rejected documents per business requirements, then prod</w:t>
      </w:r>
      <w:r w:rsidR="00A71352">
        <w:rPr>
          <w:sz w:val="20"/>
          <w:szCs w:val="20"/>
        </w:rPr>
        <w:t>uce an NDC which is returned</w:t>
      </w:r>
      <w:r>
        <w:rPr>
          <w:sz w:val="20"/>
          <w:szCs w:val="20"/>
        </w:rPr>
        <w:t xml:space="preserve"> to the FRMDE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operation, thereby invoking the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operation in the FAMDE.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Now let me also point out that in section 6.1.9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>, it states (highlighting added): “t</w:t>
      </w:r>
      <w:r w:rsidRPr="007722A7">
        <w:rPr>
          <w:sz w:val="20"/>
          <w:szCs w:val="20"/>
        </w:rPr>
        <w:t xml:space="preserve">he Court Record MDE MUST invoke the </w:t>
      </w:r>
      <w:proofErr w:type="spellStart"/>
      <w:r w:rsidRPr="007722A7">
        <w:rPr>
          <w:sz w:val="20"/>
          <w:szCs w:val="20"/>
        </w:rPr>
        <w:t>NotifyDocketingComplete</w:t>
      </w:r>
      <w:proofErr w:type="spellEnd"/>
      <w:r w:rsidRPr="007722A7">
        <w:rPr>
          <w:sz w:val="20"/>
          <w:szCs w:val="20"/>
        </w:rPr>
        <w:t xml:space="preserve"> operation on the Filing Review MDE that invoked a </w:t>
      </w:r>
      <w:proofErr w:type="spellStart"/>
      <w:r w:rsidRPr="007722A7">
        <w:rPr>
          <w:sz w:val="20"/>
          <w:szCs w:val="20"/>
        </w:rPr>
        <w:t>RecordFiling</w:t>
      </w:r>
      <w:proofErr w:type="spellEnd"/>
      <w:r w:rsidRPr="007722A7">
        <w:rPr>
          <w:sz w:val="20"/>
          <w:szCs w:val="20"/>
        </w:rPr>
        <w:t xml:space="preserve"> operation as a callback message to indicate whether the filing was accepted or </w:t>
      </w:r>
      <w:r w:rsidRPr="007722A7">
        <w:rPr>
          <w:sz w:val="20"/>
          <w:szCs w:val="20"/>
          <w:highlight w:val="yellow"/>
        </w:rPr>
        <w:t>rejected</w:t>
      </w:r>
      <w:r w:rsidRPr="007722A7">
        <w:rPr>
          <w:sz w:val="20"/>
          <w:szCs w:val="20"/>
        </w:rPr>
        <w:t xml:space="preserve"> by the court record system.</w:t>
      </w:r>
      <w:r>
        <w:rPr>
          <w:sz w:val="20"/>
          <w:szCs w:val="20"/>
        </w:rPr>
        <w:t>”</w:t>
      </w:r>
      <w:r w:rsidRPr="007722A7">
        <w:rPr>
          <w:sz w:val="20"/>
          <w:szCs w:val="20"/>
        </w:rPr>
        <w:t xml:space="preserve">  </w:t>
      </w:r>
      <w:r>
        <w:rPr>
          <w:sz w:val="20"/>
          <w:szCs w:val="20"/>
        </w:rPr>
        <w:t>I do recognize that in this context it is a CRMDE rejection (wh</w:t>
      </w:r>
      <w:r w:rsidR="00790C6D">
        <w:rPr>
          <w:sz w:val="20"/>
          <w:szCs w:val="20"/>
        </w:rPr>
        <w:t>ich may not be the same as an FR</w:t>
      </w:r>
      <w:r>
        <w:rPr>
          <w:sz w:val="20"/>
          <w:szCs w:val="20"/>
        </w:rPr>
        <w:t>MDE/Clerk Review rejection).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Understandably, not all courts will have the same business practice regarding </w:t>
      </w:r>
      <w:r w:rsidR="001E221E">
        <w:rPr>
          <w:sz w:val="20"/>
          <w:szCs w:val="20"/>
        </w:rPr>
        <w:t>individual</w:t>
      </w:r>
      <w:r w:rsidR="00C21992">
        <w:rPr>
          <w:sz w:val="20"/>
          <w:szCs w:val="20"/>
        </w:rPr>
        <w:t>ly</w:t>
      </w:r>
      <w:r w:rsidR="001E221E">
        <w:rPr>
          <w:sz w:val="20"/>
          <w:szCs w:val="20"/>
        </w:rPr>
        <w:t xml:space="preserve"> </w:t>
      </w:r>
      <w:r w:rsidR="00C21992">
        <w:rPr>
          <w:sz w:val="20"/>
          <w:szCs w:val="20"/>
        </w:rPr>
        <w:t>rejected documents or</w:t>
      </w:r>
      <w:r>
        <w:rPr>
          <w:sz w:val="20"/>
          <w:szCs w:val="20"/>
        </w:rPr>
        <w:t xml:space="preserve"> </w:t>
      </w:r>
      <w:r w:rsidR="001E221E">
        <w:rPr>
          <w:sz w:val="20"/>
          <w:szCs w:val="20"/>
        </w:rPr>
        <w:t>all documents for fully r</w:t>
      </w:r>
      <w:r w:rsidR="00C21992">
        <w:rPr>
          <w:sz w:val="20"/>
          <w:szCs w:val="20"/>
        </w:rPr>
        <w:t>ejected submissions, o</w:t>
      </w:r>
      <w:r>
        <w:rPr>
          <w:sz w:val="20"/>
          <w:szCs w:val="20"/>
        </w:rPr>
        <w:t>r courts with similar practices may archive the rejected document</w:t>
      </w:r>
      <w:r w:rsidR="00C21992">
        <w:rPr>
          <w:sz w:val="20"/>
          <w:szCs w:val="20"/>
        </w:rPr>
        <w:t>s f</w:t>
      </w:r>
      <w:r>
        <w:rPr>
          <w:sz w:val="20"/>
          <w:szCs w:val="20"/>
        </w:rPr>
        <w:t xml:space="preserve">rom </w:t>
      </w:r>
      <w:r w:rsidR="00C21992">
        <w:rPr>
          <w:sz w:val="20"/>
          <w:szCs w:val="20"/>
        </w:rPr>
        <w:t xml:space="preserve">within </w:t>
      </w:r>
      <w:r>
        <w:rPr>
          <w:sz w:val="20"/>
          <w:szCs w:val="20"/>
        </w:rPr>
        <w:t>the FRMDE.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I am not sure what to suggest. We would like to have our cake and eat it too, in the sense that we need to maintain this business practice, b</w:t>
      </w:r>
      <w:r w:rsidR="00756A9F">
        <w:rPr>
          <w:sz w:val="20"/>
          <w:szCs w:val="20"/>
        </w:rPr>
        <w:t>ut also want to be ECF conformant</w:t>
      </w:r>
      <w:r>
        <w:rPr>
          <w:sz w:val="20"/>
          <w:szCs w:val="20"/>
        </w:rPr>
        <w:t>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Perhaps it is enough to revise the specification in 6.1.10 to say: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 w:rsidRPr="00F8228E">
        <w:rPr>
          <w:sz w:val="20"/>
          <w:szCs w:val="20"/>
        </w:rPr>
        <w:t xml:space="preserve">If the clerk cancels or rejects a filing or a Filing Review MDE receives a </w:t>
      </w:r>
      <w:proofErr w:type="spellStart"/>
      <w:r w:rsidRPr="00F8228E">
        <w:rPr>
          <w:sz w:val="20"/>
          <w:szCs w:val="20"/>
        </w:rPr>
        <w:t>NotifyDocketingComplete</w:t>
      </w:r>
      <w:proofErr w:type="spellEnd"/>
      <w:r w:rsidRPr="00F8228E">
        <w:rPr>
          <w:sz w:val="20"/>
          <w:szCs w:val="20"/>
        </w:rPr>
        <w:t xml:space="preserve"> operation, the Filing Review MDE MUST</w:t>
      </w:r>
      <w:r>
        <w:rPr>
          <w:sz w:val="20"/>
          <w:szCs w:val="20"/>
        </w:rPr>
        <w:t xml:space="preserve"> </w:t>
      </w:r>
      <w:r w:rsidRPr="00F8228E">
        <w:rPr>
          <w:sz w:val="20"/>
          <w:szCs w:val="20"/>
          <w:highlight w:val="yellow"/>
        </w:rPr>
        <w:t>cause the invocation</w:t>
      </w:r>
      <w:r>
        <w:rPr>
          <w:sz w:val="20"/>
          <w:szCs w:val="20"/>
        </w:rPr>
        <w:t xml:space="preserve"> of</w:t>
      </w:r>
      <w:r w:rsidRPr="00F8228E">
        <w:rPr>
          <w:sz w:val="20"/>
          <w:szCs w:val="20"/>
        </w:rPr>
        <w:t xml:space="preserve"> the </w:t>
      </w:r>
      <w:proofErr w:type="spellStart"/>
      <w:r w:rsidRPr="00F8228E">
        <w:rPr>
          <w:sz w:val="20"/>
          <w:szCs w:val="20"/>
        </w:rPr>
        <w:t>NotifyFilingReviewComplete</w:t>
      </w:r>
      <w:proofErr w:type="spellEnd"/>
      <w:r w:rsidRPr="00F8228E">
        <w:rPr>
          <w:sz w:val="20"/>
          <w:szCs w:val="20"/>
        </w:rPr>
        <w:t xml:space="preserve"> operation on the Filing Assembly MDE that invoked the </w:t>
      </w:r>
      <w:proofErr w:type="spellStart"/>
      <w:r w:rsidRPr="00F8228E">
        <w:rPr>
          <w:sz w:val="20"/>
          <w:szCs w:val="20"/>
        </w:rPr>
        <w:t>ReviewFiling</w:t>
      </w:r>
      <w:proofErr w:type="spellEnd"/>
      <w:r w:rsidRPr="00F8228E">
        <w:rPr>
          <w:sz w:val="20"/>
          <w:szCs w:val="20"/>
        </w:rPr>
        <w:t xml:space="preserve"> operation as a callback message to indicate whether the filing was accepted and docketed by the clerk and court record system.  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Another alternative wording is: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the clerk cancels </w:t>
      </w:r>
      <w:r w:rsidRPr="00F8228E">
        <w:rPr>
          <w:sz w:val="20"/>
          <w:szCs w:val="20"/>
        </w:rPr>
        <w:t xml:space="preserve">a filing or a Filing Review MDE receives a </w:t>
      </w:r>
      <w:proofErr w:type="spellStart"/>
      <w:r w:rsidRPr="00F8228E">
        <w:rPr>
          <w:sz w:val="20"/>
          <w:szCs w:val="20"/>
        </w:rPr>
        <w:t>NotifyDocketingComplete</w:t>
      </w:r>
      <w:proofErr w:type="spellEnd"/>
      <w:r w:rsidRPr="00F8228E">
        <w:rPr>
          <w:sz w:val="20"/>
          <w:szCs w:val="20"/>
        </w:rPr>
        <w:t xml:space="preserve"> operation,</w:t>
      </w:r>
      <w:r>
        <w:rPr>
          <w:sz w:val="20"/>
          <w:szCs w:val="20"/>
        </w:rPr>
        <w:t xml:space="preserve"> </w:t>
      </w:r>
      <w:r w:rsidRPr="007940B2">
        <w:rPr>
          <w:sz w:val="20"/>
          <w:szCs w:val="20"/>
        </w:rPr>
        <w:t xml:space="preserve">the 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 that invoked the </w:t>
      </w:r>
      <w:proofErr w:type="spellStart"/>
      <w:r w:rsidRPr="007940B2">
        <w:rPr>
          <w:sz w:val="20"/>
          <w:szCs w:val="20"/>
        </w:rPr>
        <w:t>ReviewFiling</w:t>
      </w:r>
      <w:proofErr w:type="spellEnd"/>
      <w:r w:rsidRPr="007940B2">
        <w:rPr>
          <w:sz w:val="20"/>
          <w:szCs w:val="20"/>
        </w:rPr>
        <w:t xml:space="preserve"> operation as a callback message to indicate whether the filing was accepted and docketed by the clerk and court record system</w:t>
      </w:r>
      <w:r>
        <w:rPr>
          <w:sz w:val="20"/>
          <w:szCs w:val="20"/>
        </w:rPr>
        <w:t xml:space="preserve">. If the clerk rejects a filing, then the Filing Review MDE MUST either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</w:t>
      </w:r>
      <w:r>
        <w:rPr>
          <w:sz w:val="20"/>
          <w:szCs w:val="20"/>
        </w:rPr>
        <w:t xml:space="preserve">, or invoke the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 operation on the Court Record MDE.</w:t>
      </w:r>
    </w:p>
    <w:p w:rsidR="007D5FE1" w:rsidRPr="009E2959" w:rsidRDefault="007D5FE1" w:rsidP="009E2959">
      <w:pPr>
        <w:spacing w:after="0"/>
        <w:rPr>
          <w:sz w:val="20"/>
          <w:szCs w:val="20"/>
        </w:rPr>
      </w:pPr>
    </w:p>
    <w:p w:rsidR="00BC74A6" w:rsidRPr="007D5FE1" w:rsidRDefault="00BC74A6" w:rsidP="007D5FE1">
      <w:pPr>
        <w:pStyle w:val="ListParagraph"/>
        <w:spacing w:after="0"/>
        <w:rPr>
          <w:sz w:val="20"/>
          <w:szCs w:val="20"/>
        </w:rPr>
      </w:pPr>
    </w:p>
    <w:p w:rsidR="007D5FE1" w:rsidRDefault="00B84292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CaseOfficialRoleCode</w:t>
      </w:r>
      <w:proofErr w:type="spellEnd"/>
    </w:p>
    <w:p w:rsidR="00B84292" w:rsidRDefault="00B84292" w:rsidP="00B84292">
      <w:pPr>
        <w:pStyle w:val="ListParagraph"/>
        <w:spacing w:after="0"/>
        <w:rPr>
          <w:sz w:val="20"/>
          <w:szCs w:val="20"/>
        </w:rPr>
      </w:pPr>
    </w:p>
    <w:p w:rsidR="00B84292" w:rsidRDefault="00B84292" w:rsidP="00B84292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CaseOfficialRoleCode.gc</w:t>
      </w:r>
      <w:proofErr w:type="spellEnd"/>
      <w:r>
        <w:rPr>
          <w:sz w:val="20"/>
          <w:szCs w:val="20"/>
        </w:rPr>
        <w:t xml:space="preserve"> is still provided. Where is this used?</w:t>
      </w:r>
    </w:p>
    <w:p w:rsidR="00CF1BA9" w:rsidRDefault="00CF1BA9" w:rsidP="00B84292">
      <w:pPr>
        <w:pStyle w:val="ListParagraph"/>
        <w:spacing w:after="0"/>
        <w:rPr>
          <w:sz w:val="20"/>
          <w:szCs w:val="20"/>
        </w:rPr>
      </w:pPr>
    </w:p>
    <w:p w:rsidR="00B84292" w:rsidRPr="00B84292" w:rsidRDefault="00B84292" w:rsidP="00B84292">
      <w:pPr>
        <w:pStyle w:val="ListParagraph"/>
        <w:spacing w:after="0"/>
        <w:rPr>
          <w:sz w:val="20"/>
          <w:szCs w:val="20"/>
        </w:rPr>
      </w:pPr>
    </w:p>
    <w:p w:rsidR="00B84292" w:rsidRDefault="009221C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CaseJudge</w:t>
      </w:r>
      <w:proofErr w:type="spellEnd"/>
      <w:r>
        <w:rPr>
          <w:b/>
          <w:sz w:val="20"/>
          <w:szCs w:val="20"/>
        </w:rPr>
        <w:t xml:space="preserve"> Represented Party</w:t>
      </w: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:CaseRepresentedParty</w:t>
      </w:r>
      <w:proofErr w:type="spellEnd"/>
      <w:proofErr w:type="gramEnd"/>
      <w:r>
        <w:rPr>
          <w:sz w:val="20"/>
          <w:szCs w:val="20"/>
        </w:rPr>
        <w:t xml:space="preserve"> available in j:CaseJudge through </w:t>
      </w:r>
      <w:proofErr w:type="spellStart"/>
      <w:r>
        <w:rPr>
          <w:sz w:val="20"/>
          <w:szCs w:val="20"/>
        </w:rPr>
        <w:t>CaseOfficialAugmentation</w:t>
      </w:r>
      <w:proofErr w:type="spellEnd"/>
      <w:r>
        <w:rPr>
          <w:sz w:val="20"/>
          <w:szCs w:val="20"/>
        </w:rPr>
        <w:t xml:space="preserve">? </w:t>
      </w: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How would this be used?</w:t>
      </w:r>
    </w:p>
    <w:p w:rsidR="009221C7" w:rsidRPr="003460D2" w:rsidRDefault="009221C7" w:rsidP="003460D2">
      <w:pPr>
        <w:spacing w:after="0"/>
        <w:rPr>
          <w:sz w:val="20"/>
          <w:szCs w:val="20"/>
        </w:rPr>
      </w:pPr>
    </w:p>
    <w:p w:rsidR="00E42633" w:rsidRPr="00E42633" w:rsidRDefault="00E42633" w:rsidP="00E42633">
      <w:pPr>
        <w:pStyle w:val="ListParagraph"/>
        <w:spacing w:after="0"/>
        <w:rPr>
          <w:sz w:val="20"/>
          <w:szCs w:val="20"/>
        </w:rPr>
      </w:pPr>
    </w:p>
    <w:p w:rsidR="00E42633" w:rsidRDefault="00502704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CaseOfficial</w:t>
      </w:r>
      <w:proofErr w:type="spellEnd"/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section 5.2.1 Court-Specific Augmentations, page 29, in the augmentation point table, the fourth row, in the first column (ECF augmentable element), shows ‘</w:t>
      </w:r>
      <w:proofErr w:type="spellStart"/>
      <w:r>
        <w:rPr>
          <w:sz w:val="20"/>
          <w:szCs w:val="20"/>
        </w:rPr>
        <w:t>cyfs:CaseOfficial</w:t>
      </w:r>
      <w:proofErr w:type="spellEnd"/>
      <w:r>
        <w:rPr>
          <w:sz w:val="20"/>
          <w:szCs w:val="20"/>
        </w:rPr>
        <w:t>’. Should this be ‘</w:t>
      </w:r>
      <w:proofErr w:type="spellStart"/>
      <w:r>
        <w:rPr>
          <w:sz w:val="20"/>
          <w:szCs w:val="20"/>
        </w:rPr>
        <w:t>j</w:t>
      </w:r>
      <w:proofErr w:type="gramStart"/>
      <w:r>
        <w:rPr>
          <w:sz w:val="20"/>
          <w:szCs w:val="20"/>
        </w:rPr>
        <w:t>:CaseOfficial</w:t>
      </w:r>
      <w:proofErr w:type="spellEnd"/>
      <w:r>
        <w:rPr>
          <w:sz w:val="20"/>
          <w:szCs w:val="20"/>
        </w:rPr>
        <w:t>’</w:t>
      </w:r>
      <w:proofErr w:type="gramEnd"/>
      <w:r>
        <w:rPr>
          <w:sz w:val="20"/>
          <w:szCs w:val="20"/>
        </w:rPr>
        <w:t xml:space="preserve"> instead?</w:t>
      </w:r>
    </w:p>
    <w:p w:rsidR="009E2959" w:rsidRDefault="009E2959" w:rsidP="00502704">
      <w:pPr>
        <w:pStyle w:val="ListParagraph"/>
        <w:spacing w:after="0"/>
        <w:rPr>
          <w:sz w:val="20"/>
          <w:szCs w:val="20"/>
        </w:rPr>
      </w:pP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NIEM Wayfarer 3.0 only lists j</w:t>
      </w:r>
      <w:proofErr w:type="gramStart"/>
      <w:r>
        <w:rPr>
          <w:sz w:val="20"/>
          <w:szCs w:val="20"/>
        </w:rPr>
        <w:t>:CaseOfficial</w:t>
      </w:r>
      <w:proofErr w:type="gramEnd"/>
      <w:r>
        <w:rPr>
          <w:sz w:val="20"/>
          <w:szCs w:val="20"/>
        </w:rPr>
        <w:t xml:space="preserve"> and do</w:t>
      </w:r>
      <w:r w:rsidR="009E2959">
        <w:rPr>
          <w:sz w:val="20"/>
          <w:szCs w:val="20"/>
        </w:rPr>
        <w:t xml:space="preserve">es not include </w:t>
      </w:r>
      <w:proofErr w:type="spellStart"/>
      <w:r w:rsidR="009E2959">
        <w:rPr>
          <w:sz w:val="20"/>
          <w:szCs w:val="20"/>
        </w:rPr>
        <w:t>cyfs:CaseOfficial</w:t>
      </w:r>
      <w:proofErr w:type="spellEnd"/>
      <w:r>
        <w:rPr>
          <w:sz w:val="20"/>
          <w:szCs w:val="20"/>
        </w:rPr>
        <w:t>:</w:t>
      </w: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</w:p>
    <w:p w:rsidR="00BC74A6" w:rsidRDefault="00502704" w:rsidP="003460D2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E129F1" wp14:editId="0186FA84">
            <wp:extent cx="6112504" cy="3219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452" cy="323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89" w:rsidRDefault="00427C89" w:rsidP="003460D2">
      <w:pPr>
        <w:pStyle w:val="ListParagraph"/>
        <w:spacing w:after="0"/>
        <w:rPr>
          <w:sz w:val="20"/>
          <w:szCs w:val="20"/>
        </w:rPr>
      </w:pPr>
    </w:p>
    <w:p w:rsidR="00427C89" w:rsidRPr="003460D2" w:rsidRDefault="00427C89" w:rsidP="003460D2">
      <w:pPr>
        <w:pStyle w:val="ListParagraph"/>
        <w:spacing w:after="0"/>
        <w:rPr>
          <w:sz w:val="20"/>
          <w:szCs w:val="20"/>
        </w:rPr>
      </w:pPr>
    </w:p>
    <w:p w:rsidR="00502704" w:rsidRDefault="008502F5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AppellateCaseParty</w:t>
      </w:r>
      <w:proofErr w:type="spellEnd"/>
    </w:p>
    <w:p w:rsidR="008502F5" w:rsidRDefault="008502F5" w:rsidP="008502F5">
      <w:pPr>
        <w:pStyle w:val="ListParagraph"/>
        <w:spacing w:after="0"/>
        <w:rPr>
          <w:sz w:val="20"/>
          <w:szCs w:val="20"/>
        </w:rPr>
      </w:pPr>
    </w:p>
    <w:p w:rsidR="008502F5" w:rsidRDefault="008502F5" w:rsidP="008502F5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 needs to be added to </w:t>
      </w:r>
      <w:proofErr w:type="spellStart"/>
      <w:r>
        <w:rPr>
          <w:sz w:val="20"/>
          <w:szCs w:val="20"/>
        </w:rPr>
        <w:t>AppellateCaseParty</w:t>
      </w:r>
      <w:proofErr w:type="spellEnd"/>
      <w:r>
        <w:rPr>
          <w:sz w:val="20"/>
          <w:szCs w:val="20"/>
        </w:rPr>
        <w:t>.</w:t>
      </w:r>
    </w:p>
    <w:p w:rsidR="00424F4B" w:rsidRDefault="00424F4B" w:rsidP="008502F5">
      <w:pPr>
        <w:pStyle w:val="ListParagraph"/>
        <w:spacing w:after="0"/>
        <w:rPr>
          <w:sz w:val="20"/>
          <w:szCs w:val="20"/>
        </w:rPr>
      </w:pPr>
    </w:p>
    <w:p w:rsidR="008502F5" w:rsidRDefault="008502F5" w:rsidP="008502F5">
      <w:pPr>
        <w:pStyle w:val="ListParagraph"/>
        <w:spacing w:after="0"/>
        <w:rPr>
          <w:b/>
          <w:sz w:val="20"/>
          <w:szCs w:val="20"/>
        </w:rPr>
      </w:pPr>
    </w:p>
    <w:p w:rsidR="008502F5" w:rsidRDefault="00EE26EC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Cancel Filing Error</w:t>
      </w: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‘ECF5 Spec Feedback and Consideration – 10’, item 1, </w:t>
      </w:r>
      <w:r w:rsidR="00424F4B">
        <w:rPr>
          <w:sz w:val="20"/>
          <w:szCs w:val="20"/>
        </w:rPr>
        <w:t>the following questions were asked: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424F4B" w:rsidRDefault="00424F4B" w:rsidP="00424F4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 presume that Court Policy should declare whether or not cancellation is supported. If not supported, and a cancellation request is received by the FRMDE anyway, what should be done? Return an error?</w:t>
      </w: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</w:p>
    <w:p w:rsidR="00424F4B" w:rsidRPr="002C5113" w:rsidRDefault="00424F4B" w:rsidP="00424F4B">
      <w:pPr>
        <w:pStyle w:val="ListParagraph"/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Your answer was: </w:t>
      </w:r>
      <w:r w:rsidRPr="002C5113">
        <w:rPr>
          <w:color w:val="FF0000"/>
          <w:sz w:val="20"/>
          <w:szCs w:val="20"/>
        </w:rPr>
        <w:t>Yes.</w:t>
      </w: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proofErr w:type="spellStart"/>
      <w:r w:rsidR="009D4C15">
        <w:rPr>
          <w:sz w:val="20"/>
          <w:szCs w:val="20"/>
        </w:rPr>
        <w:t>ErrorCodeText.gc</w:t>
      </w:r>
      <w:proofErr w:type="spellEnd"/>
      <w:r w:rsidR="009D4C15">
        <w:rPr>
          <w:sz w:val="20"/>
          <w:szCs w:val="20"/>
        </w:rPr>
        <w:t xml:space="preserve"> was discussed in the May 9, 2017 TC conference call. The minutes reflect: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9D4C15" w:rsidRDefault="009D4C15" w:rsidP="009D4C15">
      <w:pPr>
        <w:pStyle w:val="PlainText"/>
        <w:ind w:left="720"/>
        <w:rPr>
          <w:color w:val="FF0000"/>
        </w:rPr>
      </w:pPr>
      <w:r>
        <w:rPr>
          <w:color w:val="FF0000"/>
        </w:rPr>
        <w:t>The consensus is to have a few general error types, with the implementers to supplement with their own.  Jim Cabral to factor discussion into another pass.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424F4B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current </w:t>
      </w:r>
      <w:proofErr w:type="spellStart"/>
      <w:r>
        <w:rPr>
          <w:sz w:val="20"/>
          <w:szCs w:val="20"/>
        </w:rPr>
        <w:t>ErrorCodeText.gc</w:t>
      </w:r>
      <w:proofErr w:type="spellEnd"/>
      <w:r>
        <w:rPr>
          <w:sz w:val="20"/>
          <w:szCs w:val="20"/>
        </w:rPr>
        <w:t xml:space="preserve"> contains:</w:t>
      </w: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Error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schema or code list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ECF specification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service interaction profile.</w:t>
      </w: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Perhaps we should also have a standard error code for ‘Invalid message per policy.’</w:t>
      </w: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At the risk of being nit-picky, the first letter ‘</w:t>
      </w:r>
      <w:proofErr w:type="spellStart"/>
      <w:r w:rsidR="00F43E3D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’ in the word ‘invalid’ in the definition for Error Code 3 should be capital</w:t>
      </w:r>
      <w:r w:rsidR="00560ACB">
        <w:rPr>
          <w:sz w:val="20"/>
          <w:szCs w:val="20"/>
        </w:rPr>
        <w:t>ized for consistency (as shown above)</w:t>
      </w:r>
    </w:p>
    <w:p w:rsidR="008041AC" w:rsidRPr="00F9791D" w:rsidRDefault="008041AC" w:rsidP="00F9791D">
      <w:pPr>
        <w:spacing w:after="0"/>
        <w:rPr>
          <w:sz w:val="20"/>
          <w:szCs w:val="20"/>
        </w:rPr>
      </w:pPr>
    </w:p>
    <w:p w:rsidR="00C06F4B" w:rsidRPr="006402E2" w:rsidRDefault="00C06F4B" w:rsidP="006402E2">
      <w:pPr>
        <w:pStyle w:val="ListParagraph"/>
        <w:spacing w:after="0"/>
        <w:rPr>
          <w:sz w:val="20"/>
          <w:szCs w:val="20"/>
        </w:rPr>
      </w:pPr>
    </w:p>
    <w:p w:rsidR="006402E2" w:rsidRDefault="00DC76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RserveCourtDateMessage</w:t>
      </w:r>
      <w:proofErr w:type="spellEnd"/>
      <w:r>
        <w:rPr>
          <w:b/>
          <w:sz w:val="20"/>
          <w:szCs w:val="20"/>
        </w:rPr>
        <w:t xml:space="preserve"> Example </w:t>
      </w:r>
      <w:proofErr w:type="spellStart"/>
      <w:r>
        <w:rPr>
          <w:b/>
          <w:sz w:val="20"/>
          <w:szCs w:val="20"/>
        </w:rPr>
        <w:t>InValid</w:t>
      </w:r>
      <w:proofErr w:type="spellEnd"/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ReserveCourtDateMessage</w:t>
      </w:r>
      <w:proofErr w:type="spellEnd"/>
      <w:r>
        <w:rPr>
          <w:sz w:val="20"/>
          <w:szCs w:val="20"/>
        </w:rPr>
        <w:t xml:space="preserve"> example (reservedate.xml) is not valid.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reports the following error: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Unable to load a schema with target namespace ‘https</w:t>
      </w:r>
      <w:proofErr w:type="gramStart"/>
      <w:r>
        <w:rPr>
          <w:sz w:val="20"/>
          <w:szCs w:val="20"/>
        </w:rPr>
        <w:t>:\</w:t>
      </w:r>
      <w:proofErr w:type="gramEnd"/>
      <w:r>
        <w:rPr>
          <w:sz w:val="20"/>
          <w:szCs w:val="20"/>
        </w:rPr>
        <w:t>\docs.oasis-open.org/legalxml-courtfiling/ns/v5.0/reservedate’ from ‘c:\Users\</w:t>
      </w:r>
      <w:proofErr w:type="spellStart"/>
      <w:r>
        <w:rPr>
          <w:sz w:val="20"/>
          <w:szCs w:val="20"/>
        </w:rPr>
        <w:t>JamesCabral</w:t>
      </w:r>
      <w:proofErr w:type="spellEnd"/>
      <w:r>
        <w:rPr>
          <w:sz w:val="20"/>
          <w:szCs w:val="20"/>
        </w:rPr>
        <w:t>\OneDrive\xml\ecf5\reservedate.xsd’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835599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correct, modify the </w:t>
      </w:r>
      <w:proofErr w:type="spellStart"/>
      <w:r>
        <w:rPr>
          <w:sz w:val="20"/>
          <w:szCs w:val="20"/>
        </w:rPr>
        <w:t>xsi</w:t>
      </w:r>
      <w:proofErr w:type="gramStart"/>
      <w:r>
        <w:rPr>
          <w:sz w:val="20"/>
          <w:szCs w:val="20"/>
        </w:rPr>
        <w:t>:schemaLocation</w:t>
      </w:r>
      <w:proofErr w:type="spellEnd"/>
      <w:proofErr w:type="gramEnd"/>
      <w:r>
        <w:rPr>
          <w:sz w:val="20"/>
          <w:szCs w:val="20"/>
        </w:rPr>
        <w:t xml:space="preserve"> in the root element, changing it to:</w:t>
      </w: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https://docs.oasis-open.org/legalxml-courtfiling/ns/v5.0/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reservedate ..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/schema/reservedate.xsd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</w:p>
    <w:p w:rsidR="00F9791D" w:rsidRDefault="00F9791D" w:rsidP="00DC7657">
      <w:pPr>
        <w:pStyle w:val="ListParagraph"/>
        <w:spacing w:after="0"/>
        <w:rPr>
          <w:sz w:val="20"/>
          <w:szCs w:val="20"/>
        </w:rPr>
      </w:pPr>
    </w:p>
    <w:p w:rsidR="00F9791D" w:rsidRDefault="00F9791D" w:rsidP="00DC7657">
      <w:pPr>
        <w:pStyle w:val="ListParagraph"/>
        <w:spacing w:after="0"/>
        <w:rPr>
          <w:sz w:val="20"/>
          <w:szCs w:val="20"/>
        </w:rPr>
      </w:pPr>
    </w:p>
    <w:p w:rsidR="00DC7657" w:rsidRPr="00DC7657" w:rsidRDefault="00DC7657" w:rsidP="00DC7657">
      <w:pPr>
        <w:pStyle w:val="ListParagraph"/>
        <w:spacing w:after="0"/>
        <w:rPr>
          <w:sz w:val="20"/>
          <w:szCs w:val="20"/>
        </w:rPr>
      </w:pPr>
      <w:bookmarkStart w:id="0" w:name="_GoBack"/>
      <w:bookmarkEnd w:id="0"/>
    </w:p>
    <w:p w:rsidR="00DC7657" w:rsidRDefault="00F721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Typo</w:t>
      </w: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section 5.2.2 Court Specific Code Lists, the word ‘be’ is repeated:</w:t>
      </w: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21D5A84" wp14:editId="4E1F193A">
            <wp:extent cx="61626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57" w:rsidRP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6130C0" w:rsidRPr="008E31A8" w:rsidRDefault="006130C0" w:rsidP="008E31A8">
      <w:pPr>
        <w:spacing w:after="0"/>
        <w:rPr>
          <w:sz w:val="20"/>
          <w:szCs w:val="20"/>
        </w:rPr>
      </w:pPr>
    </w:p>
    <w:sectPr w:rsidR="006130C0" w:rsidRPr="008E31A8" w:rsidSect="00F20FF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E" w:rsidRDefault="00EB650E" w:rsidP="007863E4">
      <w:pPr>
        <w:spacing w:after="0" w:line="240" w:lineRule="auto"/>
      </w:pPr>
      <w:r>
        <w:separator/>
      </w:r>
    </w:p>
  </w:endnote>
  <w:endnote w:type="continuationSeparator" w:id="0">
    <w:p w:rsidR="00EB650E" w:rsidRDefault="00EB650E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98" w:rsidRPr="007863E4" w:rsidRDefault="008E47E5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sz w:val="16"/>
        <w:szCs w:val="16"/>
      </w:rPr>
    </w:pPr>
    <w:r>
      <w:rPr>
        <w:sz w:val="16"/>
        <w:szCs w:val="16"/>
      </w:rPr>
      <w:t>ECF5 Spec Considerations-12</w:t>
    </w:r>
    <w:r w:rsidR="00C06598">
      <w:rPr>
        <w:sz w:val="16"/>
        <w:szCs w:val="16"/>
      </w:rPr>
      <w:t>.docx</w:t>
    </w:r>
    <w:r w:rsidR="00C06598">
      <w:rPr>
        <w:sz w:val="16"/>
        <w:szCs w:val="16"/>
      </w:rPr>
      <w:tab/>
    </w:r>
    <w:r w:rsidR="00C06598" w:rsidRPr="007863E4">
      <w:rPr>
        <w:sz w:val="16"/>
        <w:szCs w:val="16"/>
      </w:rPr>
      <w:fldChar w:fldCharType="begin"/>
    </w:r>
    <w:r w:rsidR="00C06598" w:rsidRPr="007863E4">
      <w:rPr>
        <w:sz w:val="16"/>
        <w:szCs w:val="16"/>
      </w:rPr>
      <w:instrText xml:space="preserve"> PAGE   \* MERGEFORMAT </w:instrText>
    </w:r>
    <w:r w:rsidR="00C06598" w:rsidRPr="007863E4">
      <w:rPr>
        <w:sz w:val="16"/>
        <w:szCs w:val="16"/>
      </w:rPr>
      <w:fldChar w:fldCharType="separate"/>
    </w:r>
    <w:r w:rsidR="00F9791D">
      <w:rPr>
        <w:noProof/>
        <w:sz w:val="16"/>
        <w:szCs w:val="16"/>
      </w:rPr>
      <w:t>5</w:t>
    </w:r>
    <w:r w:rsidR="00C06598" w:rsidRPr="007863E4">
      <w:rPr>
        <w:noProof/>
        <w:sz w:val="16"/>
        <w:szCs w:val="16"/>
      </w:rPr>
      <w:fldChar w:fldCharType="end"/>
    </w:r>
    <w:r w:rsidR="00F9791D">
      <w:rPr>
        <w:noProof/>
        <w:sz w:val="16"/>
        <w:szCs w:val="16"/>
      </w:rPr>
      <w:tab/>
      <w:t>Gary Graham; June 23</w:t>
    </w:r>
    <w:r w:rsidR="00C06598">
      <w:rPr>
        <w:noProof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E" w:rsidRDefault="00EB650E" w:rsidP="007863E4">
      <w:pPr>
        <w:spacing w:after="0" w:line="240" w:lineRule="auto"/>
      </w:pPr>
      <w:r>
        <w:separator/>
      </w:r>
    </w:p>
  </w:footnote>
  <w:footnote w:type="continuationSeparator" w:id="0">
    <w:p w:rsidR="00EB650E" w:rsidRDefault="00EB650E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1F29"/>
    <w:rsid w:val="000059A1"/>
    <w:rsid w:val="00006595"/>
    <w:rsid w:val="00010EC2"/>
    <w:rsid w:val="00012C81"/>
    <w:rsid w:val="00014DF3"/>
    <w:rsid w:val="00015A0F"/>
    <w:rsid w:val="00017FC3"/>
    <w:rsid w:val="00020A16"/>
    <w:rsid w:val="00022931"/>
    <w:rsid w:val="00023800"/>
    <w:rsid w:val="0002452A"/>
    <w:rsid w:val="00024D3D"/>
    <w:rsid w:val="00030FAC"/>
    <w:rsid w:val="00035F01"/>
    <w:rsid w:val="0003747E"/>
    <w:rsid w:val="000405A7"/>
    <w:rsid w:val="00041D14"/>
    <w:rsid w:val="00041E46"/>
    <w:rsid w:val="00046F7A"/>
    <w:rsid w:val="00047417"/>
    <w:rsid w:val="00050FC8"/>
    <w:rsid w:val="000516E3"/>
    <w:rsid w:val="00052394"/>
    <w:rsid w:val="000619EA"/>
    <w:rsid w:val="000638AD"/>
    <w:rsid w:val="00077208"/>
    <w:rsid w:val="000804A7"/>
    <w:rsid w:val="00081F4D"/>
    <w:rsid w:val="00084F28"/>
    <w:rsid w:val="00091AEF"/>
    <w:rsid w:val="000948DA"/>
    <w:rsid w:val="00094B27"/>
    <w:rsid w:val="00097646"/>
    <w:rsid w:val="00097F3E"/>
    <w:rsid w:val="000A0F3E"/>
    <w:rsid w:val="000B090E"/>
    <w:rsid w:val="000B463D"/>
    <w:rsid w:val="000B660B"/>
    <w:rsid w:val="000C1A6D"/>
    <w:rsid w:val="000C2215"/>
    <w:rsid w:val="000C265A"/>
    <w:rsid w:val="000C403A"/>
    <w:rsid w:val="000C609F"/>
    <w:rsid w:val="000D3E04"/>
    <w:rsid w:val="000D491A"/>
    <w:rsid w:val="000E0809"/>
    <w:rsid w:val="000E1E87"/>
    <w:rsid w:val="000E58CD"/>
    <w:rsid w:val="000E68E1"/>
    <w:rsid w:val="000F35C7"/>
    <w:rsid w:val="000F3A4A"/>
    <w:rsid w:val="001006F3"/>
    <w:rsid w:val="0011351D"/>
    <w:rsid w:val="00121128"/>
    <w:rsid w:val="00123213"/>
    <w:rsid w:val="001237DE"/>
    <w:rsid w:val="00123C4B"/>
    <w:rsid w:val="00126827"/>
    <w:rsid w:val="0013005B"/>
    <w:rsid w:val="00134CB0"/>
    <w:rsid w:val="00134D6B"/>
    <w:rsid w:val="00137CD4"/>
    <w:rsid w:val="00140FD1"/>
    <w:rsid w:val="00142645"/>
    <w:rsid w:val="001429FB"/>
    <w:rsid w:val="00143F4D"/>
    <w:rsid w:val="0014449E"/>
    <w:rsid w:val="00145307"/>
    <w:rsid w:val="00147152"/>
    <w:rsid w:val="00153D0C"/>
    <w:rsid w:val="001601C6"/>
    <w:rsid w:val="00160A51"/>
    <w:rsid w:val="001665AE"/>
    <w:rsid w:val="00175B48"/>
    <w:rsid w:val="0017753E"/>
    <w:rsid w:val="0018173A"/>
    <w:rsid w:val="00185AA8"/>
    <w:rsid w:val="001865ED"/>
    <w:rsid w:val="0019586A"/>
    <w:rsid w:val="00196414"/>
    <w:rsid w:val="001970A7"/>
    <w:rsid w:val="001A0A94"/>
    <w:rsid w:val="001A29B3"/>
    <w:rsid w:val="001A34BF"/>
    <w:rsid w:val="001A3B2B"/>
    <w:rsid w:val="001B15C7"/>
    <w:rsid w:val="001B4D5E"/>
    <w:rsid w:val="001B5AFA"/>
    <w:rsid w:val="001B7658"/>
    <w:rsid w:val="001C5F04"/>
    <w:rsid w:val="001C6210"/>
    <w:rsid w:val="001D535B"/>
    <w:rsid w:val="001D58F4"/>
    <w:rsid w:val="001E0049"/>
    <w:rsid w:val="001E147F"/>
    <w:rsid w:val="001E221E"/>
    <w:rsid w:val="001E4CC9"/>
    <w:rsid w:val="001F1A3C"/>
    <w:rsid w:val="001F6FEA"/>
    <w:rsid w:val="001F7628"/>
    <w:rsid w:val="00207C63"/>
    <w:rsid w:val="00213CF7"/>
    <w:rsid w:val="002208CD"/>
    <w:rsid w:val="002217ED"/>
    <w:rsid w:val="00223BFE"/>
    <w:rsid w:val="00230522"/>
    <w:rsid w:val="00230874"/>
    <w:rsid w:val="0023642A"/>
    <w:rsid w:val="0024262E"/>
    <w:rsid w:val="002455A5"/>
    <w:rsid w:val="002625F0"/>
    <w:rsid w:val="00263773"/>
    <w:rsid w:val="00264837"/>
    <w:rsid w:val="00274B42"/>
    <w:rsid w:val="002759C9"/>
    <w:rsid w:val="00282156"/>
    <w:rsid w:val="002826A3"/>
    <w:rsid w:val="00283A8B"/>
    <w:rsid w:val="00283B30"/>
    <w:rsid w:val="00284951"/>
    <w:rsid w:val="00285ED5"/>
    <w:rsid w:val="002943E0"/>
    <w:rsid w:val="00294911"/>
    <w:rsid w:val="00295BF7"/>
    <w:rsid w:val="002A3C04"/>
    <w:rsid w:val="002A4342"/>
    <w:rsid w:val="002A47BF"/>
    <w:rsid w:val="002B2485"/>
    <w:rsid w:val="002B583F"/>
    <w:rsid w:val="002B5964"/>
    <w:rsid w:val="002B59B2"/>
    <w:rsid w:val="002B6A35"/>
    <w:rsid w:val="002B7A2A"/>
    <w:rsid w:val="002C4C0D"/>
    <w:rsid w:val="002C7C35"/>
    <w:rsid w:val="002C7C61"/>
    <w:rsid w:val="002D04A5"/>
    <w:rsid w:val="002D4AE4"/>
    <w:rsid w:val="002D553C"/>
    <w:rsid w:val="002D649E"/>
    <w:rsid w:val="002D6DC9"/>
    <w:rsid w:val="002D71B6"/>
    <w:rsid w:val="002F0DAC"/>
    <w:rsid w:val="00301039"/>
    <w:rsid w:val="00303CF8"/>
    <w:rsid w:val="00305C3A"/>
    <w:rsid w:val="00307ED1"/>
    <w:rsid w:val="00311EEA"/>
    <w:rsid w:val="003164AA"/>
    <w:rsid w:val="00316B3B"/>
    <w:rsid w:val="00317325"/>
    <w:rsid w:val="00321395"/>
    <w:rsid w:val="0032490B"/>
    <w:rsid w:val="0033132D"/>
    <w:rsid w:val="003339CE"/>
    <w:rsid w:val="00335546"/>
    <w:rsid w:val="0033717A"/>
    <w:rsid w:val="0034042E"/>
    <w:rsid w:val="0034483A"/>
    <w:rsid w:val="003457FE"/>
    <w:rsid w:val="003460D2"/>
    <w:rsid w:val="00347AEF"/>
    <w:rsid w:val="00350EE5"/>
    <w:rsid w:val="003600EF"/>
    <w:rsid w:val="00364BCC"/>
    <w:rsid w:val="00366B78"/>
    <w:rsid w:val="00370F73"/>
    <w:rsid w:val="00371003"/>
    <w:rsid w:val="00371F39"/>
    <w:rsid w:val="00374C8E"/>
    <w:rsid w:val="00375B5C"/>
    <w:rsid w:val="003822A0"/>
    <w:rsid w:val="00382970"/>
    <w:rsid w:val="003844BB"/>
    <w:rsid w:val="0038762C"/>
    <w:rsid w:val="003A01B7"/>
    <w:rsid w:val="003A275C"/>
    <w:rsid w:val="003A4615"/>
    <w:rsid w:val="003A64D9"/>
    <w:rsid w:val="003A7A2A"/>
    <w:rsid w:val="003B0232"/>
    <w:rsid w:val="003B0B8B"/>
    <w:rsid w:val="003B4CD4"/>
    <w:rsid w:val="003B533E"/>
    <w:rsid w:val="003B5AA9"/>
    <w:rsid w:val="003C003D"/>
    <w:rsid w:val="003C440F"/>
    <w:rsid w:val="003C5AE6"/>
    <w:rsid w:val="003D1009"/>
    <w:rsid w:val="003D1241"/>
    <w:rsid w:val="003D3ABE"/>
    <w:rsid w:val="003D7A60"/>
    <w:rsid w:val="003E0E98"/>
    <w:rsid w:val="003E28E2"/>
    <w:rsid w:val="003E5010"/>
    <w:rsid w:val="003E6727"/>
    <w:rsid w:val="003F0FFA"/>
    <w:rsid w:val="003F5542"/>
    <w:rsid w:val="00403989"/>
    <w:rsid w:val="0040644A"/>
    <w:rsid w:val="00412BC0"/>
    <w:rsid w:val="004154C6"/>
    <w:rsid w:val="00422175"/>
    <w:rsid w:val="00424F4B"/>
    <w:rsid w:val="0042592F"/>
    <w:rsid w:val="004262BA"/>
    <w:rsid w:val="00427C89"/>
    <w:rsid w:val="0043184C"/>
    <w:rsid w:val="00437A1A"/>
    <w:rsid w:val="00437E41"/>
    <w:rsid w:val="00441066"/>
    <w:rsid w:val="0044390A"/>
    <w:rsid w:val="00443E68"/>
    <w:rsid w:val="00446B0A"/>
    <w:rsid w:val="004505F0"/>
    <w:rsid w:val="00460799"/>
    <w:rsid w:val="00460DE9"/>
    <w:rsid w:val="00462FB4"/>
    <w:rsid w:val="0046662C"/>
    <w:rsid w:val="004712C6"/>
    <w:rsid w:val="0047150A"/>
    <w:rsid w:val="00475823"/>
    <w:rsid w:val="00484774"/>
    <w:rsid w:val="00484DF5"/>
    <w:rsid w:val="004924BC"/>
    <w:rsid w:val="004951D7"/>
    <w:rsid w:val="00497FA3"/>
    <w:rsid w:val="004A1103"/>
    <w:rsid w:val="004A1D55"/>
    <w:rsid w:val="004A37B7"/>
    <w:rsid w:val="004A4BC9"/>
    <w:rsid w:val="004A4FFA"/>
    <w:rsid w:val="004A51B5"/>
    <w:rsid w:val="004A56EC"/>
    <w:rsid w:val="004A6C21"/>
    <w:rsid w:val="004B738F"/>
    <w:rsid w:val="004C21F0"/>
    <w:rsid w:val="004C329A"/>
    <w:rsid w:val="004C6CE4"/>
    <w:rsid w:val="004D018A"/>
    <w:rsid w:val="004D5F30"/>
    <w:rsid w:val="004D64C1"/>
    <w:rsid w:val="004E3846"/>
    <w:rsid w:val="004F0F3D"/>
    <w:rsid w:val="004F1FE9"/>
    <w:rsid w:val="004F6094"/>
    <w:rsid w:val="004F79E5"/>
    <w:rsid w:val="00502171"/>
    <w:rsid w:val="00502704"/>
    <w:rsid w:val="00502A05"/>
    <w:rsid w:val="005068C9"/>
    <w:rsid w:val="00510E24"/>
    <w:rsid w:val="0051141E"/>
    <w:rsid w:val="00512974"/>
    <w:rsid w:val="00515615"/>
    <w:rsid w:val="00515E6C"/>
    <w:rsid w:val="0051749B"/>
    <w:rsid w:val="005203E4"/>
    <w:rsid w:val="0052437D"/>
    <w:rsid w:val="00527DA7"/>
    <w:rsid w:val="00534A08"/>
    <w:rsid w:val="00536CBA"/>
    <w:rsid w:val="00545E44"/>
    <w:rsid w:val="00546AA4"/>
    <w:rsid w:val="00552942"/>
    <w:rsid w:val="00553FB5"/>
    <w:rsid w:val="00554C8C"/>
    <w:rsid w:val="0055636A"/>
    <w:rsid w:val="0056039E"/>
    <w:rsid w:val="00560716"/>
    <w:rsid w:val="00560ACB"/>
    <w:rsid w:val="005614B1"/>
    <w:rsid w:val="00567509"/>
    <w:rsid w:val="00573735"/>
    <w:rsid w:val="00573BCA"/>
    <w:rsid w:val="00575BB1"/>
    <w:rsid w:val="00580277"/>
    <w:rsid w:val="0058163B"/>
    <w:rsid w:val="005817F3"/>
    <w:rsid w:val="005836CC"/>
    <w:rsid w:val="00585918"/>
    <w:rsid w:val="00587C3A"/>
    <w:rsid w:val="00591FB2"/>
    <w:rsid w:val="005A2961"/>
    <w:rsid w:val="005A2D8F"/>
    <w:rsid w:val="005A416D"/>
    <w:rsid w:val="005A79F9"/>
    <w:rsid w:val="005B5A58"/>
    <w:rsid w:val="005C332D"/>
    <w:rsid w:val="005C4E7B"/>
    <w:rsid w:val="005C6E6F"/>
    <w:rsid w:val="005C7738"/>
    <w:rsid w:val="005D0EFA"/>
    <w:rsid w:val="005D1A8A"/>
    <w:rsid w:val="005D67FB"/>
    <w:rsid w:val="005D74EB"/>
    <w:rsid w:val="005E61D8"/>
    <w:rsid w:val="005F5873"/>
    <w:rsid w:val="00600897"/>
    <w:rsid w:val="00605C0E"/>
    <w:rsid w:val="00606DF1"/>
    <w:rsid w:val="006130C0"/>
    <w:rsid w:val="00614355"/>
    <w:rsid w:val="0061664F"/>
    <w:rsid w:val="00616B9D"/>
    <w:rsid w:val="00617D37"/>
    <w:rsid w:val="006210CB"/>
    <w:rsid w:val="00621382"/>
    <w:rsid w:val="00622395"/>
    <w:rsid w:val="00622A6E"/>
    <w:rsid w:val="00622D95"/>
    <w:rsid w:val="00623E74"/>
    <w:rsid w:val="006265B7"/>
    <w:rsid w:val="00626DFC"/>
    <w:rsid w:val="00627C24"/>
    <w:rsid w:val="00630A3F"/>
    <w:rsid w:val="00633B57"/>
    <w:rsid w:val="006402E2"/>
    <w:rsid w:val="0064155F"/>
    <w:rsid w:val="00643A60"/>
    <w:rsid w:val="00643FA4"/>
    <w:rsid w:val="00647EA7"/>
    <w:rsid w:val="00650F69"/>
    <w:rsid w:val="00655A1A"/>
    <w:rsid w:val="00656D23"/>
    <w:rsid w:val="006579B2"/>
    <w:rsid w:val="006579E8"/>
    <w:rsid w:val="00660F3C"/>
    <w:rsid w:val="00661B4D"/>
    <w:rsid w:val="00662FB6"/>
    <w:rsid w:val="00663A41"/>
    <w:rsid w:val="006641E6"/>
    <w:rsid w:val="0066429A"/>
    <w:rsid w:val="00667DE2"/>
    <w:rsid w:val="00670891"/>
    <w:rsid w:val="006716FB"/>
    <w:rsid w:val="006718BC"/>
    <w:rsid w:val="00672F4F"/>
    <w:rsid w:val="00676CDF"/>
    <w:rsid w:val="00681073"/>
    <w:rsid w:val="006814E8"/>
    <w:rsid w:val="006815CF"/>
    <w:rsid w:val="00682469"/>
    <w:rsid w:val="00683B7A"/>
    <w:rsid w:val="00684DE3"/>
    <w:rsid w:val="0069085F"/>
    <w:rsid w:val="00691200"/>
    <w:rsid w:val="00692949"/>
    <w:rsid w:val="006A5986"/>
    <w:rsid w:val="006B6FA1"/>
    <w:rsid w:val="006C208C"/>
    <w:rsid w:val="006C682A"/>
    <w:rsid w:val="006C6DE6"/>
    <w:rsid w:val="006C720D"/>
    <w:rsid w:val="006D439D"/>
    <w:rsid w:val="006E1E35"/>
    <w:rsid w:val="006F4B10"/>
    <w:rsid w:val="00706491"/>
    <w:rsid w:val="0071357F"/>
    <w:rsid w:val="00720DB0"/>
    <w:rsid w:val="007232F4"/>
    <w:rsid w:val="007243B1"/>
    <w:rsid w:val="00725426"/>
    <w:rsid w:val="00727E2A"/>
    <w:rsid w:val="00731846"/>
    <w:rsid w:val="00734275"/>
    <w:rsid w:val="00743FA9"/>
    <w:rsid w:val="00747AE9"/>
    <w:rsid w:val="00752E72"/>
    <w:rsid w:val="00754CE7"/>
    <w:rsid w:val="00756A9F"/>
    <w:rsid w:val="0077077C"/>
    <w:rsid w:val="007722A7"/>
    <w:rsid w:val="0077324F"/>
    <w:rsid w:val="00775512"/>
    <w:rsid w:val="00776380"/>
    <w:rsid w:val="00776D6E"/>
    <w:rsid w:val="00776EBF"/>
    <w:rsid w:val="00783491"/>
    <w:rsid w:val="0078577F"/>
    <w:rsid w:val="007863E4"/>
    <w:rsid w:val="00790C6D"/>
    <w:rsid w:val="00791FE3"/>
    <w:rsid w:val="007940B2"/>
    <w:rsid w:val="00795822"/>
    <w:rsid w:val="007963BF"/>
    <w:rsid w:val="007973A9"/>
    <w:rsid w:val="007A34C2"/>
    <w:rsid w:val="007A3D46"/>
    <w:rsid w:val="007B328B"/>
    <w:rsid w:val="007B5A50"/>
    <w:rsid w:val="007C0219"/>
    <w:rsid w:val="007C27FF"/>
    <w:rsid w:val="007C2F27"/>
    <w:rsid w:val="007C7361"/>
    <w:rsid w:val="007D252D"/>
    <w:rsid w:val="007D3649"/>
    <w:rsid w:val="007D37AA"/>
    <w:rsid w:val="007D5FE1"/>
    <w:rsid w:val="007E3C65"/>
    <w:rsid w:val="007F20D6"/>
    <w:rsid w:val="0080040E"/>
    <w:rsid w:val="00800CD7"/>
    <w:rsid w:val="008041AC"/>
    <w:rsid w:val="00805F01"/>
    <w:rsid w:val="00806F14"/>
    <w:rsid w:val="00807E7A"/>
    <w:rsid w:val="008142F8"/>
    <w:rsid w:val="00815C3B"/>
    <w:rsid w:val="00823E61"/>
    <w:rsid w:val="00830A9A"/>
    <w:rsid w:val="00832023"/>
    <w:rsid w:val="008321CF"/>
    <w:rsid w:val="0083279C"/>
    <w:rsid w:val="008332E2"/>
    <w:rsid w:val="00835599"/>
    <w:rsid w:val="00840427"/>
    <w:rsid w:val="00845847"/>
    <w:rsid w:val="00847289"/>
    <w:rsid w:val="008502F5"/>
    <w:rsid w:val="00851F23"/>
    <w:rsid w:val="0085200C"/>
    <w:rsid w:val="00855E69"/>
    <w:rsid w:val="008637FF"/>
    <w:rsid w:val="00871539"/>
    <w:rsid w:val="00872FBA"/>
    <w:rsid w:val="008741D7"/>
    <w:rsid w:val="008755D6"/>
    <w:rsid w:val="008770CA"/>
    <w:rsid w:val="0087738F"/>
    <w:rsid w:val="008801E5"/>
    <w:rsid w:val="00880FC2"/>
    <w:rsid w:val="00885C44"/>
    <w:rsid w:val="0089000D"/>
    <w:rsid w:val="00890317"/>
    <w:rsid w:val="0089072E"/>
    <w:rsid w:val="00894141"/>
    <w:rsid w:val="008A2C31"/>
    <w:rsid w:val="008A48D5"/>
    <w:rsid w:val="008B0911"/>
    <w:rsid w:val="008B220D"/>
    <w:rsid w:val="008B2715"/>
    <w:rsid w:val="008B4927"/>
    <w:rsid w:val="008B7B3E"/>
    <w:rsid w:val="008C082C"/>
    <w:rsid w:val="008C110A"/>
    <w:rsid w:val="008C188A"/>
    <w:rsid w:val="008C2990"/>
    <w:rsid w:val="008C5788"/>
    <w:rsid w:val="008E08F0"/>
    <w:rsid w:val="008E1229"/>
    <w:rsid w:val="008E31A8"/>
    <w:rsid w:val="008E47E5"/>
    <w:rsid w:val="008F07F3"/>
    <w:rsid w:val="008F18B6"/>
    <w:rsid w:val="008F222D"/>
    <w:rsid w:val="008F7097"/>
    <w:rsid w:val="0090157C"/>
    <w:rsid w:val="00902752"/>
    <w:rsid w:val="009031AB"/>
    <w:rsid w:val="00903D27"/>
    <w:rsid w:val="00905068"/>
    <w:rsid w:val="009061D0"/>
    <w:rsid w:val="00907623"/>
    <w:rsid w:val="009166FC"/>
    <w:rsid w:val="00920EE1"/>
    <w:rsid w:val="00921D67"/>
    <w:rsid w:val="009221C7"/>
    <w:rsid w:val="009225EC"/>
    <w:rsid w:val="00923762"/>
    <w:rsid w:val="00926153"/>
    <w:rsid w:val="00927EB8"/>
    <w:rsid w:val="00930983"/>
    <w:rsid w:val="009310F2"/>
    <w:rsid w:val="00936AE5"/>
    <w:rsid w:val="0093770D"/>
    <w:rsid w:val="00940FFF"/>
    <w:rsid w:val="0094257B"/>
    <w:rsid w:val="0094587B"/>
    <w:rsid w:val="00947F16"/>
    <w:rsid w:val="009539DF"/>
    <w:rsid w:val="00954154"/>
    <w:rsid w:val="00956ECF"/>
    <w:rsid w:val="00961608"/>
    <w:rsid w:val="0096719A"/>
    <w:rsid w:val="0097152C"/>
    <w:rsid w:val="00976EF8"/>
    <w:rsid w:val="0098064C"/>
    <w:rsid w:val="00984128"/>
    <w:rsid w:val="0098422B"/>
    <w:rsid w:val="00984861"/>
    <w:rsid w:val="009853AA"/>
    <w:rsid w:val="00994E64"/>
    <w:rsid w:val="00995C45"/>
    <w:rsid w:val="00997ECE"/>
    <w:rsid w:val="009A2E48"/>
    <w:rsid w:val="009A33C2"/>
    <w:rsid w:val="009A4E07"/>
    <w:rsid w:val="009B0085"/>
    <w:rsid w:val="009B29EC"/>
    <w:rsid w:val="009C4F5A"/>
    <w:rsid w:val="009C6676"/>
    <w:rsid w:val="009C7FF0"/>
    <w:rsid w:val="009D0597"/>
    <w:rsid w:val="009D40C8"/>
    <w:rsid w:val="009D4C15"/>
    <w:rsid w:val="009D6155"/>
    <w:rsid w:val="009D6A01"/>
    <w:rsid w:val="009D7E0B"/>
    <w:rsid w:val="009E2959"/>
    <w:rsid w:val="009E4613"/>
    <w:rsid w:val="009F100D"/>
    <w:rsid w:val="009F57B0"/>
    <w:rsid w:val="009F7068"/>
    <w:rsid w:val="00A00F6C"/>
    <w:rsid w:val="00A01207"/>
    <w:rsid w:val="00A03990"/>
    <w:rsid w:val="00A0511D"/>
    <w:rsid w:val="00A078AC"/>
    <w:rsid w:val="00A21ABA"/>
    <w:rsid w:val="00A23D36"/>
    <w:rsid w:val="00A30597"/>
    <w:rsid w:val="00A371AE"/>
    <w:rsid w:val="00A40A5B"/>
    <w:rsid w:val="00A43B19"/>
    <w:rsid w:val="00A4688F"/>
    <w:rsid w:val="00A54B4C"/>
    <w:rsid w:val="00A60359"/>
    <w:rsid w:val="00A61309"/>
    <w:rsid w:val="00A62300"/>
    <w:rsid w:val="00A6610F"/>
    <w:rsid w:val="00A71352"/>
    <w:rsid w:val="00A75B6D"/>
    <w:rsid w:val="00A83AD4"/>
    <w:rsid w:val="00A86EF5"/>
    <w:rsid w:val="00A9175B"/>
    <w:rsid w:val="00A93876"/>
    <w:rsid w:val="00A93BEF"/>
    <w:rsid w:val="00AA025A"/>
    <w:rsid w:val="00AA0383"/>
    <w:rsid w:val="00AA20DA"/>
    <w:rsid w:val="00AB069F"/>
    <w:rsid w:val="00AB07DC"/>
    <w:rsid w:val="00AB619E"/>
    <w:rsid w:val="00AC2235"/>
    <w:rsid w:val="00AC45C3"/>
    <w:rsid w:val="00AC6479"/>
    <w:rsid w:val="00AD551E"/>
    <w:rsid w:val="00AD62E6"/>
    <w:rsid w:val="00AE46ED"/>
    <w:rsid w:val="00AF6EED"/>
    <w:rsid w:val="00B05EC6"/>
    <w:rsid w:val="00B065A3"/>
    <w:rsid w:val="00B120EC"/>
    <w:rsid w:val="00B1370D"/>
    <w:rsid w:val="00B14032"/>
    <w:rsid w:val="00B14210"/>
    <w:rsid w:val="00B15766"/>
    <w:rsid w:val="00B218A2"/>
    <w:rsid w:val="00B230AB"/>
    <w:rsid w:val="00B25DA5"/>
    <w:rsid w:val="00B32F29"/>
    <w:rsid w:val="00B35CDD"/>
    <w:rsid w:val="00B36679"/>
    <w:rsid w:val="00B450F4"/>
    <w:rsid w:val="00B47631"/>
    <w:rsid w:val="00B5056E"/>
    <w:rsid w:val="00B50A5F"/>
    <w:rsid w:val="00B60767"/>
    <w:rsid w:val="00B60D6C"/>
    <w:rsid w:val="00B61D84"/>
    <w:rsid w:val="00B6398C"/>
    <w:rsid w:val="00B63AAA"/>
    <w:rsid w:val="00B6653A"/>
    <w:rsid w:val="00B73F4C"/>
    <w:rsid w:val="00B74629"/>
    <w:rsid w:val="00B7519D"/>
    <w:rsid w:val="00B775DF"/>
    <w:rsid w:val="00B779D1"/>
    <w:rsid w:val="00B77F82"/>
    <w:rsid w:val="00B81BF8"/>
    <w:rsid w:val="00B84292"/>
    <w:rsid w:val="00B8437F"/>
    <w:rsid w:val="00B84DA0"/>
    <w:rsid w:val="00B861F0"/>
    <w:rsid w:val="00B90901"/>
    <w:rsid w:val="00B933DE"/>
    <w:rsid w:val="00B95ACA"/>
    <w:rsid w:val="00B9786E"/>
    <w:rsid w:val="00BA0163"/>
    <w:rsid w:val="00BA0A77"/>
    <w:rsid w:val="00BA441F"/>
    <w:rsid w:val="00BA6AF7"/>
    <w:rsid w:val="00BA749D"/>
    <w:rsid w:val="00BA7D7A"/>
    <w:rsid w:val="00BB65D3"/>
    <w:rsid w:val="00BC132B"/>
    <w:rsid w:val="00BC3401"/>
    <w:rsid w:val="00BC5D77"/>
    <w:rsid w:val="00BC74A6"/>
    <w:rsid w:val="00BC7DCD"/>
    <w:rsid w:val="00BD033A"/>
    <w:rsid w:val="00BD3326"/>
    <w:rsid w:val="00BD44D5"/>
    <w:rsid w:val="00BE0957"/>
    <w:rsid w:val="00BE0A50"/>
    <w:rsid w:val="00BE43BF"/>
    <w:rsid w:val="00BF34B8"/>
    <w:rsid w:val="00BF4CB2"/>
    <w:rsid w:val="00BF53CC"/>
    <w:rsid w:val="00BF617B"/>
    <w:rsid w:val="00C05A0B"/>
    <w:rsid w:val="00C05B7F"/>
    <w:rsid w:val="00C06598"/>
    <w:rsid w:val="00C06F4B"/>
    <w:rsid w:val="00C11FA0"/>
    <w:rsid w:val="00C16D8C"/>
    <w:rsid w:val="00C20BF6"/>
    <w:rsid w:val="00C21992"/>
    <w:rsid w:val="00C21D0F"/>
    <w:rsid w:val="00C256C5"/>
    <w:rsid w:val="00C27838"/>
    <w:rsid w:val="00C30B40"/>
    <w:rsid w:val="00C31519"/>
    <w:rsid w:val="00C316DB"/>
    <w:rsid w:val="00C31955"/>
    <w:rsid w:val="00C33DF5"/>
    <w:rsid w:val="00C35126"/>
    <w:rsid w:val="00C3548F"/>
    <w:rsid w:val="00C362AD"/>
    <w:rsid w:val="00C37BE5"/>
    <w:rsid w:val="00C41241"/>
    <w:rsid w:val="00C46261"/>
    <w:rsid w:val="00C4633B"/>
    <w:rsid w:val="00C51350"/>
    <w:rsid w:val="00C603B7"/>
    <w:rsid w:val="00C62A07"/>
    <w:rsid w:val="00C62FA5"/>
    <w:rsid w:val="00C63ED5"/>
    <w:rsid w:val="00C67E76"/>
    <w:rsid w:val="00C76BEB"/>
    <w:rsid w:val="00C80783"/>
    <w:rsid w:val="00C80B2E"/>
    <w:rsid w:val="00C848E1"/>
    <w:rsid w:val="00C84981"/>
    <w:rsid w:val="00C84FB8"/>
    <w:rsid w:val="00C90F93"/>
    <w:rsid w:val="00C924B5"/>
    <w:rsid w:val="00C94B48"/>
    <w:rsid w:val="00C967DA"/>
    <w:rsid w:val="00CA664F"/>
    <w:rsid w:val="00CA6A16"/>
    <w:rsid w:val="00CA7FDE"/>
    <w:rsid w:val="00CB3BCF"/>
    <w:rsid w:val="00CB4E12"/>
    <w:rsid w:val="00CB7CA9"/>
    <w:rsid w:val="00CC27C8"/>
    <w:rsid w:val="00CC5285"/>
    <w:rsid w:val="00CC6886"/>
    <w:rsid w:val="00CD2ED3"/>
    <w:rsid w:val="00CE45A8"/>
    <w:rsid w:val="00CE67FA"/>
    <w:rsid w:val="00CE7348"/>
    <w:rsid w:val="00CF179D"/>
    <w:rsid w:val="00CF1BA9"/>
    <w:rsid w:val="00CF3A5D"/>
    <w:rsid w:val="00D008C1"/>
    <w:rsid w:val="00D04EE5"/>
    <w:rsid w:val="00D07752"/>
    <w:rsid w:val="00D217BF"/>
    <w:rsid w:val="00D272A7"/>
    <w:rsid w:val="00D35F6E"/>
    <w:rsid w:val="00D37D80"/>
    <w:rsid w:val="00D406E5"/>
    <w:rsid w:val="00D44D80"/>
    <w:rsid w:val="00D44E68"/>
    <w:rsid w:val="00D45D8D"/>
    <w:rsid w:val="00D46577"/>
    <w:rsid w:val="00D52282"/>
    <w:rsid w:val="00D52D70"/>
    <w:rsid w:val="00D54F06"/>
    <w:rsid w:val="00D55F3C"/>
    <w:rsid w:val="00D56DDA"/>
    <w:rsid w:val="00D57E51"/>
    <w:rsid w:val="00D60635"/>
    <w:rsid w:val="00D63C6D"/>
    <w:rsid w:val="00D66ED7"/>
    <w:rsid w:val="00D72F5E"/>
    <w:rsid w:val="00D73132"/>
    <w:rsid w:val="00D750B0"/>
    <w:rsid w:val="00D77032"/>
    <w:rsid w:val="00D850D7"/>
    <w:rsid w:val="00D85F2B"/>
    <w:rsid w:val="00D872C5"/>
    <w:rsid w:val="00D9434A"/>
    <w:rsid w:val="00D94FD9"/>
    <w:rsid w:val="00D973E2"/>
    <w:rsid w:val="00DA0A36"/>
    <w:rsid w:val="00DA182A"/>
    <w:rsid w:val="00DA4BDA"/>
    <w:rsid w:val="00DA626E"/>
    <w:rsid w:val="00DA6836"/>
    <w:rsid w:val="00DB0DF4"/>
    <w:rsid w:val="00DB2F3F"/>
    <w:rsid w:val="00DB689C"/>
    <w:rsid w:val="00DB7660"/>
    <w:rsid w:val="00DC1302"/>
    <w:rsid w:val="00DC1481"/>
    <w:rsid w:val="00DC3F41"/>
    <w:rsid w:val="00DC522B"/>
    <w:rsid w:val="00DC620B"/>
    <w:rsid w:val="00DC6B21"/>
    <w:rsid w:val="00DC723D"/>
    <w:rsid w:val="00DC7657"/>
    <w:rsid w:val="00DD6229"/>
    <w:rsid w:val="00DD731C"/>
    <w:rsid w:val="00DD7D8F"/>
    <w:rsid w:val="00DE24AC"/>
    <w:rsid w:val="00DE69A4"/>
    <w:rsid w:val="00DF3BD4"/>
    <w:rsid w:val="00DF4D25"/>
    <w:rsid w:val="00DF5454"/>
    <w:rsid w:val="00DF7142"/>
    <w:rsid w:val="00E01820"/>
    <w:rsid w:val="00E03FE1"/>
    <w:rsid w:val="00E10D0B"/>
    <w:rsid w:val="00E10E63"/>
    <w:rsid w:val="00E1185B"/>
    <w:rsid w:val="00E14223"/>
    <w:rsid w:val="00E1505C"/>
    <w:rsid w:val="00E21D58"/>
    <w:rsid w:val="00E22494"/>
    <w:rsid w:val="00E25201"/>
    <w:rsid w:val="00E25BB5"/>
    <w:rsid w:val="00E265F2"/>
    <w:rsid w:val="00E2673D"/>
    <w:rsid w:val="00E275C9"/>
    <w:rsid w:val="00E3273F"/>
    <w:rsid w:val="00E33D19"/>
    <w:rsid w:val="00E35283"/>
    <w:rsid w:val="00E40F1A"/>
    <w:rsid w:val="00E41063"/>
    <w:rsid w:val="00E41FFD"/>
    <w:rsid w:val="00E42633"/>
    <w:rsid w:val="00E43E6D"/>
    <w:rsid w:val="00E443CE"/>
    <w:rsid w:val="00E46B12"/>
    <w:rsid w:val="00E47C40"/>
    <w:rsid w:val="00E51F80"/>
    <w:rsid w:val="00E53E81"/>
    <w:rsid w:val="00E5420A"/>
    <w:rsid w:val="00E54D7A"/>
    <w:rsid w:val="00E56240"/>
    <w:rsid w:val="00E636F8"/>
    <w:rsid w:val="00E63C66"/>
    <w:rsid w:val="00E660C8"/>
    <w:rsid w:val="00E73A67"/>
    <w:rsid w:val="00E76288"/>
    <w:rsid w:val="00E80925"/>
    <w:rsid w:val="00E82E6C"/>
    <w:rsid w:val="00E911A4"/>
    <w:rsid w:val="00E94DC9"/>
    <w:rsid w:val="00E95DA4"/>
    <w:rsid w:val="00EA2672"/>
    <w:rsid w:val="00EA3FAD"/>
    <w:rsid w:val="00EA45F2"/>
    <w:rsid w:val="00EB1537"/>
    <w:rsid w:val="00EB650E"/>
    <w:rsid w:val="00EB68E8"/>
    <w:rsid w:val="00EB6E84"/>
    <w:rsid w:val="00EC22A2"/>
    <w:rsid w:val="00EC41DF"/>
    <w:rsid w:val="00EC6B4F"/>
    <w:rsid w:val="00ED086A"/>
    <w:rsid w:val="00ED17C8"/>
    <w:rsid w:val="00ED6E44"/>
    <w:rsid w:val="00ED70CC"/>
    <w:rsid w:val="00EE26EC"/>
    <w:rsid w:val="00EE2759"/>
    <w:rsid w:val="00EF16C4"/>
    <w:rsid w:val="00EF545C"/>
    <w:rsid w:val="00F010DD"/>
    <w:rsid w:val="00F01260"/>
    <w:rsid w:val="00F024DD"/>
    <w:rsid w:val="00F0513E"/>
    <w:rsid w:val="00F05C53"/>
    <w:rsid w:val="00F06E27"/>
    <w:rsid w:val="00F107FC"/>
    <w:rsid w:val="00F109EA"/>
    <w:rsid w:val="00F20265"/>
    <w:rsid w:val="00F20FFB"/>
    <w:rsid w:val="00F21493"/>
    <w:rsid w:val="00F24661"/>
    <w:rsid w:val="00F25075"/>
    <w:rsid w:val="00F26609"/>
    <w:rsid w:val="00F26A14"/>
    <w:rsid w:val="00F3002A"/>
    <w:rsid w:val="00F32C61"/>
    <w:rsid w:val="00F3461C"/>
    <w:rsid w:val="00F3642D"/>
    <w:rsid w:val="00F3678A"/>
    <w:rsid w:val="00F41B9A"/>
    <w:rsid w:val="00F43125"/>
    <w:rsid w:val="00F43E3D"/>
    <w:rsid w:val="00F45360"/>
    <w:rsid w:val="00F469A6"/>
    <w:rsid w:val="00F51810"/>
    <w:rsid w:val="00F632DF"/>
    <w:rsid w:val="00F6443D"/>
    <w:rsid w:val="00F652D6"/>
    <w:rsid w:val="00F653BD"/>
    <w:rsid w:val="00F72157"/>
    <w:rsid w:val="00F722AA"/>
    <w:rsid w:val="00F7299D"/>
    <w:rsid w:val="00F7323E"/>
    <w:rsid w:val="00F74DE5"/>
    <w:rsid w:val="00F8188A"/>
    <w:rsid w:val="00F8228E"/>
    <w:rsid w:val="00F82294"/>
    <w:rsid w:val="00F8326B"/>
    <w:rsid w:val="00F90C84"/>
    <w:rsid w:val="00F9369C"/>
    <w:rsid w:val="00F96B39"/>
    <w:rsid w:val="00F9791D"/>
    <w:rsid w:val="00FA17E9"/>
    <w:rsid w:val="00FA1E35"/>
    <w:rsid w:val="00FA2436"/>
    <w:rsid w:val="00FB22CF"/>
    <w:rsid w:val="00FB2AA5"/>
    <w:rsid w:val="00FB7740"/>
    <w:rsid w:val="00FC2B2E"/>
    <w:rsid w:val="00FC396F"/>
    <w:rsid w:val="00FC4E4E"/>
    <w:rsid w:val="00FC66C5"/>
    <w:rsid w:val="00FD42C7"/>
    <w:rsid w:val="00FE0829"/>
    <w:rsid w:val="00FE1467"/>
    <w:rsid w:val="00FE14C9"/>
    <w:rsid w:val="00FE5026"/>
    <w:rsid w:val="00FE5647"/>
    <w:rsid w:val="00FF0D08"/>
    <w:rsid w:val="00FF44B5"/>
    <w:rsid w:val="00FF4A90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semiHidden/>
    <w:unhideWhenUsed/>
    <w:rsid w:val="004D018A"/>
    <w:pPr>
      <w:numPr>
        <w:numId w:val="10"/>
      </w:num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 w:line="240" w:lineRule="auto"/>
      <w:ind w:right="2880"/>
    </w:pPr>
    <w:rPr>
      <w:rFonts w:ascii="Arial" w:eastAsia="Arial Unicode MS" w:hAnsi="Arial" w:cs="Times New Roman"/>
      <w:b/>
      <w:sz w:val="20"/>
      <w:szCs w:val="24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 w:line="240" w:lineRule="auto"/>
      <w:ind w:left="720"/>
    </w:pPr>
    <w:rPr>
      <w:rFonts w:ascii="Arial" w:eastAsia="Arial Unicode MS" w:hAnsi="Arial" w:cs="Times New Roman"/>
      <w:sz w:val="20"/>
      <w:szCs w:val="24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25B6-C3A3-4318-9D4D-BA5D349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96</cp:revision>
  <cp:lastPrinted>2017-05-03T16:54:00Z</cp:lastPrinted>
  <dcterms:created xsi:type="dcterms:W3CDTF">2017-06-16T14:27:00Z</dcterms:created>
  <dcterms:modified xsi:type="dcterms:W3CDTF">2017-06-23T15:45:00Z</dcterms:modified>
</cp:coreProperties>
</file>