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824ACB">
        <w:rPr>
          <w:b/>
        </w:rPr>
        <w:t xml:space="preserve"> 13</w:t>
      </w:r>
    </w:p>
    <w:p w:rsidR="0001796A" w:rsidRPr="0001796A" w:rsidRDefault="0001796A">
      <w:pPr>
        <w:rPr>
          <w:color w:val="FF0000"/>
        </w:rPr>
      </w:pPr>
      <w:r w:rsidRPr="0001796A">
        <w:rPr>
          <w:color w:val="FF0000"/>
        </w:rPr>
        <w:t>Jim Cabral’s responses in red</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824ACB">
        <w:rPr>
          <w:sz w:val="20"/>
          <w:szCs w:val="20"/>
        </w:rPr>
        <w:t>17</w:t>
      </w:r>
      <w:r w:rsidR="00CE7348" w:rsidRPr="003B4CD4">
        <w:rPr>
          <w:sz w:val="20"/>
          <w:szCs w:val="20"/>
        </w:rPr>
        <w:t>.</w:t>
      </w:r>
      <w:r w:rsidR="00CE7348">
        <w:rPr>
          <w:sz w:val="20"/>
          <w:szCs w:val="20"/>
        </w:rPr>
        <w:t xml:space="preserve"> </w:t>
      </w:r>
    </w:p>
    <w:p w:rsidR="001A34BF" w:rsidRDefault="001A34BF" w:rsidP="005B5A58">
      <w:pPr>
        <w:spacing w:after="0"/>
        <w:rPr>
          <w:sz w:val="20"/>
          <w:szCs w:val="20"/>
        </w:rPr>
      </w:pPr>
    </w:p>
    <w:p w:rsidR="00E80925" w:rsidRPr="005B5A58" w:rsidRDefault="00E80925" w:rsidP="005B5A58">
      <w:pPr>
        <w:spacing w:after="0"/>
        <w:rPr>
          <w:sz w:val="20"/>
          <w:szCs w:val="20"/>
        </w:rPr>
      </w:pPr>
    </w:p>
    <w:p w:rsidR="00DA6836" w:rsidRDefault="00B93850" w:rsidP="00CE7348">
      <w:pPr>
        <w:pStyle w:val="ListParagraph"/>
        <w:numPr>
          <w:ilvl w:val="0"/>
          <w:numId w:val="3"/>
        </w:numPr>
        <w:spacing w:after="0"/>
        <w:rPr>
          <w:b/>
          <w:sz w:val="20"/>
          <w:szCs w:val="20"/>
        </w:rPr>
      </w:pPr>
      <w:r>
        <w:rPr>
          <w:b/>
          <w:sz w:val="20"/>
          <w:szCs w:val="20"/>
        </w:rPr>
        <w:t>ReviewedLeadDocument and ReviewedConnectedDocument Corrections</w:t>
      </w:r>
    </w:p>
    <w:p w:rsidR="00B8437F" w:rsidRPr="002B5964" w:rsidRDefault="00B8437F" w:rsidP="002B5964">
      <w:pPr>
        <w:spacing w:after="0"/>
        <w:rPr>
          <w:sz w:val="20"/>
          <w:szCs w:val="20"/>
        </w:rPr>
      </w:pPr>
    </w:p>
    <w:p w:rsidR="004F79E5" w:rsidRDefault="00B93850" w:rsidP="00DA6836">
      <w:pPr>
        <w:pStyle w:val="ListParagraph"/>
        <w:spacing w:after="0"/>
        <w:rPr>
          <w:sz w:val="20"/>
          <w:szCs w:val="20"/>
        </w:rPr>
      </w:pPr>
      <w:r>
        <w:rPr>
          <w:sz w:val="20"/>
          <w:szCs w:val="20"/>
        </w:rPr>
        <w:t xml:space="preserve">In ‘ECF 5 Spec Considerations – 10’, item 4 ‘Corrected Filing’, discusses at length, </w:t>
      </w:r>
      <w:r w:rsidR="0068425F">
        <w:rPr>
          <w:sz w:val="20"/>
          <w:szCs w:val="20"/>
        </w:rPr>
        <w:t xml:space="preserve">issues with correcting information, either case or document </w:t>
      </w:r>
      <w:r w:rsidR="00F255A2">
        <w:rPr>
          <w:sz w:val="20"/>
          <w:szCs w:val="20"/>
        </w:rPr>
        <w:t>,</w:t>
      </w:r>
      <w:r w:rsidR="0068425F">
        <w:rPr>
          <w:sz w:val="20"/>
          <w:szCs w:val="20"/>
        </w:rPr>
        <w:t xml:space="preserve">in clerk review. </w:t>
      </w:r>
    </w:p>
    <w:p w:rsidR="00B93850" w:rsidRDefault="00B93850" w:rsidP="00DA6836">
      <w:pPr>
        <w:pStyle w:val="ListParagraph"/>
        <w:spacing w:after="0"/>
        <w:rPr>
          <w:sz w:val="20"/>
          <w:szCs w:val="20"/>
        </w:rPr>
      </w:pPr>
    </w:p>
    <w:p w:rsidR="00B93850" w:rsidRDefault="00B41F8C" w:rsidP="00DA6836">
      <w:pPr>
        <w:pStyle w:val="ListParagraph"/>
        <w:spacing w:after="0"/>
        <w:rPr>
          <w:sz w:val="20"/>
          <w:szCs w:val="20"/>
        </w:rPr>
      </w:pPr>
      <w:r>
        <w:rPr>
          <w:sz w:val="20"/>
          <w:szCs w:val="20"/>
        </w:rPr>
        <w:t>F</w:t>
      </w:r>
      <w:r w:rsidR="009B2CCB">
        <w:rPr>
          <w:sz w:val="20"/>
          <w:szCs w:val="20"/>
        </w:rPr>
        <w:t xml:space="preserve">or documents corrections, it </w:t>
      </w:r>
      <w:r>
        <w:rPr>
          <w:sz w:val="20"/>
          <w:szCs w:val="20"/>
        </w:rPr>
        <w:t>pointed out that some elements that may be used to record what happened during clerk review (such as who, what, when, etc.) may also require correction from</w:t>
      </w:r>
      <w:r w:rsidR="00936E31">
        <w:rPr>
          <w:sz w:val="20"/>
          <w:szCs w:val="20"/>
        </w:rPr>
        <w:t xml:space="preserve"> that provided in the Filing -</w:t>
      </w:r>
      <w:r>
        <w:rPr>
          <w:sz w:val="20"/>
          <w:szCs w:val="20"/>
        </w:rPr>
        <w:t xml:space="preserve">Lead/Connected Document. </w:t>
      </w:r>
    </w:p>
    <w:p w:rsidR="00B41F8C" w:rsidRDefault="00B41F8C" w:rsidP="00DA6836">
      <w:pPr>
        <w:pStyle w:val="ListParagraph"/>
        <w:spacing w:after="0"/>
        <w:rPr>
          <w:sz w:val="20"/>
          <w:szCs w:val="20"/>
        </w:rPr>
      </w:pPr>
    </w:p>
    <w:p w:rsidR="00B93850" w:rsidRDefault="0030769A" w:rsidP="003765B0">
      <w:pPr>
        <w:pStyle w:val="ListParagraph"/>
        <w:spacing w:after="0"/>
        <w:rPr>
          <w:sz w:val="20"/>
          <w:szCs w:val="20"/>
        </w:rPr>
      </w:pPr>
      <w:r>
        <w:rPr>
          <w:sz w:val="20"/>
          <w:szCs w:val="20"/>
        </w:rPr>
        <w:t xml:space="preserve">Working Draft 17 </w:t>
      </w:r>
      <w:r w:rsidR="00B41F8C">
        <w:rPr>
          <w:sz w:val="20"/>
          <w:szCs w:val="20"/>
        </w:rPr>
        <w:t>ad</w:t>
      </w:r>
      <w:r w:rsidR="003765B0">
        <w:rPr>
          <w:sz w:val="20"/>
          <w:szCs w:val="20"/>
        </w:rPr>
        <w:t>dresses this problem by adding two</w:t>
      </w:r>
      <w:r w:rsidR="00B41F8C">
        <w:rPr>
          <w:sz w:val="20"/>
          <w:szCs w:val="20"/>
        </w:rPr>
        <w:t xml:space="preserve"> new </w:t>
      </w:r>
      <w:r w:rsidR="003765B0">
        <w:rPr>
          <w:sz w:val="20"/>
          <w:szCs w:val="20"/>
        </w:rPr>
        <w:t>Document Review</w:t>
      </w:r>
      <w:r w:rsidR="00B41F8C">
        <w:rPr>
          <w:sz w:val="20"/>
          <w:szCs w:val="20"/>
        </w:rPr>
        <w:t xml:space="preserve"> element</w:t>
      </w:r>
      <w:r w:rsidR="003765B0">
        <w:rPr>
          <w:sz w:val="20"/>
          <w:szCs w:val="20"/>
        </w:rPr>
        <w:t xml:space="preserve">s; i.e. ecf:DocumentReviewer and </w:t>
      </w:r>
      <w:r w:rsidR="00C01B8B">
        <w:rPr>
          <w:sz w:val="20"/>
          <w:szCs w:val="20"/>
        </w:rPr>
        <w:t xml:space="preserve">ecf:DocumentReviewStatus. These two new elements adequately accommodate the </w:t>
      </w:r>
      <w:r w:rsidR="00E53A66">
        <w:rPr>
          <w:sz w:val="20"/>
          <w:szCs w:val="20"/>
        </w:rPr>
        <w:t>need to record who, what and when information</w:t>
      </w:r>
      <w:r w:rsidR="00C01B8B">
        <w:rPr>
          <w:sz w:val="20"/>
          <w:szCs w:val="20"/>
        </w:rPr>
        <w:t xml:space="preserve"> for clerk review.</w:t>
      </w:r>
    </w:p>
    <w:p w:rsidR="00C01B8B" w:rsidRDefault="00C01B8B" w:rsidP="003765B0">
      <w:pPr>
        <w:pStyle w:val="ListParagraph"/>
        <w:spacing w:after="0"/>
        <w:rPr>
          <w:sz w:val="20"/>
          <w:szCs w:val="20"/>
        </w:rPr>
      </w:pPr>
    </w:p>
    <w:p w:rsidR="009F5A80" w:rsidRPr="00A55A4E" w:rsidRDefault="009F5A80" w:rsidP="00A55A4E">
      <w:pPr>
        <w:pStyle w:val="ListParagraph"/>
        <w:spacing w:after="0"/>
        <w:rPr>
          <w:sz w:val="20"/>
          <w:szCs w:val="20"/>
        </w:rPr>
      </w:pPr>
      <w:r>
        <w:rPr>
          <w:sz w:val="20"/>
          <w:szCs w:val="20"/>
        </w:rPr>
        <w:t>The addition of these new elements requires modifica</w:t>
      </w:r>
      <w:r w:rsidR="00444E58">
        <w:rPr>
          <w:sz w:val="20"/>
          <w:szCs w:val="20"/>
        </w:rPr>
        <w:t>tions to the docket.xml example. The following revisions were made:</w:t>
      </w:r>
    </w:p>
    <w:p w:rsidR="00444E58" w:rsidRDefault="00444E58" w:rsidP="003765B0">
      <w:pPr>
        <w:pStyle w:val="ListParagraph"/>
        <w:spacing w:after="0"/>
        <w:rPr>
          <w:sz w:val="20"/>
          <w:szCs w:val="20"/>
        </w:rPr>
      </w:pPr>
    </w:p>
    <w:p w:rsidR="00444E58" w:rsidRPr="00A55A4E" w:rsidRDefault="00A55A4E" w:rsidP="00A55A4E">
      <w:pPr>
        <w:pStyle w:val="ListParagraph"/>
        <w:numPr>
          <w:ilvl w:val="0"/>
          <w:numId w:val="15"/>
        </w:numPr>
        <w:spacing w:after="0"/>
        <w:rPr>
          <w:sz w:val="20"/>
          <w:szCs w:val="20"/>
        </w:rPr>
      </w:pPr>
      <w:r>
        <w:rPr>
          <w:sz w:val="20"/>
          <w:szCs w:val="20"/>
        </w:rPr>
        <w:t>ecf:ReviewedConnectedDocument</w:t>
      </w:r>
      <w:r w:rsidRPr="00A55A4E">
        <w:rPr>
          <w:sz w:val="20"/>
          <w:szCs w:val="20"/>
        </w:rPr>
        <w:t>/</w:t>
      </w:r>
      <w:r w:rsidR="00444E58" w:rsidRPr="00A55A4E">
        <w:rPr>
          <w:sz w:val="20"/>
          <w:szCs w:val="20"/>
        </w:rPr>
        <w:t>nc:DocumentSubmitter (lies 165 to 172) were removed, and the reviewing clerk information was placed into a newly added ecf:DocumentReviewer element.</w:t>
      </w:r>
    </w:p>
    <w:p w:rsidR="00444E58" w:rsidRDefault="00444E58" w:rsidP="00A55A4E">
      <w:pPr>
        <w:pStyle w:val="ListParagraph"/>
        <w:numPr>
          <w:ilvl w:val="0"/>
          <w:numId w:val="15"/>
        </w:numPr>
        <w:spacing w:after="0"/>
        <w:rPr>
          <w:sz w:val="20"/>
          <w:szCs w:val="20"/>
        </w:rPr>
      </w:pPr>
      <w:r w:rsidRPr="00444E58">
        <w:rPr>
          <w:sz w:val="20"/>
          <w:szCs w:val="20"/>
        </w:rPr>
        <w:t>lines 159 to 164 (</w:t>
      </w:r>
      <w:r w:rsidR="00A55A4E">
        <w:rPr>
          <w:sz w:val="20"/>
          <w:szCs w:val="20"/>
        </w:rPr>
        <w:t>ecf:ReviewedConnectedDocument/</w:t>
      </w:r>
      <w:r w:rsidRPr="00444E58">
        <w:rPr>
          <w:sz w:val="20"/>
          <w:szCs w:val="20"/>
        </w:rPr>
        <w:t xml:space="preserve">nc:DocumentStatus) </w:t>
      </w:r>
      <w:r>
        <w:rPr>
          <w:sz w:val="20"/>
          <w:szCs w:val="20"/>
        </w:rPr>
        <w:t xml:space="preserve">were removed </w:t>
      </w:r>
      <w:r w:rsidRPr="00444E58">
        <w:rPr>
          <w:sz w:val="20"/>
          <w:szCs w:val="20"/>
        </w:rPr>
        <w:t xml:space="preserve">– information </w:t>
      </w:r>
      <w:r>
        <w:rPr>
          <w:sz w:val="20"/>
          <w:szCs w:val="20"/>
        </w:rPr>
        <w:t xml:space="preserve">moved to newly added </w:t>
      </w:r>
      <w:r w:rsidR="00A55A4E">
        <w:rPr>
          <w:sz w:val="20"/>
          <w:szCs w:val="20"/>
        </w:rPr>
        <w:t>ecf:DocumentReviewStatus element.</w:t>
      </w:r>
    </w:p>
    <w:p w:rsidR="00A55A4E" w:rsidRDefault="00F35CBA" w:rsidP="00A55A4E">
      <w:pPr>
        <w:pStyle w:val="ListParagraph"/>
        <w:numPr>
          <w:ilvl w:val="0"/>
          <w:numId w:val="15"/>
        </w:numPr>
        <w:spacing w:after="0"/>
        <w:rPr>
          <w:sz w:val="20"/>
          <w:szCs w:val="20"/>
        </w:rPr>
      </w:pPr>
      <w:r>
        <w:rPr>
          <w:sz w:val="20"/>
          <w:szCs w:val="20"/>
        </w:rPr>
        <w:t>Similar</w:t>
      </w:r>
      <w:r w:rsidR="00A55A4E" w:rsidRPr="00A55A4E">
        <w:rPr>
          <w:sz w:val="20"/>
          <w:szCs w:val="20"/>
        </w:rPr>
        <w:t xml:space="preserve"> changes were also made to ecf:ReviewedLeadDocument.</w:t>
      </w:r>
    </w:p>
    <w:p w:rsidR="00A75995" w:rsidRDefault="00A75995" w:rsidP="00A55A4E">
      <w:pPr>
        <w:pStyle w:val="ListParagraph"/>
        <w:numPr>
          <w:ilvl w:val="0"/>
          <w:numId w:val="15"/>
        </w:numPr>
        <w:spacing w:after="0"/>
        <w:rPr>
          <w:sz w:val="20"/>
          <w:szCs w:val="20"/>
        </w:rPr>
      </w:pPr>
      <w:r>
        <w:rPr>
          <w:sz w:val="20"/>
          <w:szCs w:val="20"/>
        </w:rPr>
        <w:t>Various comment revisions for clarity.</w:t>
      </w:r>
    </w:p>
    <w:p w:rsidR="00912728" w:rsidRPr="00A55A4E" w:rsidRDefault="003D6194" w:rsidP="00A55A4E">
      <w:pPr>
        <w:pStyle w:val="ListParagraph"/>
        <w:numPr>
          <w:ilvl w:val="0"/>
          <w:numId w:val="15"/>
        </w:numPr>
        <w:spacing w:after="0"/>
        <w:rPr>
          <w:sz w:val="20"/>
          <w:szCs w:val="20"/>
        </w:rPr>
      </w:pPr>
      <w:r>
        <w:rPr>
          <w:sz w:val="20"/>
          <w:szCs w:val="20"/>
        </w:rPr>
        <w:t>Added ecf:CaseRepresentedP</w:t>
      </w:r>
      <w:r w:rsidR="00912728">
        <w:rPr>
          <w:sz w:val="20"/>
          <w:szCs w:val="20"/>
        </w:rPr>
        <w:t xml:space="preserve">arty to j:CaseInitiatingAttorney to show </w:t>
      </w:r>
      <w:r>
        <w:rPr>
          <w:sz w:val="20"/>
          <w:szCs w:val="20"/>
        </w:rPr>
        <w:t>plaintiff John W. Doe is represented by attorney Jane Doe, JD.</w:t>
      </w:r>
    </w:p>
    <w:p w:rsidR="009F5A80" w:rsidRDefault="009F5A80" w:rsidP="003765B0">
      <w:pPr>
        <w:pStyle w:val="ListParagraph"/>
        <w:spacing w:after="0"/>
        <w:rPr>
          <w:sz w:val="20"/>
          <w:szCs w:val="20"/>
        </w:rPr>
      </w:pPr>
    </w:p>
    <w:p w:rsidR="003765B0" w:rsidRDefault="003765B0" w:rsidP="003765B0">
      <w:pPr>
        <w:pStyle w:val="ListParagraph"/>
        <w:spacing w:after="0"/>
        <w:rPr>
          <w:sz w:val="20"/>
          <w:szCs w:val="20"/>
        </w:rPr>
      </w:pPr>
    </w:p>
    <w:p w:rsidR="003765B0" w:rsidRDefault="00F35CBA" w:rsidP="003765B0">
      <w:pPr>
        <w:pStyle w:val="ListParagraph"/>
        <w:spacing w:after="0"/>
        <w:rPr>
          <w:sz w:val="20"/>
          <w:szCs w:val="20"/>
        </w:rPr>
      </w:pPr>
      <w:r>
        <w:rPr>
          <w:sz w:val="20"/>
          <w:szCs w:val="20"/>
        </w:rPr>
        <w:t xml:space="preserve">A revised docket.xml example is </w:t>
      </w:r>
      <w:r w:rsidR="00CB2FC5">
        <w:rPr>
          <w:sz w:val="20"/>
          <w:szCs w:val="20"/>
        </w:rPr>
        <w:t>prov</w:t>
      </w:r>
      <w:r w:rsidR="009E3416">
        <w:rPr>
          <w:sz w:val="20"/>
          <w:szCs w:val="20"/>
        </w:rPr>
        <w:t>id</w:t>
      </w:r>
      <w:r w:rsidR="00CB2FC5">
        <w:rPr>
          <w:sz w:val="20"/>
          <w:szCs w:val="20"/>
        </w:rPr>
        <w:t>ed (</w:t>
      </w:r>
      <w:r>
        <w:rPr>
          <w:sz w:val="20"/>
          <w:szCs w:val="20"/>
        </w:rPr>
        <w:t>as my-docket.xml).</w:t>
      </w:r>
    </w:p>
    <w:p w:rsidR="0001796A" w:rsidRDefault="0001796A" w:rsidP="003765B0">
      <w:pPr>
        <w:pStyle w:val="ListParagraph"/>
        <w:spacing w:after="0"/>
        <w:rPr>
          <w:sz w:val="20"/>
          <w:szCs w:val="20"/>
        </w:rPr>
      </w:pPr>
    </w:p>
    <w:p w:rsidR="0001796A" w:rsidRDefault="0001796A" w:rsidP="003765B0">
      <w:pPr>
        <w:pStyle w:val="ListParagraph"/>
        <w:spacing w:after="0"/>
        <w:rPr>
          <w:sz w:val="20"/>
          <w:szCs w:val="20"/>
        </w:rPr>
      </w:pPr>
      <w:r w:rsidRPr="0001796A">
        <w:rPr>
          <w:color w:val="FF0000"/>
          <w:sz w:val="20"/>
          <w:szCs w:val="20"/>
        </w:rPr>
        <w:t>This example replaced the previous example.</w:t>
      </w:r>
    </w:p>
    <w:p w:rsidR="00B93850" w:rsidRDefault="00B93850" w:rsidP="00DA6836">
      <w:pPr>
        <w:pStyle w:val="ListParagraph"/>
        <w:spacing w:after="0"/>
        <w:rPr>
          <w:sz w:val="20"/>
          <w:szCs w:val="20"/>
        </w:rPr>
      </w:pPr>
    </w:p>
    <w:p w:rsidR="00980B48" w:rsidRDefault="00980B48" w:rsidP="00DA6836">
      <w:pPr>
        <w:pStyle w:val="ListParagraph"/>
        <w:spacing w:after="0"/>
        <w:rPr>
          <w:sz w:val="20"/>
          <w:szCs w:val="20"/>
        </w:rPr>
      </w:pPr>
    </w:p>
    <w:p w:rsidR="00980B48" w:rsidRDefault="00980B48" w:rsidP="00DA6836">
      <w:pPr>
        <w:pStyle w:val="ListParagraph"/>
        <w:spacing w:after="0"/>
        <w:rPr>
          <w:sz w:val="20"/>
          <w:szCs w:val="20"/>
        </w:rPr>
      </w:pPr>
    </w:p>
    <w:p w:rsidR="00B93850" w:rsidRDefault="00B93850" w:rsidP="00DA6836">
      <w:pPr>
        <w:pStyle w:val="ListParagraph"/>
        <w:spacing w:after="0"/>
        <w:rPr>
          <w:sz w:val="20"/>
          <w:szCs w:val="20"/>
        </w:rPr>
      </w:pPr>
    </w:p>
    <w:p w:rsidR="002474EC" w:rsidRDefault="002474EC">
      <w:pPr>
        <w:rPr>
          <w:sz w:val="20"/>
          <w:szCs w:val="20"/>
        </w:rPr>
      </w:pPr>
      <w:r>
        <w:rPr>
          <w:sz w:val="20"/>
          <w:szCs w:val="20"/>
        </w:rPr>
        <w:br w:type="page"/>
      </w:r>
    </w:p>
    <w:p w:rsidR="00B93850" w:rsidRPr="004D018A" w:rsidRDefault="00B93850" w:rsidP="00DA6836">
      <w:pPr>
        <w:pStyle w:val="ListParagraph"/>
        <w:spacing w:after="0"/>
        <w:rPr>
          <w:sz w:val="20"/>
          <w:szCs w:val="20"/>
        </w:rPr>
      </w:pPr>
    </w:p>
    <w:p w:rsidR="002B5964" w:rsidRDefault="00DB684A" w:rsidP="00DA6836">
      <w:pPr>
        <w:pStyle w:val="ListParagraph"/>
        <w:numPr>
          <w:ilvl w:val="0"/>
          <w:numId w:val="3"/>
        </w:numPr>
        <w:spacing w:after="0"/>
        <w:rPr>
          <w:b/>
          <w:sz w:val="20"/>
          <w:szCs w:val="20"/>
        </w:rPr>
      </w:pPr>
      <w:r>
        <w:rPr>
          <w:b/>
          <w:sz w:val="20"/>
          <w:szCs w:val="20"/>
        </w:rPr>
        <w:t>Content Reference</w:t>
      </w:r>
      <w:r w:rsidR="002B5964">
        <w:rPr>
          <w:b/>
          <w:sz w:val="20"/>
          <w:szCs w:val="20"/>
        </w:rPr>
        <w:t xml:space="preserve"> example</w:t>
      </w:r>
    </w:p>
    <w:p w:rsidR="002B5964" w:rsidRDefault="002B5964" w:rsidP="002B5964">
      <w:pPr>
        <w:pStyle w:val="ListParagraph"/>
        <w:spacing w:after="0"/>
        <w:rPr>
          <w:sz w:val="20"/>
          <w:szCs w:val="20"/>
        </w:rPr>
      </w:pPr>
    </w:p>
    <w:p w:rsidR="00143F4D" w:rsidRDefault="00DB684A" w:rsidP="002B5964">
      <w:pPr>
        <w:pStyle w:val="ListParagraph"/>
        <w:spacing w:after="0"/>
        <w:rPr>
          <w:sz w:val="20"/>
          <w:szCs w:val="20"/>
        </w:rPr>
      </w:pPr>
      <w:r>
        <w:rPr>
          <w:sz w:val="20"/>
          <w:szCs w:val="20"/>
        </w:rPr>
        <w:t>Section 6.2.11.1 ‘Element Content References’ contains the following example:</w:t>
      </w:r>
    </w:p>
    <w:p w:rsidR="00DB684A" w:rsidRDefault="00DB684A" w:rsidP="002B5964">
      <w:pPr>
        <w:pStyle w:val="ListParagraph"/>
        <w:spacing w:after="0"/>
        <w:rPr>
          <w:sz w:val="20"/>
          <w:szCs w:val="20"/>
        </w:rPr>
      </w:pPr>
    </w:p>
    <w:p w:rsidR="00DB684A" w:rsidRPr="000F0275" w:rsidRDefault="00DB684A" w:rsidP="00DB684A">
      <w:pPr>
        <w:pStyle w:val="Code"/>
      </w:pPr>
      <w:r w:rsidRPr="000F0275">
        <w:t>&lt;j:CaseInitiatingParty&gt;</w:t>
      </w:r>
    </w:p>
    <w:p w:rsidR="00DB684A" w:rsidRPr="005D6B20" w:rsidRDefault="00DB684A" w:rsidP="00DB684A">
      <w:pPr>
        <w:pStyle w:val="Code"/>
      </w:pPr>
      <w:r w:rsidRPr="000F0275">
        <w:tab/>
        <w:t>&lt;nc:EntityPerson structures:id="Person1"&gt;</w:t>
      </w:r>
    </w:p>
    <w:p w:rsidR="00DB684A" w:rsidRPr="000F0275" w:rsidRDefault="00DB684A" w:rsidP="00DB684A">
      <w:pPr>
        <w:pStyle w:val="Code"/>
      </w:pPr>
      <w:r w:rsidRPr="000D19E5">
        <w:tab/>
      </w:r>
      <w:r>
        <w:t xml:space="preserve">  </w:t>
      </w:r>
      <w:r w:rsidRPr="000F0275">
        <w:t>&lt;nc:PersonName&gt;</w:t>
      </w:r>
    </w:p>
    <w:p w:rsidR="00DB684A" w:rsidRPr="000F0275" w:rsidRDefault="00DB684A" w:rsidP="00DB684A">
      <w:pPr>
        <w:pStyle w:val="Code"/>
      </w:pPr>
      <w:r w:rsidRPr="005D6B20">
        <w:tab/>
      </w:r>
      <w:r>
        <w:t xml:space="preserve">    </w:t>
      </w:r>
      <w:r w:rsidRPr="000F0275">
        <w:t>&lt;nc:PersonGivenName&gt;John&lt;/nc:PersonGivenName&gt;</w:t>
      </w:r>
    </w:p>
    <w:p w:rsidR="00DB684A" w:rsidRPr="000F0275" w:rsidRDefault="00DB684A" w:rsidP="00DB684A">
      <w:pPr>
        <w:pStyle w:val="Code"/>
      </w:pPr>
      <w:r w:rsidRPr="005D6B20">
        <w:tab/>
      </w:r>
      <w:r>
        <w:t xml:space="preserve">    </w:t>
      </w:r>
      <w:r w:rsidRPr="000F0275">
        <w:t>&lt;nc:PersonSurName&gt;Doe&lt;/nc:PersonSurName&gt;</w:t>
      </w:r>
    </w:p>
    <w:p w:rsidR="00DB684A" w:rsidRPr="005D6B20" w:rsidRDefault="00DB684A" w:rsidP="00DB684A">
      <w:pPr>
        <w:pStyle w:val="Code"/>
      </w:pPr>
      <w:r>
        <w:t xml:space="preserve">     </w:t>
      </w:r>
      <w:r w:rsidRPr="000F0275">
        <w:t>&lt;/nc:PersonName&gt;</w:t>
      </w:r>
    </w:p>
    <w:p w:rsidR="00DB684A" w:rsidRPr="000F0275" w:rsidRDefault="00DB684A" w:rsidP="00DB684A">
      <w:pPr>
        <w:pStyle w:val="Code"/>
      </w:pPr>
      <w:r w:rsidRPr="000D19E5">
        <w:tab/>
      </w:r>
      <w:r>
        <w:t xml:space="preserve">  </w:t>
      </w:r>
      <w:r w:rsidRPr="000F0275">
        <w:t>&lt;ecf:PersonAugmentation&gt;</w:t>
      </w:r>
    </w:p>
    <w:p w:rsidR="00DB684A" w:rsidRPr="000F0275" w:rsidRDefault="00DB684A" w:rsidP="00DB684A">
      <w:pPr>
        <w:pStyle w:val="Code"/>
      </w:pPr>
      <w:r w:rsidRPr="000F0275">
        <w:tab/>
      </w:r>
      <w:r>
        <w:t xml:space="preserve">    </w:t>
      </w:r>
      <w:r w:rsidRPr="000F0275">
        <w:t>&lt;ecf:CaseParticipantRoleCode&gt;</w:t>
      </w:r>
      <w:r w:rsidRPr="00DB684A">
        <w:rPr>
          <w:highlight w:val="yellow"/>
        </w:rPr>
        <w:t>Plaintiff</w:t>
      </w:r>
      <w:r w:rsidRPr="000F0275">
        <w:t>&lt;/ecf:CaseParticipantRoleCode&gt;</w:t>
      </w:r>
    </w:p>
    <w:p w:rsidR="00DB684A" w:rsidRPr="000F0275" w:rsidRDefault="00DB684A" w:rsidP="00DB684A">
      <w:pPr>
        <w:pStyle w:val="Code"/>
      </w:pPr>
      <w:r w:rsidRPr="005D6B20">
        <w:tab/>
      </w:r>
      <w:r w:rsidRPr="005D6B20">
        <w:tab/>
      </w:r>
      <w:r w:rsidRPr="000F0275">
        <w:t>&lt;ecf:FilingPartyID&gt;</w:t>
      </w:r>
    </w:p>
    <w:p w:rsidR="00DB684A" w:rsidRPr="000F0275" w:rsidRDefault="00DB684A" w:rsidP="00DB684A">
      <w:pPr>
        <w:pStyle w:val="Code"/>
      </w:pPr>
      <w:r w:rsidRPr="005D6B20">
        <w:tab/>
      </w:r>
      <w:r w:rsidRPr="005D6B20">
        <w:tab/>
      </w:r>
      <w:r>
        <w:t xml:space="preserve">  </w:t>
      </w:r>
      <w:r w:rsidRPr="000F0275">
        <w:t>&lt;nc:IdentificationID&gt;10&lt;/nc:IdentificationID&gt;</w:t>
      </w:r>
    </w:p>
    <w:p w:rsidR="00DB684A" w:rsidRPr="000F0275" w:rsidRDefault="00DB684A" w:rsidP="00DB684A">
      <w:pPr>
        <w:pStyle w:val="Code"/>
      </w:pPr>
      <w:r w:rsidRPr="005D6B20">
        <w:tab/>
      </w:r>
      <w:r>
        <w:t xml:space="preserve">       </w:t>
      </w:r>
      <w:r w:rsidRPr="000F0275">
        <w:t>&lt;/ecf:FilingPartyID&gt;</w:t>
      </w:r>
    </w:p>
    <w:p w:rsidR="00DB684A" w:rsidRPr="000F0275" w:rsidRDefault="00DB684A" w:rsidP="00DB684A">
      <w:pPr>
        <w:pStyle w:val="Code"/>
      </w:pPr>
      <w:r w:rsidRPr="005D6B20">
        <w:tab/>
      </w:r>
      <w:r>
        <w:t xml:space="preserve">  </w:t>
      </w:r>
      <w:r w:rsidRPr="000F0275">
        <w:t>&lt;/ecf:PersonAugmentation&gt;</w:t>
      </w:r>
    </w:p>
    <w:p w:rsidR="00DB684A" w:rsidRPr="000F0275" w:rsidRDefault="00DB684A" w:rsidP="00DB684A">
      <w:pPr>
        <w:pStyle w:val="Code"/>
      </w:pPr>
      <w:r>
        <w:t xml:space="preserve">  </w:t>
      </w:r>
      <w:r w:rsidRPr="000F0275">
        <w:t>&lt;/nc:EntityPerson&gt;</w:t>
      </w:r>
    </w:p>
    <w:p w:rsidR="00DB684A" w:rsidRPr="005D6B20" w:rsidRDefault="00DB684A" w:rsidP="00DB684A">
      <w:pPr>
        <w:pStyle w:val="Code"/>
      </w:pPr>
      <w:r w:rsidRPr="000F0275">
        <w:t>&lt;/j:CaseInitiatingParty&gt;</w:t>
      </w:r>
    </w:p>
    <w:p w:rsidR="00DB684A" w:rsidRPr="000D19E5" w:rsidRDefault="00DB684A" w:rsidP="00DB684A">
      <w:pPr>
        <w:pStyle w:val="Code"/>
      </w:pPr>
    </w:p>
    <w:p w:rsidR="00DB684A" w:rsidRPr="000F0275" w:rsidRDefault="00DB684A" w:rsidP="00DB684A">
      <w:pPr>
        <w:pStyle w:val="Code"/>
      </w:pPr>
      <w:r w:rsidRPr="000F0275">
        <w:t>&lt;j:CaseInitiatingAttorney&gt;</w:t>
      </w:r>
    </w:p>
    <w:p w:rsidR="00DB684A" w:rsidRPr="000F0275" w:rsidRDefault="00DB684A" w:rsidP="00DB684A">
      <w:pPr>
        <w:pStyle w:val="Code"/>
      </w:pPr>
      <w:r>
        <w:t xml:space="preserve">  </w:t>
      </w:r>
      <w:r w:rsidRPr="000F0275">
        <w:t>&lt;nc:RoleOfPerson structures:id="Person3"&gt;</w:t>
      </w:r>
    </w:p>
    <w:p w:rsidR="00DB684A" w:rsidRPr="000F0275" w:rsidRDefault="00DB684A" w:rsidP="00DB684A">
      <w:pPr>
        <w:pStyle w:val="Code"/>
      </w:pPr>
      <w:r>
        <w:t xml:space="preserve">    </w:t>
      </w:r>
      <w:r w:rsidRPr="000F0275">
        <w:t>&lt;nc:PersonName&gt;</w:t>
      </w:r>
    </w:p>
    <w:p w:rsidR="00DB684A" w:rsidRPr="000F0275" w:rsidRDefault="00DB684A" w:rsidP="00DB684A">
      <w:pPr>
        <w:pStyle w:val="Code"/>
      </w:pPr>
      <w:r w:rsidRPr="005D6B20">
        <w:tab/>
      </w:r>
      <w:r>
        <w:t xml:space="preserve">   </w:t>
      </w:r>
      <w:r w:rsidRPr="000F0275">
        <w:t>&lt;nc:PersonGivenName&gt;Jack&lt;/nc:PersonGivenName&gt;</w:t>
      </w:r>
    </w:p>
    <w:p w:rsidR="00DB684A" w:rsidRPr="000F0275" w:rsidRDefault="00DB684A" w:rsidP="00DB684A">
      <w:pPr>
        <w:pStyle w:val="Code"/>
      </w:pPr>
      <w:r w:rsidRPr="005D6B20">
        <w:tab/>
      </w:r>
      <w:r>
        <w:t xml:space="preserve">   </w:t>
      </w:r>
      <w:r w:rsidRPr="000F0275">
        <w:t>&lt;nc:PersonSurName&gt;Jones&lt;/nc:PersonSurName&gt;</w:t>
      </w:r>
    </w:p>
    <w:p w:rsidR="00DB684A" w:rsidRPr="005D6B20" w:rsidRDefault="00DB684A" w:rsidP="00DB684A">
      <w:pPr>
        <w:pStyle w:val="Code"/>
      </w:pPr>
      <w:r>
        <w:t xml:space="preserve">    </w:t>
      </w:r>
      <w:r w:rsidRPr="000F0275">
        <w:t>&lt;/nc:PersonName&gt;</w:t>
      </w:r>
    </w:p>
    <w:p w:rsidR="00DB684A" w:rsidRPr="000F0275" w:rsidRDefault="00DB684A" w:rsidP="00DB684A">
      <w:pPr>
        <w:pStyle w:val="Code"/>
      </w:pPr>
      <w:r>
        <w:t xml:space="preserve">  </w:t>
      </w:r>
      <w:r w:rsidRPr="000F0275">
        <w:t>&lt;/nc:RoleOfPerson&gt;</w:t>
      </w:r>
    </w:p>
    <w:p w:rsidR="00DB684A" w:rsidRPr="000F0275" w:rsidRDefault="00DB684A" w:rsidP="00DB684A">
      <w:pPr>
        <w:pStyle w:val="Code"/>
      </w:pPr>
      <w:r>
        <w:t xml:space="preserve">  </w:t>
      </w:r>
      <w:r w:rsidRPr="000F0275">
        <w:t>&lt;j:JudicialOfficialBarMembership&gt;</w:t>
      </w:r>
    </w:p>
    <w:p w:rsidR="00DB684A" w:rsidRPr="000F0275" w:rsidRDefault="00DB684A" w:rsidP="00DB684A">
      <w:pPr>
        <w:pStyle w:val="Code"/>
      </w:pPr>
      <w:r>
        <w:t xml:space="preserve">    </w:t>
      </w:r>
      <w:r w:rsidRPr="000F0275">
        <w:t>&lt;j:JudicialOfficialBarIdentification&gt;</w:t>
      </w:r>
    </w:p>
    <w:p w:rsidR="00DB684A" w:rsidRPr="000F0275" w:rsidRDefault="00DB684A" w:rsidP="00DB684A">
      <w:pPr>
        <w:pStyle w:val="Code"/>
      </w:pPr>
      <w:r>
        <w:t xml:space="preserve">      </w:t>
      </w:r>
      <w:r w:rsidRPr="000F0275">
        <w:t>&lt;nc:IdentificationID&gt;100001&lt;/nc:IdentificationID&gt;</w:t>
      </w:r>
    </w:p>
    <w:p w:rsidR="00DB684A" w:rsidRPr="000F0275" w:rsidRDefault="00DB684A" w:rsidP="00DB684A">
      <w:pPr>
        <w:pStyle w:val="Code"/>
      </w:pPr>
      <w:r>
        <w:t xml:space="preserve">    </w:t>
      </w:r>
      <w:r w:rsidRPr="000F0275">
        <w:t>&lt;/j:JudicialOfficialBarIdentification&gt;</w:t>
      </w:r>
    </w:p>
    <w:p w:rsidR="00DB684A" w:rsidRPr="000F0275" w:rsidRDefault="00DB684A" w:rsidP="00DB684A">
      <w:pPr>
        <w:pStyle w:val="Code"/>
      </w:pPr>
      <w:r>
        <w:t xml:space="preserve">  </w:t>
      </w:r>
      <w:r w:rsidRPr="000F0275">
        <w:t>&lt;/j:JudicialOfficialBarMembership&gt;</w:t>
      </w:r>
    </w:p>
    <w:p w:rsidR="00DB684A" w:rsidRPr="000F0275" w:rsidRDefault="00DB684A" w:rsidP="00DB684A">
      <w:pPr>
        <w:pStyle w:val="Code"/>
      </w:pPr>
      <w:r>
        <w:t xml:space="preserve">  </w:t>
      </w:r>
      <w:r w:rsidRPr="000F0275">
        <w:t>&lt;ecf:CaseOfficialAugmentation&gt;</w:t>
      </w:r>
    </w:p>
    <w:p w:rsidR="00DB684A" w:rsidRPr="00CE5673" w:rsidRDefault="00DB684A" w:rsidP="00DB684A">
      <w:pPr>
        <w:pStyle w:val="Code"/>
      </w:pPr>
      <w:r w:rsidRPr="005D6B20">
        <w:tab/>
      </w:r>
      <w:r>
        <w:t xml:space="preserve">  </w:t>
      </w:r>
      <w:r w:rsidRPr="00CE5673">
        <w:t>&lt;ecf:CaseRepresentedParty&gt;</w:t>
      </w:r>
    </w:p>
    <w:p w:rsidR="00DB684A" w:rsidRPr="00CE5673" w:rsidRDefault="00DB684A" w:rsidP="00DB684A">
      <w:pPr>
        <w:pStyle w:val="Code"/>
      </w:pPr>
      <w:r w:rsidRPr="005D6B20">
        <w:tab/>
      </w:r>
      <w:r>
        <w:t xml:space="preserve">    </w:t>
      </w:r>
      <w:r w:rsidRPr="00CE5673">
        <w:t>&lt;nc:EntityPerson&gt;</w:t>
      </w:r>
    </w:p>
    <w:p w:rsidR="00DB684A" w:rsidRPr="00CE5673" w:rsidRDefault="00DB684A" w:rsidP="00DB684A">
      <w:pPr>
        <w:pStyle w:val="Code"/>
      </w:pPr>
      <w:r w:rsidRPr="005D6B20">
        <w:tab/>
      </w:r>
      <w:r>
        <w:t xml:space="preserve">      </w:t>
      </w:r>
      <w:r w:rsidRPr="00CE5673">
        <w:t>&lt;ecf:PersonAugmentation&gt;</w:t>
      </w:r>
    </w:p>
    <w:p w:rsidR="00DB684A" w:rsidRPr="00380B1B" w:rsidRDefault="00DB684A" w:rsidP="00DB684A">
      <w:pPr>
        <w:pStyle w:val="Code"/>
      </w:pPr>
      <w:r>
        <w:t xml:space="preserve">         </w:t>
      </w:r>
      <w:r w:rsidRPr="00CE5673">
        <w:t>&lt;ecf:CaseParticipantRoleCode&gt;</w:t>
      </w:r>
      <w:r w:rsidRPr="00DB684A">
        <w:rPr>
          <w:highlight w:val="yellow"/>
        </w:rPr>
        <w:t>Defendant</w:t>
      </w:r>
      <w:r w:rsidRPr="00380B1B">
        <w:t>&lt;/ecf:CaseParticipantRoleCode&gt;</w:t>
      </w:r>
    </w:p>
    <w:p w:rsidR="00DB684A" w:rsidRPr="00CE5673" w:rsidRDefault="00DB684A" w:rsidP="00DB684A">
      <w:pPr>
        <w:pStyle w:val="Code"/>
      </w:pPr>
      <w:r w:rsidRPr="005D6B20">
        <w:tab/>
      </w:r>
      <w:r>
        <w:t xml:space="preserve">      </w:t>
      </w:r>
      <w:r w:rsidRPr="00CE5673">
        <w:t>&lt;ecf:FilingPartyID&gt;</w:t>
      </w:r>
    </w:p>
    <w:p w:rsidR="00DB684A" w:rsidRPr="00CE5673" w:rsidRDefault="00DB684A" w:rsidP="00DB684A">
      <w:pPr>
        <w:pStyle w:val="Code"/>
      </w:pPr>
      <w:r w:rsidRPr="005D6B20">
        <w:tab/>
      </w:r>
      <w:r>
        <w:t xml:space="preserve">        </w:t>
      </w:r>
      <w:r w:rsidRPr="00CE5673">
        <w:t>&lt;nc:IdentificationID&gt;10&lt;/nc:IdentificationID&gt;</w:t>
      </w:r>
    </w:p>
    <w:p w:rsidR="00DB684A" w:rsidRPr="00CE5673" w:rsidRDefault="00DB684A" w:rsidP="00DB684A">
      <w:pPr>
        <w:pStyle w:val="Code"/>
      </w:pPr>
      <w:r w:rsidRPr="005D6B20">
        <w:tab/>
      </w:r>
      <w:r>
        <w:t xml:space="preserve">      </w:t>
      </w:r>
      <w:r w:rsidRPr="00CE5673">
        <w:t>&lt;/ecf:FilingPartyID&gt;</w:t>
      </w:r>
    </w:p>
    <w:p w:rsidR="00DB684A" w:rsidRPr="00CE5673" w:rsidRDefault="00DB684A" w:rsidP="00DB684A">
      <w:pPr>
        <w:pStyle w:val="Code"/>
      </w:pPr>
      <w:r>
        <w:t xml:space="preserve">       </w:t>
      </w:r>
      <w:r w:rsidRPr="00CE5673">
        <w:t>&lt;/ecf:PersonAugmentation&gt;</w:t>
      </w:r>
    </w:p>
    <w:p w:rsidR="00DB684A" w:rsidRPr="00CE5673" w:rsidRDefault="00DB684A" w:rsidP="00DB684A">
      <w:pPr>
        <w:pStyle w:val="Code"/>
      </w:pPr>
      <w:r>
        <w:t xml:space="preserve">     </w:t>
      </w:r>
      <w:r w:rsidRPr="00CE5673">
        <w:t>&lt;/nc:EntityPerson&gt;</w:t>
      </w:r>
    </w:p>
    <w:p w:rsidR="00DB684A" w:rsidRDefault="00DB684A" w:rsidP="002B5964">
      <w:pPr>
        <w:pStyle w:val="ListParagraph"/>
        <w:spacing w:after="0"/>
        <w:rPr>
          <w:sz w:val="20"/>
          <w:szCs w:val="20"/>
        </w:rPr>
      </w:pPr>
    </w:p>
    <w:p w:rsidR="00DB684A" w:rsidRDefault="00DB684A" w:rsidP="002B5964">
      <w:pPr>
        <w:pStyle w:val="ListParagraph"/>
        <w:spacing w:after="0"/>
        <w:rPr>
          <w:sz w:val="20"/>
          <w:szCs w:val="20"/>
        </w:rPr>
      </w:pPr>
    </w:p>
    <w:p w:rsidR="00DB684A" w:rsidRDefault="00DB684A" w:rsidP="0000107B">
      <w:pPr>
        <w:pStyle w:val="ListParagraph"/>
        <w:spacing w:after="0"/>
        <w:rPr>
          <w:sz w:val="20"/>
          <w:szCs w:val="20"/>
        </w:rPr>
      </w:pPr>
      <w:r>
        <w:rPr>
          <w:sz w:val="20"/>
          <w:szCs w:val="20"/>
        </w:rPr>
        <w:t>This example shows that plaintiff John Doe is represented by attorney Jack Jones. Even though the point of the example is to illustrate a content reference, I think it add</w:t>
      </w:r>
      <w:r w:rsidR="00C810E0">
        <w:rPr>
          <w:sz w:val="20"/>
          <w:szCs w:val="20"/>
        </w:rPr>
        <w:t>s</w:t>
      </w:r>
      <w:r>
        <w:rPr>
          <w:sz w:val="20"/>
          <w:szCs w:val="20"/>
        </w:rPr>
        <w:t xml:space="preserve"> unnecessary confusion to label </w:t>
      </w:r>
      <w:r w:rsidR="00DB704E">
        <w:rPr>
          <w:sz w:val="20"/>
          <w:szCs w:val="20"/>
        </w:rPr>
        <w:t xml:space="preserve">Jack Jones as </w:t>
      </w:r>
      <w:r w:rsidR="00C810E0">
        <w:rPr>
          <w:sz w:val="20"/>
          <w:szCs w:val="20"/>
        </w:rPr>
        <w:t xml:space="preserve">both </w:t>
      </w:r>
      <w:r w:rsidR="00DB704E">
        <w:rPr>
          <w:sz w:val="20"/>
          <w:szCs w:val="20"/>
        </w:rPr>
        <w:t xml:space="preserve">a </w:t>
      </w:r>
      <w:r w:rsidR="00C810E0">
        <w:rPr>
          <w:sz w:val="20"/>
          <w:szCs w:val="20"/>
        </w:rPr>
        <w:t xml:space="preserve">‘plaintiff’ and a </w:t>
      </w:r>
      <w:r w:rsidR="00DB704E">
        <w:rPr>
          <w:sz w:val="20"/>
          <w:szCs w:val="20"/>
        </w:rPr>
        <w:t>‘defendant’</w:t>
      </w:r>
      <w:r w:rsidR="00C810E0">
        <w:rPr>
          <w:sz w:val="20"/>
          <w:szCs w:val="20"/>
        </w:rPr>
        <w:t xml:space="preserve">. </w:t>
      </w:r>
      <w:r w:rsidR="00173E66" w:rsidRPr="0000107B">
        <w:rPr>
          <w:sz w:val="20"/>
          <w:szCs w:val="20"/>
        </w:rPr>
        <w:t>It also begs the question, what is the purpose of ecf:CaseParticipantRoleCode in ecf:CaseRepresentedParty?</w:t>
      </w:r>
    </w:p>
    <w:p w:rsidR="0001796A" w:rsidRDefault="0001796A" w:rsidP="0000107B">
      <w:pPr>
        <w:pStyle w:val="ListParagraph"/>
        <w:spacing w:after="0"/>
        <w:rPr>
          <w:sz w:val="20"/>
          <w:szCs w:val="20"/>
        </w:rPr>
      </w:pPr>
    </w:p>
    <w:p w:rsidR="0001796A" w:rsidRPr="0000107B" w:rsidRDefault="0001796A" w:rsidP="0000107B">
      <w:pPr>
        <w:pStyle w:val="ListParagraph"/>
        <w:spacing w:after="0"/>
        <w:rPr>
          <w:sz w:val="20"/>
          <w:szCs w:val="20"/>
        </w:rPr>
      </w:pPr>
      <w:r w:rsidRPr="0001796A">
        <w:rPr>
          <w:color w:val="FF0000"/>
          <w:sz w:val="20"/>
          <w:szCs w:val="20"/>
        </w:rPr>
        <w:t>Updated the example to use “Plaintiff” in both cases.</w:t>
      </w:r>
    </w:p>
    <w:p w:rsidR="00DB684A" w:rsidRDefault="00DB684A" w:rsidP="002B5964">
      <w:pPr>
        <w:pStyle w:val="ListParagraph"/>
        <w:spacing w:after="0"/>
        <w:rPr>
          <w:sz w:val="20"/>
          <w:szCs w:val="20"/>
        </w:rPr>
      </w:pPr>
    </w:p>
    <w:p w:rsidR="00673849" w:rsidRDefault="00673849" w:rsidP="002B5964">
      <w:pPr>
        <w:pStyle w:val="ListParagraph"/>
        <w:spacing w:after="0"/>
        <w:rPr>
          <w:sz w:val="20"/>
          <w:szCs w:val="20"/>
        </w:rPr>
      </w:pPr>
    </w:p>
    <w:p w:rsidR="00673849" w:rsidRDefault="00673849" w:rsidP="00673849">
      <w:pPr>
        <w:pStyle w:val="ListParagraph"/>
        <w:numPr>
          <w:ilvl w:val="0"/>
          <w:numId w:val="3"/>
        </w:numPr>
        <w:spacing w:after="0"/>
        <w:rPr>
          <w:b/>
          <w:sz w:val="20"/>
          <w:szCs w:val="20"/>
        </w:rPr>
      </w:pPr>
      <w:r>
        <w:rPr>
          <w:b/>
          <w:sz w:val="20"/>
          <w:szCs w:val="20"/>
        </w:rPr>
        <w:t>Normative Attorney to Party Association Method</w:t>
      </w:r>
    </w:p>
    <w:p w:rsidR="00673849" w:rsidRDefault="00673849" w:rsidP="00673849">
      <w:pPr>
        <w:pStyle w:val="ListParagraph"/>
        <w:spacing w:after="0"/>
        <w:rPr>
          <w:sz w:val="20"/>
          <w:szCs w:val="20"/>
        </w:rPr>
      </w:pPr>
    </w:p>
    <w:p w:rsidR="00673849" w:rsidRPr="000D1DB8" w:rsidRDefault="00673849" w:rsidP="000D1DB8">
      <w:pPr>
        <w:pStyle w:val="ListParagraph"/>
        <w:spacing w:after="0"/>
        <w:rPr>
          <w:sz w:val="20"/>
          <w:szCs w:val="20"/>
        </w:rPr>
      </w:pPr>
      <w:r>
        <w:rPr>
          <w:sz w:val="20"/>
          <w:szCs w:val="20"/>
        </w:rPr>
        <w:t xml:space="preserve">At the June 13, 2017 ECF Conference call it was agreed that although there are several ways that attorney/party representation relationships can be expressed or implied, a normative approach should be defined. It was also agreed that the </w:t>
      </w:r>
      <w:r w:rsidR="000D1DB8">
        <w:rPr>
          <w:sz w:val="20"/>
          <w:szCs w:val="20"/>
        </w:rPr>
        <w:t xml:space="preserve">normative </w:t>
      </w:r>
      <w:r>
        <w:rPr>
          <w:sz w:val="20"/>
          <w:szCs w:val="20"/>
        </w:rPr>
        <w:t xml:space="preserve">approach </w:t>
      </w:r>
      <w:r w:rsidR="000D1DB8">
        <w:rPr>
          <w:sz w:val="20"/>
          <w:szCs w:val="20"/>
        </w:rPr>
        <w:t xml:space="preserve">was to use ecf:CaseRepresentedParty in an Attorney/CaseOfficial element. </w:t>
      </w:r>
      <w:r w:rsidR="000D1DB8" w:rsidRPr="000D1DB8">
        <w:rPr>
          <w:sz w:val="20"/>
          <w:szCs w:val="20"/>
        </w:rPr>
        <w:t xml:space="preserve">This approach was similar to that </w:t>
      </w:r>
      <w:r w:rsidRPr="000D1DB8">
        <w:rPr>
          <w:sz w:val="20"/>
          <w:szCs w:val="20"/>
        </w:rPr>
        <w:t>illustrated in ecf-v5.0-wd16.docx, se</w:t>
      </w:r>
      <w:r w:rsidR="000D1DB8">
        <w:rPr>
          <w:sz w:val="20"/>
          <w:szCs w:val="20"/>
        </w:rPr>
        <w:t>ction 6.2.11.1</w:t>
      </w:r>
      <w:r w:rsidRPr="000D1DB8">
        <w:rPr>
          <w:sz w:val="20"/>
          <w:szCs w:val="20"/>
        </w:rPr>
        <w:t>. It was also noted during the call that t</w:t>
      </w:r>
      <w:r w:rsidR="000D1DB8">
        <w:rPr>
          <w:sz w:val="20"/>
          <w:szCs w:val="20"/>
        </w:rPr>
        <w:t>his</w:t>
      </w:r>
      <w:r w:rsidRPr="000D1DB8">
        <w:rPr>
          <w:sz w:val="20"/>
          <w:szCs w:val="20"/>
        </w:rPr>
        <w:t xml:space="preserve"> example should be corrected to place ecf:CaseRepresentedParty into j:CaseInitiatingAttorney, as it is not necessary or even desirable to use both j:CaseInitiatingParty and j:CaseOfficial.</w:t>
      </w:r>
    </w:p>
    <w:p w:rsidR="00673849" w:rsidRDefault="00673849" w:rsidP="00673849">
      <w:pPr>
        <w:pStyle w:val="ListParagraph"/>
        <w:spacing w:after="0"/>
        <w:rPr>
          <w:sz w:val="20"/>
          <w:szCs w:val="20"/>
        </w:rPr>
      </w:pPr>
    </w:p>
    <w:p w:rsidR="00673849" w:rsidRDefault="00673849" w:rsidP="00673849">
      <w:pPr>
        <w:pStyle w:val="ListParagraph"/>
        <w:spacing w:after="0"/>
        <w:rPr>
          <w:sz w:val="20"/>
          <w:szCs w:val="20"/>
        </w:rPr>
      </w:pPr>
      <w:r>
        <w:rPr>
          <w:sz w:val="20"/>
          <w:szCs w:val="20"/>
        </w:rPr>
        <w:t>Whereas the example in section 6.2.11.1 has been revised and is structurally correct and consistent with the agreed changes from the 6-13-2017 conference call, this exa</w:t>
      </w:r>
      <w:r w:rsidR="001672FB">
        <w:rPr>
          <w:sz w:val="20"/>
          <w:szCs w:val="20"/>
        </w:rPr>
        <w:t>mple does not define the</w:t>
      </w:r>
      <w:r>
        <w:rPr>
          <w:sz w:val="20"/>
          <w:szCs w:val="20"/>
        </w:rPr>
        <w:t xml:space="preserve"> </w:t>
      </w:r>
      <w:r w:rsidR="001672FB">
        <w:rPr>
          <w:sz w:val="20"/>
          <w:szCs w:val="20"/>
        </w:rPr>
        <w:t xml:space="preserve">illustrated </w:t>
      </w:r>
      <w:r>
        <w:rPr>
          <w:sz w:val="20"/>
          <w:szCs w:val="20"/>
        </w:rPr>
        <w:t>approach for attorney/party representation relationships</w:t>
      </w:r>
      <w:r w:rsidR="001672FB">
        <w:rPr>
          <w:sz w:val="20"/>
          <w:szCs w:val="20"/>
        </w:rPr>
        <w:t xml:space="preserve"> as ‘normative’</w:t>
      </w:r>
      <w:r>
        <w:rPr>
          <w:sz w:val="20"/>
          <w:szCs w:val="20"/>
        </w:rPr>
        <w:t>. The specification does not state that the example is normative nor is it intended as an example of attorney/party representation relationship, as it is an example of Content References and Element References (although it can serve both illustration functions).</w:t>
      </w:r>
    </w:p>
    <w:p w:rsidR="000D1DB8" w:rsidRDefault="000D1DB8" w:rsidP="00673849">
      <w:pPr>
        <w:pStyle w:val="ListParagraph"/>
        <w:spacing w:after="0"/>
        <w:rPr>
          <w:sz w:val="20"/>
          <w:szCs w:val="20"/>
        </w:rPr>
      </w:pPr>
    </w:p>
    <w:p w:rsidR="000D1DB8" w:rsidRDefault="000D1DB8" w:rsidP="00673849">
      <w:pPr>
        <w:pStyle w:val="ListParagraph"/>
        <w:spacing w:after="0"/>
        <w:rPr>
          <w:sz w:val="20"/>
          <w:szCs w:val="20"/>
        </w:rPr>
      </w:pPr>
      <w:r>
        <w:rPr>
          <w:sz w:val="20"/>
          <w:szCs w:val="20"/>
        </w:rPr>
        <w:t>I continue to feel strongly that using ‘Reference Elements’ within ecf:CaseRepresentedParty instead of ‘Content References’ is a superior approach (see ECF5 Spec Considerations – 7.docx, item 1 ‘Attorney to party Association’</w:t>
      </w:r>
      <w:r w:rsidR="00685E4D">
        <w:rPr>
          <w:sz w:val="20"/>
          <w:szCs w:val="20"/>
        </w:rPr>
        <w:t>)</w:t>
      </w:r>
      <w:r>
        <w:rPr>
          <w:sz w:val="20"/>
          <w:szCs w:val="20"/>
        </w:rPr>
        <w:t>.</w:t>
      </w:r>
    </w:p>
    <w:p w:rsidR="000D1DB8" w:rsidRDefault="000D1DB8" w:rsidP="00673849">
      <w:pPr>
        <w:pStyle w:val="ListParagraph"/>
        <w:spacing w:after="0"/>
        <w:rPr>
          <w:sz w:val="20"/>
          <w:szCs w:val="20"/>
        </w:rPr>
      </w:pPr>
    </w:p>
    <w:p w:rsidR="000D1DB8" w:rsidRDefault="00394540" w:rsidP="00673849">
      <w:pPr>
        <w:pStyle w:val="ListParagraph"/>
        <w:spacing w:after="0"/>
        <w:rPr>
          <w:sz w:val="20"/>
          <w:szCs w:val="20"/>
        </w:rPr>
      </w:pPr>
      <w:r>
        <w:rPr>
          <w:sz w:val="20"/>
          <w:szCs w:val="20"/>
        </w:rPr>
        <w:t xml:space="preserve">To allow </w:t>
      </w:r>
      <w:r w:rsidR="000D1DB8">
        <w:rPr>
          <w:sz w:val="20"/>
          <w:szCs w:val="20"/>
        </w:rPr>
        <w:t xml:space="preserve">flexibility, the normative approach should </w:t>
      </w:r>
      <w:r>
        <w:rPr>
          <w:sz w:val="20"/>
          <w:szCs w:val="20"/>
        </w:rPr>
        <w:t>permit implementers to</w:t>
      </w:r>
      <w:r w:rsidR="000D1DB8">
        <w:rPr>
          <w:sz w:val="20"/>
          <w:szCs w:val="20"/>
        </w:rPr>
        <w:t xml:space="preserve"> choo</w:t>
      </w:r>
      <w:r>
        <w:rPr>
          <w:sz w:val="20"/>
          <w:szCs w:val="20"/>
        </w:rPr>
        <w:t>se</w:t>
      </w:r>
      <w:r w:rsidR="000D1DB8">
        <w:rPr>
          <w:sz w:val="20"/>
          <w:szCs w:val="20"/>
        </w:rPr>
        <w:t xml:space="preserve"> to employ either ‘content references’ or reference elements’</w:t>
      </w:r>
      <w:r>
        <w:rPr>
          <w:sz w:val="20"/>
          <w:szCs w:val="20"/>
        </w:rPr>
        <w:t>, when referring to the ecf:CaseRepres</w:t>
      </w:r>
      <w:r w:rsidR="00315542">
        <w:rPr>
          <w:sz w:val="20"/>
          <w:szCs w:val="20"/>
        </w:rPr>
        <w:t>e</w:t>
      </w:r>
      <w:r>
        <w:rPr>
          <w:sz w:val="20"/>
          <w:szCs w:val="20"/>
        </w:rPr>
        <w:t>ntedParty.</w:t>
      </w:r>
    </w:p>
    <w:p w:rsidR="00673849" w:rsidRDefault="00673849" w:rsidP="00673849">
      <w:pPr>
        <w:pStyle w:val="ListParagraph"/>
        <w:spacing w:after="0"/>
        <w:rPr>
          <w:sz w:val="20"/>
          <w:szCs w:val="20"/>
        </w:rPr>
      </w:pPr>
    </w:p>
    <w:p w:rsidR="0027504A" w:rsidRDefault="0027504A" w:rsidP="00673849">
      <w:pPr>
        <w:pStyle w:val="ListParagraph"/>
        <w:spacing w:after="0"/>
        <w:rPr>
          <w:sz w:val="20"/>
          <w:szCs w:val="20"/>
        </w:rPr>
      </w:pPr>
      <w:r>
        <w:rPr>
          <w:sz w:val="20"/>
          <w:szCs w:val="20"/>
        </w:rPr>
        <w:t>Again, I am providing suggested text for the specification document. This suggestion is from ECF5 Spec Considerati</w:t>
      </w:r>
      <w:r w:rsidR="00A65136">
        <w:rPr>
          <w:sz w:val="20"/>
          <w:szCs w:val="20"/>
        </w:rPr>
        <w:t>ons – 7.docx, with some updated</w:t>
      </w:r>
      <w:r>
        <w:rPr>
          <w:sz w:val="20"/>
          <w:szCs w:val="20"/>
        </w:rPr>
        <w:t xml:space="preserve"> revisions:</w:t>
      </w:r>
    </w:p>
    <w:p w:rsidR="0027504A" w:rsidRDefault="0027504A" w:rsidP="00673849">
      <w:pPr>
        <w:pStyle w:val="ListParagraph"/>
        <w:spacing w:after="0"/>
        <w:rPr>
          <w:sz w:val="20"/>
          <w:szCs w:val="20"/>
        </w:rPr>
      </w:pPr>
    </w:p>
    <w:p w:rsidR="0027504A" w:rsidRPr="0043184C" w:rsidRDefault="0027504A" w:rsidP="0027504A">
      <w:pPr>
        <w:spacing w:after="0"/>
        <w:ind w:left="720"/>
        <w:rPr>
          <w:b/>
          <w:color w:val="0070C0"/>
          <w:sz w:val="20"/>
          <w:szCs w:val="20"/>
        </w:rPr>
      </w:pPr>
      <w:r w:rsidRPr="0043184C">
        <w:rPr>
          <w:b/>
          <w:color w:val="0070C0"/>
          <w:sz w:val="20"/>
          <w:szCs w:val="20"/>
        </w:rPr>
        <w:t>Attorney Party Relationship</w:t>
      </w:r>
      <w:r w:rsidR="00C9157D">
        <w:rPr>
          <w:b/>
          <w:color w:val="0070C0"/>
          <w:sz w:val="20"/>
          <w:szCs w:val="20"/>
        </w:rPr>
        <w:t>s</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The relationship of a case party or parties to the attorney or attorneys representing the party or parties in a</w:t>
      </w:r>
      <w:r w:rsidR="00BC64EA">
        <w:rPr>
          <w:color w:val="0070C0"/>
          <w:sz w:val="20"/>
          <w:szCs w:val="20"/>
        </w:rPr>
        <w:t xml:space="preserve"> law suit MUST be done using a </w:t>
      </w:r>
      <w:r w:rsidRPr="0043184C">
        <w:rPr>
          <w:color w:val="0070C0"/>
          <w:sz w:val="20"/>
          <w:szCs w:val="20"/>
        </w:rPr>
        <w:t xml:space="preserve"> j:CaseOfficial</w:t>
      </w:r>
      <w:r w:rsidR="00BC64EA">
        <w:rPr>
          <w:color w:val="0070C0"/>
          <w:sz w:val="20"/>
          <w:szCs w:val="20"/>
        </w:rPr>
        <w:t>Type</w:t>
      </w:r>
      <w:r w:rsidRPr="0043184C">
        <w:rPr>
          <w:color w:val="0070C0"/>
          <w:sz w:val="20"/>
          <w:szCs w:val="20"/>
        </w:rPr>
        <w:t xml:space="preserve"> element </w:t>
      </w:r>
      <w:r w:rsidR="00BC64EA">
        <w:rPr>
          <w:color w:val="0070C0"/>
          <w:sz w:val="20"/>
          <w:szCs w:val="20"/>
        </w:rPr>
        <w:t xml:space="preserve">(e.g. j:CaseDefenseAttorney, j:CaseInitiatingAttorney, j:CaseProsecutionAttorney, j:CaseRespondentAttorney, j:CaseOtherEntityAttorney, and j:CaseOfficial ) </w:t>
      </w:r>
      <w:r w:rsidRPr="0043184C">
        <w:rPr>
          <w:color w:val="0070C0"/>
          <w:sz w:val="20"/>
          <w:szCs w:val="20"/>
        </w:rPr>
        <w:t xml:space="preserve">within j:CaseAugmentation. </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The attorney in the relationship MUST be identified using nc:RoleOfPerson. When identifying the attorney using nc:</w:t>
      </w:r>
      <w:r w:rsidR="004C5BCE">
        <w:rPr>
          <w:color w:val="0070C0"/>
          <w:sz w:val="20"/>
          <w:szCs w:val="20"/>
        </w:rPr>
        <w:t>RoleOfPerson reference, then two</w:t>
      </w:r>
      <w:r w:rsidRPr="0043184C">
        <w:rPr>
          <w:color w:val="0070C0"/>
          <w:sz w:val="20"/>
          <w:szCs w:val="20"/>
        </w:rPr>
        <w:t xml:space="preserve"> methods are supporte</w:t>
      </w:r>
      <w:r w:rsidR="004C5BCE">
        <w:rPr>
          <w:color w:val="0070C0"/>
          <w:sz w:val="20"/>
          <w:szCs w:val="20"/>
        </w:rPr>
        <w:t>d. One and only one of these two methods MUST be used. The two</w:t>
      </w:r>
      <w:r w:rsidRPr="0043184C">
        <w:rPr>
          <w:color w:val="0070C0"/>
          <w:sz w:val="20"/>
          <w:szCs w:val="20"/>
        </w:rPr>
        <w:t xml:space="preserve"> methods are:</w:t>
      </w:r>
    </w:p>
    <w:p w:rsidR="0027504A" w:rsidRPr="0043184C" w:rsidRDefault="0027504A" w:rsidP="0027504A">
      <w:pPr>
        <w:spacing w:after="0"/>
        <w:ind w:left="720"/>
        <w:rPr>
          <w:color w:val="0070C0"/>
          <w:sz w:val="20"/>
          <w:szCs w:val="20"/>
        </w:rPr>
      </w:pPr>
    </w:p>
    <w:p w:rsidR="0027504A" w:rsidRPr="0043184C" w:rsidRDefault="0027504A" w:rsidP="0027504A">
      <w:pPr>
        <w:pStyle w:val="ListParagraph"/>
        <w:numPr>
          <w:ilvl w:val="0"/>
          <w:numId w:val="8"/>
        </w:numPr>
        <w:spacing w:after="0"/>
        <w:rPr>
          <w:color w:val="0070C0"/>
          <w:sz w:val="20"/>
          <w:szCs w:val="20"/>
        </w:rPr>
      </w:pPr>
      <w:r w:rsidRPr="0043184C">
        <w:rPr>
          <w:color w:val="0070C0"/>
          <w:sz w:val="20"/>
          <w:szCs w:val="20"/>
        </w:rPr>
        <w:t>The attorney is identified using the structures:ref attribute on nc:RoleOfPerson. This is the preferred and recommended method.</w:t>
      </w:r>
    </w:p>
    <w:p w:rsidR="004C5BCE" w:rsidRPr="004C5BCE" w:rsidRDefault="0027504A" w:rsidP="004C5BCE">
      <w:pPr>
        <w:pStyle w:val="ListParagraph"/>
        <w:numPr>
          <w:ilvl w:val="0"/>
          <w:numId w:val="8"/>
        </w:numPr>
        <w:spacing w:after="0"/>
        <w:rPr>
          <w:color w:val="0070C0"/>
          <w:sz w:val="20"/>
          <w:szCs w:val="20"/>
        </w:rPr>
      </w:pPr>
      <w:r w:rsidRPr="0043184C">
        <w:rPr>
          <w:color w:val="0070C0"/>
          <w:sz w:val="20"/>
          <w:szCs w:val="20"/>
        </w:rPr>
        <w:t>The attorney details are elaborated within nc:RoleOfPerson.</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When using the first method, the value of structures:ref MUST correspond to a person type entity with a matching value for structures:id. The nc:RoleOfPerson element MUST not have any sub-element content. </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When using the second method, the structures:ref attribute in nc:RoleOfPerspon MUST not be used. The attorney person details MUST be elaborated with sub-elements of nc:RoleOfPerson. </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The element j:JudicialOfficialBarMembership and j:JudicialOfficialRegistrationIdentification MAY only be used within j:CaseOfficial, when they have not been used with</w:t>
      </w:r>
      <w:r>
        <w:rPr>
          <w:color w:val="0070C0"/>
          <w:sz w:val="20"/>
          <w:szCs w:val="20"/>
        </w:rPr>
        <w:t>in</w:t>
      </w:r>
      <w:r w:rsidRPr="0043184C">
        <w:rPr>
          <w:color w:val="0070C0"/>
          <w:sz w:val="20"/>
          <w:szCs w:val="20"/>
        </w:rPr>
        <w:t xml:space="preserve"> the attorney person elaboration.</w:t>
      </w:r>
    </w:p>
    <w:p w:rsidR="0027504A" w:rsidRPr="0043184C" w:rsidRDefault="0027504A" w:rsidP="0027504A">
      <w:pPr>
        <w:spacing w:after="0"/>
        <w:ind w:left="720"/>
        <w:rPr>
          <w:color w:val="0070C0"/>
          <w:sz w:val="20"/>
          <w:szCs w:val="20"/>
        </w:rPr>
      </w:pPr>
    </w:p>
    <w:p w:rsidR="0027504A" w:rsidRDefault="0027504A" w:rsidP="0027504A">
      <w:pPr>
        <w:spacing w:after="0"/>
        <w:ind w:left="720"/>
        <w:rPr>
          <w:color w:val="0070C0"/>
          <w:sz w:val="20"/>
          <w:szCs w:val="20"/>
        </w:rPr>
      </w:pPr>
      <w:r w:rsidRPr="0043184C">
        <w:rPr>
          <w:color w:val="0070C0"/>
          <w:sz w:val="20"/>
          <w:szCs w:val="20"/>
        </w:rPr>
        <w:t>(Not sure what to say about j:CaseOfficialCaseIdentification – seems like the rule above should apply here too).</w:t>
      </w:r>
    </w:p>
    <w:p w:rsidR="004C5BCE" w:rsidRDefault="004C5BCE" w:rsidP="0027504A">
      <w:pPr>
        <w:spacing w:after="0"/>
        <w:ind w:left="720"/>
        <w:rPr>
          <w:color w:val="0070C0"/>
          <w:sz w:val="20"/>
          <w:szCs w:val="20"/>
        </w:rPr>
      </w:pPr>
    </w:p>
    <w:p w:rsidR="004C5BCE" w:rsidRPr="0043184C" w:rsidRDefault="002A10AD" w:rsidP="0027504A">
      <w:pPr>
        <w:spacing w:after="0"/>
        <w:ind w:left="720"/>
        <w:rPr>
          <w:color w:val="0070C0"/>
          <w:sz w:val="20"/>
          <w:szCs w:val="20"/>
        </w:rPr>
      </w:pPr>
      <w:r>
        <w:rPr>
          <w:color w:val="0070C0"/>
          <w:sz w:val="20"/>
          <w:szCs w:val="20"/>
        </w:rPr>
        <w:t>The attorney SHOULD be provided with an identifier in ecf:CaseOfficialAugmentation/ecf:AttorneyID/nc:IdentificationID.</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To identify the parties represented by the attorney, ecf:CaseOfficialAugmentation MUS</w:t>
      </w:r>
      <w:r>
        <w:rPr>
          <w:color w:val="0070C0"/>
          <w:sz w:val="20"/>
          <w:szCs w:val="20"/>
        </w:rPr>
        <w:t>T be substituted for j:CaseOffi</w:t>
      </w:r>
      <w:r w:rsidRPr="0043184C">
        <w:rPr>
          <w:color w:val="0070C0"/>
          <w:sz w:val="20"/>
          <w:szCs w:val="20"/>
        </w:rPr>
        <w:t>c</w:t>
      </w:r>
      <w:r>
        <w:rPr>
          <w:color w:val="0070C0"/>
          <w:sz w:val="20"/>
          <w:szCs w:val="20"/>
        </w:rPr>
        <w:t>i</w:t>
      </w:r>
      <w:r w:rsidRPr="0043184C">
        <w:rPr>
          <w:color w:val="0070C0"/>
          <w:sz w:val="20"/>
          <w:szCs w:val="20"/>
        </w:rPr>
        <w:t>alAugmentationPoint. An ecf:CaseRepresentedParty element MUST be u</w:t>
      </w:r>
      <w:r>
        <w:rPr>
          <w:color w:val="0070C0"/>
          <w:sz w:val="20"/>
          <w:szCs w:val="20"/>
        </w:rPr>
        <w:t>s</w:t>
      </w:r>
      <w:r w:rsidRPr="0043184C">
        <w:rPr>
          <w:color w:val="0070C0"/>
          <w:sz w:val="20"/>
          <w:szCs w:val="20"/>
        </w:rPr>
        <w:t>ed</w:t>
      </w:r>
      <w:r>
        <w:rPr>
          <w:color w:val="0070C0"/>
          <w:sz w:val="20"/>
          <w:szCs w:val="20"/>
        </w:rPr>
        <w:t xml:space="preserve"> within ecf:CaseOfficialAugmentation</w:t>
      </w:r>
      <w:r w:rsidRPr="0043184C">
        <w:rPr>
          <w:color w:val="0070C0"/>
          <w:sz w:val="20"/>
          <w:szCs w:val="20"/>
        </w:rPr>
        <w:t xml:space="preserve"> to identify each party represented by the attorney. If the attorney represents more than one party on the case, then multiple ecf:CaseRepresentedParty elements should appear. When an attorney represents more than one party on a case, multiple j:CaseOfficial</w:t>
      </w:r>
      <w:r w:rsidR="00A04AED">
        <w:rPr>
          <w:color w:val="0070C0"/>
          <w:sz w:val="20"/>
          <w:szCs w:val="20"/>
        </w:rPr>
        <w:t>Type</w:t>
      </w:r>
      <w:r w:rsidRPr="0043184C">
        <w:rPr>
          <w:color w:val="0070C0"/>
          <w:sz w:val="20"/>
          <w:szCs w:val="20"/>
        </w:rPr>
        <w:t xml:space="preserve"> elements SHOULD not be used as an alternative to using multiple ecf:CaseRepresentedParty elements within a single j:CaseOfficial</w:t>
      </w:r>
      <w:r w:rsidR="00A04AED">
        <w:rPr>
          <w:color w:val="0070C0"/>
          <w:sz w:val="20"/>
          <w:szCs w:val="20"/>
        </w:rPr>
        <w:t>Type</w:t>
      </w:r>
      <w:r w:rsidRPr="0043184C">
        <w:rPr>
          <w:color w:val="0070C0"/>
          <w:sz w:val="20"/>
          <w:szCs w:val="20"/>
        </w:rPr>
        <w:t xml:space="preserve"> element.</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The ecf:CaseRepresentedParty element MUST contain a valid entity type element which has been substituted for nc:EntityRepresentation. The appropriate element will depend upon the nature of the case party; whether it is a person </w:t>
      </w:r>
      <w:r>
        <w:rPr>
          <w:color w:val="0070C0"/>
          <w:sz w:val="20"/>
          <w:szCs w:val="20"/>
        </w:rPr>
        <w:t>party, an organization party, or</w:t>
      </w:r>
      <w:r w:rsidRPr="0043184C">
        <w:rPr>
          <w:color w:val="0070C0"/>
          <w:sz w:val="20"/>
          <w:szCs w:val="20"/>
        </w:rPr>
        <w:t xml:space="preserve"> </w:t>
      </w:r>
      <w:r>
        <w:rPr>
          <w:color w:val="0070C0"/>
          <w:sz w:val="20"/>
          <w:szCs w:val="20"/>
        </w:rPr>
        <w:t xml:space="preserve">a </w:t>
      </w:r>
      <w:r w:rsidRPr="0043184C">
        <w:rPr>
          <w:color w:val="0070C0"/>
          <w:sz w:val="20"/>
          <w:szCs w:val="20"/>
        </w:rPr>
        <w:t>property/item party.</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When identifying the party represented by the attorney, there are two methods supported. One and only one of these two methods MUST be used. The two methods are:</w:t>
      </w:r>
    </w:p>
    <w:p w:rsidR="0027504A" w:rsidRPr="0043184C" w:rsidRDefault="0027504A" w:rsidP="0027504A">
      <w:pPr>
        <w:spacing w:after="0"/>
        <w:ind w:left="720"/>
        <w:rPr>
          <w:color w:val="0070C0"/>
          <w:sz w:val="20"/>
          <w:szCs w:val="20"/>
        </w:rPr>
      </w:pPr>
    </w:p>
    <w:p w:rsidR="0027504A" w:rsidRPr="0043184C" w:rsidRDefault="0027504A" w:rsidP="0027504A">
      <w:pPr>
        <w:pStyle w:val="ListParagraph"/>
        <w:numPr>
          <w:ilvl w:val="0"/>
          <w:numId w:val="9"/>
        </w:numPr>
        <w:spacing w:after="0"/>
        <w:rPr>
          <w:color w:val="0070C0"/>
          <w:sz w:val="20"/>
          <w:szCs w:val="20"/>
        </w:rPr>
      </w:pPr>
      <w:r w:rsidRPr="0043184C">
        <w:rPr>
          <w:color w:val="0070C0"/>
          <w:sz w:val="20"/>
          <w:szCs w:val="20"/>
        </w:rPr>
        <w:t>The party is identified using the structures:ref attribute on the substituted entity type element. This is the preferred and recommended method.</w:t>
      </w:r>
    </w:p>
    <w:p w:rsidR="0027504A" w:rsidRPr="0043184C" w:rsidRDefault="0027504A" w:rsidP="0027504A">
      <w:pPr>
        <w:pStyle w:val="ListParagraph"/>
        <w:numPr>
          <w:ilvl w:val="0"/>
          <w:numId w:val="9"/>
        </w:numPr>
        <w:spacing w:after="0"/>
        <w:rPr>
          <w:color w:val="0070C0"/>
          <w:sz w:val="20"/>
          <w:szCs w:val="20"/>
        </w:rPr>
      </w:pPr>
      <w:r w:rsidRPr="0043184C">
        <w:rPr>
          <w:color w:val="0070C0"/>
          <w:sz w:val="20"/>
          <w:szCs w:val="20"/>
        </w:rPr>
        <w:t>The party entity details are elaborated within the substituted entity type element (e.g. EntityItem, EntityOrganization or EntityPerson).</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lastRenderedPageBreak/>
        <w:t xml:space="preserve">When using the first method, the value of structures:ref MUST refer to an entity type element with a corresponding entity type </w:t>
      </w:r>
      <w:r>
        <w:rPr>
          <w:color w:val="0070C0"/>
          <w:sz w:val="20"/>
          <w:szCs w:val="20"/>
        </w:rPr>
        <w:t xml:space="preserve">and </w:t>
      </w:r>
      <w:r w:rsidRPr="0043184C">
        <w:rPr>
          <w:color w:val="0070C0"/>
          <w:sz w:val="20"/>
          <w:szCs w:val="20"/>
        </w:rPr>
        <w:t>which has a structures:id attribute with a matching value. The entity type element substituted for nc:EntityRepresentation MUST not have any sub-element content. The element ecf:CaseParticipantRoleCode MUST not be used when using the first method.</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When using the second method, the structures:ref attribute in the substituted entity type element MUST not be used. The entity details MUST be elaborated using sub-elements of the entity type element substituted for nc:EntityRepresentation. The ecf:CaseParticipantRoleCode within ecf:CaseOfficialAugmentation MAY only be used if the entity is an item type entity. For organization and person type entities, use the ecf:CaseParticipantRoleCode available within the entity augmentation.</w:t>
      </w:r>
    </w:p>
    <w:p w:rsidR="0027504A" w:rsidRDefault="0027504A" w:rsidP="0027504A">
      <w:pPr>
        <w:spacing w:after="0"/>
        <w:ind w:left="720"/>
        <w:rPr>
          <w:sz w:val="20"/>
          <w:szCs w:val="20"/>
        </w:rPr>
      </w:pPr>
    </w:p>
    <w:p w:rsidR="0027504A" w:rsidRPr="00ED7BB4" w:rsidRDefault="0027504A" w:rsidP="00ED7BB4">
      <w:pPr>
        <w:spacing w:after="0"/>
        <w:rPr>
          <w:sz w:val="20"/>
          <w:szCs w:val="20"/>
        </w:rPr>
      </w:pPr>
    </w:p>
    <w:p w:rsidR="00673849" w:rsidRDefault="00673849" w:rsidP="00673849">
      <w:pPr>
        <w:pStyle w:val="ListParagraph"/>
        <w:spacing w:after="0"/>
        <w:rPr>
          <w:sz w:val="20"/>
          <w:szCs w:val="20"/>
        </w:rPr>
      </w:pPr>
      <w:r>
        <w:rPr>
          <w:sz w:val="20"/>
          <w:szCs w:val="20"/>
        </w:rPr>
        <w:t xml:space="preserve">It seems to me, that if a reader were looking in the specification for how to define attorney/party representation relationships, the section on ‘Identifier Rules’ may not be the section you would look to. Perhaps it should be a section on ‘Identifiers and Associations’. </w:t>
      </w:r>
    </w:p>
    <w:p w:rsidR="00E4143F" w:rsidRDefault="00E4143F" w:rsidP="00673849">
      <w:pPr>
        <w:pStyle w:val="ListParagraph"/>
        <w:spacing w:after="0"/>
        <w:rPr>
          <w:sz w:val="20"/>
          <w:szCs w:val="20"/>
        </w:rPr>
      </w:pPr>
    </w:p>
    <w:p w:rsidR="00673849" w:rsidRDefault="00375B34" w:rsidP="00E4143F">
      <w:pPr>
        <w:pStyle w:val="ListParagraph"/>
        <w:spacing w:after="0"/>
        <w:rPr>
          <w:color w:val="FF0000"/>
          <w:sz w:val="20"/>
          <w:szCs w:val="20"/>
        </w:rPr>
      </w:pPr>
      <w:r>
        <w:rPr>
          <w:color w:val="FF0000"/>
          <w:sz w:val="20"/>
          <w:szCs w:val="20"/>
        </w:rPr>
        <w:t>I</w:t>
      </w:r>
      <w:r w:rsidR="0053744C">
        <w:rPr>
          <w:color w:val="FF0000"/>
          <w:sz w:val="20"/>
          <w:szCs w:val="20"/>
        </w:rPr>
        <w:t xml:space="preserve"> added the following to 6.2.11.2</w:t>
      </w:r>
    </w:p>
    <w:p w:rsidR="00375B34" w:rsidRDefault="00375B34" w:rsidP="00E4143F">
      <w:pPr>
        <w:pStyle w:val="ListParagraph"/>
        <w:spacing w:after="0"/>
        <w:rPr>
          <w:color w:val="FF0000"/>
          <w:sz w:val="20"/>
          <w:szCs w:val="20"/>
        </w:rPr>
      </w:pPr>
    </w:p>
    <w:p w:rsidR="00375B34" w:rsidRPr="00375B34" w:rsidRDefault="00375B34" w:rsidP="00375B34">
      <w:pPr>
        <w:spacing w:after="0"/>
        <w:ind w:left="720"/>
        <w:rPr>
          <w:color w:val="FF0000"/>
          <w:szCs w:val="20"/>
        </w:rPr>
      </w:pPr>
      <w:bookmarkStart w:id="0" w:name="_Hlk486627588"/>
      <w:r w:rsidRPr="00375B34">
        <w:rPr>
          <w:color w:val="FF0000"/>
          <w:szCs w:val="20"/>
        </w:rPr>
        <w:t xml:space="preserve">The relationship of an attorney to the party being represented SHOULD be defined using </w:t>
      </w:r>
      <w:r w:rsidRPr="00375B34">
        <w:rPr>
          <w:rFonts w:ascii="Arial" w:hAnsi="Arial" w:cs="Times New Roman"/>
          <w:color w:val="FF0000"/>
          <w:szCs w:val="20"/>
        </w:rPr>
        <w:t>a reference element in</w:t>
      </w:r>
      <w:r w:rsidRPr="00375B34">
        <w:rPr>
          <w:color w:val="FF0000"/>
          <w:szCs w:val="20"/>
        </w:rPr>
        <w:t xml:space="preserve"> </w:t>
      </w:r>
      <w:r w:rsidRPr="00375B34">
        <w:rPr>
          <w:rFonts w:ascii="Courier New" w:hAnsi="Courier New" w:cs="Courier New"/>
          <w:color w:val="FF0000"/>
          <w:szCs w:val="24"/>
        </w:rPr>
        <w:t>ecf:CaseOfficialAugmentation/ecf:CaseRepresentedParty.</w:t>
      </w:r>
      <w:r w:rsidRPr="00375B34">
        <w:rPr>
          <w:color w:val="FF0000"/>
          <w:szCs w:val="20"/>
        </w:rPr>
        <w:t xml:space="preserve"> </w:t>
      </w:r>
    </w:p>
    <w:bookmarkEnd w:id="0"/>
    <w:p w:rsidR="00375B34" w:rsidRPr="00E4143F" w:rsidRDefault="00375B34" w:rsidP="00E4143F">
      <w:pPr>
        <w:pStyle w:val="ListParagraph"/>
        <w:spacing w:after="0"/>
        <w:rPr>
          <w:color w:val="FF0000"/>
          <w:sz w:val="20"/>
          <w:szCs w:val="20"/>
        </w:rPr>
      </w:pPr>
    </w:p>
    <w:p w:rsidR="002B5964" w:rsidRPr="002B5964" w:rsidRDefault="002B5964" w:rsidP="002B5964">
      <w:pPr>
        <w:pStyle w:val="ListParagraph"/>
        <w:spacing w:after="0"/>
        <w:rPr>
          <w:sz w:val="20"/>
          <w:szCs w:val="20"/>
        </w:rPr>
      </w:pPr>
    </w:p>
    <w:p w:rsidR="001A3B2B" w:rsidRDefault="00AF0A88" w:rsidP="00DA6836">
      <w:pPr>
        <w:pStyle w:val="ListParagraph"/>
        <w:numPr>
          <w:ilvl w:val="0"/>
          <w:numId w:val="3"/>
        </w:numPr>
        <w:spacing w:after="0"/>
        <w:rPr>
          <w:b/>
          <w:sz w:val="20"/>
          <w:szCs w:val="20"/>
        </w:rPr>
      </w:pPr>
      <w:r>
        <w:rPr>
          <w:b/>
          <w:sz w:val="20"/>
          <w:szCs w:val="20"/>
        </w:rPr>
        <w:t>Multiple CaseParticipantRoleCodes</w:t>
      </w:r>
    </w:p>
    <w:p w:rsidR="001A3B2B" w:rsidRDefault="001A3B2B" w:rsidP="001A3B2B">
      <w:pPr>
        <w:pStyle w:val="ListParagraph"/>
        <w:spacing w:after="0"/>
        <w:rPr>
          <w:sz w:val="20"/>
          <w:szCs w:val="20"/>
        </w:rPr>
      </w:pPr>
    </w:p>
    <w:p w:rsidR="00143F4D" w:rsidRDefault="00AF0A88" w:rsidP="001A3B2B">
      <w:pPr>
        <w:pStyle w:val="ListParagraph"/>
        <w:spacing w:after="0"/>
        <w:rPr>
          <w:sz w:val="20"/>
          <w:szCs w:val="20"/>
        </w:rPr>
      </w:pPr>
      <w:r>
        <w:rPr>
          <w:sz w:val="20"/>
          <w:szCs w:val="20"/>
        </w:rPr>
        <w:t xml:space="preserve">At present ECF 4.01 allows an entity to have multiple CaseParticipantRoleCodes. </w:t>
      </w:r>
    </w:p>
    <w:p w:rsidR="00AF0A88" w:rsidRDefault="00AF0A88" w:rsidP="001A3B2B">
      <w:pPr>
        <w:pStyle w:val="ListParagraph"/>
        <w:spacing w:after="0"/>
        <w:rPr>
          <w:sz w:val="20"/>
          <w:szCs w:val="20"/>
        </w:rPr>
      </w:pPr>
    </w:p>
    <w:p w:rsidR="00AF0A88" w:rsidRDefault="00AF0A88" w:rsidP="001A3B2B">
      <w:pPr>
        <w:pStyle w:val="ListParagraph"/>
        <w:spacing w:after="0"/>
        <w:rPr>
          <w:sz w:val="20"/>
          <w:szCs w:val="20"/>
        </w:rPr>
      </w:pPr>
      <w:r>
        <w:rPr>
          <w:sz w:val="20"/>
          <w:szCs w:val="20"/>
        </w:rPr>
        <w:t>This was straight forward in ECF 4.0</w:t>
      </w:r>
      <w:r w:rsidR="00966758">
        <w:rPr>
          <w:sz w:val="20"/>
          <w:szCs w:val="20"/>
        </w:rPr>
        <w:t xml:space="preserve"> when cardinalities were generally more liberal. Y</w:t>
      </w:r>
      <w:r>
        <w:rPr>
          <w:sz w:val="20"/>
          <w:szCs w:val="20"/>
        </w:rPr>
        <w:t>ou just listed as many codes as needed as shown in the following example:</w:t>
      </w:r>
    </w:p>
    <w:p w:rsidR="00AF0A88" w:rsidRDefault="00AF0A88" w:rsidP="001A3B2B">
      <w:pPr>
        <w:pStyle w:val="ListParagraph"/>
        <w:spacing w:after="0"/>
        <w:rPr>
          <w:sz w:val="20"/>
          <w:szCs w:val="20"/>
        </w:rPr>
      </w:pP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FF0000"/>
          <w:sz w:val="18"/>
          <w:szCs w:val="18"/>
          <w:highlight w:val="white"/>
        </w:rPr>
        <w:t xml:space="preserve"> s:id</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nc:PersonName</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nc:PersonGivenName</w:t>
      </w:r>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Samuel</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nc:PersonGivenName</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nc:PersonSurName</w:t>
      </w:r>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Adams</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nc:PersonSurName</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nc:PersonFullName</w:t>
      </w:r>
      <w:r w:rsidRPr="007025A7">
        <w:rPr>
          <w:rFonts w:ascii="Consolas" w:hAnsi="Consolas" w:cs="Consolas"/>
          <w:color w:val="0000FF"/>
          <w:sz w:val="18"/>
          <w:szCs w:val="18"/>
          <w:highlight w:val="white"/>
        </w:rPr>
        <w:t>&gt;</w:t>
      </w:r>
      <w:r>
        <w:rPr>
          <w:rFonts w:ascii="Consolas" w:hAnsi="Consolas" w:cs="Consolas"/>
          <w:color w:val="000000"/>
          <w:sz w:val="18"/>
          <w:szCs w:val="18"/>
          <w:highlight w:val="white"/>
        </w:rPr>
        <w:t>Samuel Adams</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nc:PersonFullName</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nc:PersonName</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FF"/>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Brewer</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Patriot</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AF0A88" w:rsidRPr="007025A7" w:rsidRDefault="007025A7" w:rsidP="007025A7">
      <w:pPr>
        <w:pStyle w:val="ListParagraph"/>
        <w:spacing w:after="0"/>
        <w:rPr>
          <w:rFonts w:ascii="Consolas" w:hAnsi="Consolas" w:cs="Consolas"/>
          <w:color w:val="0000FF"/>
          <w:sz w:val="18"/>
          <w:szCs w:val="18"/>
        </w:rPr>
      </w:pPr>
      <w:r w:rsidRPr="007025A7">
        <w:rPr>
          <w:rFonts w:ascii="Consolas" w:hAnsi="Consolas" w:cs="Consolas"/>
          <w:color w:val="000000"/>
          <w:sz w:val="18"/>
          <w:szCs w:val="18"/>
          <w:highlight w:val="white"/>
        </w:rPr>
        <w:lastRenderedPageBreak/>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7025A7" w:rsidRPr="007025A7" w:rsidRDefault="007025A7" w:rsidP="007025A7">
      <w:pPr>
        <w:pStyle w:val="ListParagraph"/>
        <w:spacing w:after="0"/>
        <w:rPr>
          <w:sz w:val="18"/>
          <w:szCs w:val="18"/>
        </w:rPr>
      </w:pPr>
    </w:p>
    <w:p w:rsidR="00AF0A88" w:rsidRDefault="00AF0A88" w:rsidP="001A3B2B">
      <w:pPr>
        <w:pStyle w:val="ListParagraph"/>
        <w:spacing w:after="0"/>
        <w:rPr>
          <w:sz w:val="20"/>
          <w:szCs w:val="20"/>
        </w:rPr>
      </w:pPr>
    </w:p>
    <w:p w:rsidR="007025A7" w:rsidRDefault="007025A7" w:rsidP="001A3B2B">
      <w:pPr>
        <w:pStyle w:val="ListParagraph"/>
        <w:spacing w:after="0"/>
        <w:rPr>
          <w:sz w:val="20"/>
          <w:szCs w:val="20"/>
        </w:rPr>
      </w:pPr>
      <w:r>
        <w:rPr>
          <w:sz w:val="20"/>
          <w:szCs w:val="20"/>
        </w:rPr>
        <w:t xml:space="preserve">In ECF 4.01, </w:t>
      </w:r>
      <w:r w:rsidR="00966758">
        <w:rPr>
          <w:sz w:val="20"/>
          <w:szCs w:val="20"/>
        </w:rPr>
        <w:t xml:space="preserve">the cardinality was limited to only one. However, it was stated that multiple CaseParticipantRoleCodes could still be had by using multiple ecf:CaseParticipant elements. </w:t>
      </w:r>
      <w:r>
        <w:rPr>
          <w:sz w:val="20"/>
          <w:szCs w:val="20"/>
        </w:rPr>
        <w:t>The above ECF 4.0 example must be expressed as:</w:t>
      </w:r>
    </w:p>
    <w:p w:rsidR="007025A7" w:rsidRDefault="007025A7" w:rsidP="001A3B2B">
      <w:pPr>
        <w:pStyle w:val="ListParagraph"/>
        <w:spacing w:after="0"/>
        <w:rPr>
          <w:sz w:val="20"/>
          <w:szCs w:val="20"/>
        </w:rPr>
      </w:pP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FF0000"/>
          <w:sz w:val="18"/>
          <w:szCs w:val="18"/>
          <w:highlight w:val="white"/>
        </w:rPr>
        <w:t xml:space="preserve"> s:id</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nc:PersonName</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nc:PersonGivenName</w:t>
      </w:r>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Samuel</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nc:PersonGivenName</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nc:PersonSurName</w:t>
      </w:r>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Adams</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nc:PersonSurName</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nc:PersonFullName</w:t>
      </w:r>
      <w:r w:rsidRPr="007025A7">
        <w:rPr>
          <w:rFonts w:ascii="Consolas" w:hAnsi="Consolas" w:cs="Consolas"/>
          <w:color w:val="0000FF"/>
          <w:sz w:val="18"/>
          <w:szCs w:val="18"/>
          <w:highlight w:val="white"/>
        </w:rPr>
        <w:t>&gt;</w:t>
      </w:r>
      <w:r>
        <w:rPr>
          <w:rFonts w:ascii="Consolas" w:hAnsi="Consolas" w:cs="Consolas"/>
          <w:color w:val="000000"/>
          <w:sz w:val="18"/>
          <w:szCs w:val="18"/>
          <w:highlight w:val="white"/>
        </w:rPr>
        <w:t>Samuel Adams</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nc:PersonFullName</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nc:PersonName</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FF"/>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Brewer</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180911" w:rsidRPr="007025A7" w:rsidRDefault="00180911" w:rsidP="00180911">
      <w:pPr>
        <w:pStyle w:val="ListParagraph"/>
        <w:spacing w:after="0"/>
        <w:rPr>
          <w:rFonts w:ascii="Consolas" w:hAnsi="Consolas" w:cs="Consolas"/>
          <w:color w:val="0000FF"/>
          <w:sz w:val="18"/>
          <w:szCs w:val="18"/>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7025A7" w:rsidRDefault="007025A7" w:rsidP="001A3B2B">
      <w:pPr>
        <w:pStyle w:val="ListParagraph"/>
        <w:spacing w:after="0"/>
        <w:rPr>
          <w:sz w:val="20"/>
          <w:szCs w:val="20"/>
        </w:rPr>
      </w:pP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Pr>
          <w:rFonts w:ascii="Consolas" w:hAnsi="Consolas" w:cs="Consolas"/>
          <w:color w:val="800000"/>
          <w:sz w:val="18"/>
          <w:szCs w:val="18"/>
          <w:highlight w:val="white"/>
        </w:rPr>
        <w:t>Reference</w:t>
      </w:r>
      <w:r>
        <w:rPr>
          <w:rFonts w:ascii="Consolas" w:hAnsi="Consolas" w:cs="Consolas"/>
          <w:color w:val="FF0000"/>
          <w:sz w:val="18"/>
          <w:szCs w:val="18"/>
          <w:highlight w:val="white"/>
        </w:rPr>
        <w:t xml:space="preserve"> s:ref</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Patriot</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180911" w:rsidRPr="007025A7" w:rsidRDefault="00180911" w:rsidP="00180911">
      <w:pPr>
        <w:pStyle w:val="ListParagraph"/>
        <w:spacing w:after="0"/>
        <w:rPr>
          <w:rFonts w:ascii="Consolas" w:hAnsi="Consolas" w:cs="Consolas"/>
          <w:color w:val="0000FF"/>
          <w:sz w:val="18"/>
          <w:szCs w:val="18"/>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w:t>
      </w:r>
      <w:r w:rsidRPr="007025A7">
        <w:rPr>
          <w:rFonts w:ascii="Consolas" w:hAnsi="Consolas" w:cs="Consolas"/>
          <w:color w:val="0000FF"/>
          <w:sz w:val="18"/>
          <w:szCs w:val="18"/>
          <w:highlight w:val="white"/>
        </w:rPr>
        <w:t>&gt;</w:t>
      </w:r>
    </w:p>
    <w:p w:rsidR="00180911" w:rsidRDefault="00180911" w:rsidP="001A3B2B">
      <w:pPr>
        <w:pStyle w:val="ListParagraph"/>
        <w:spacing w:after="0"/>
        <w:rPr>
          <w:sz w:val="20"/>
          <w:szCs w:val="20"/>
        </w:rPr>
      </w:pPr>
    </w:p>
    <w:p w:rsidR="00AF0A88" w:rsidRDefault="00AF0A88" w:rsidP="001A3B2B">
      <w:pPr>
        <w:pStyle w:val="ListParagraph"/>
        <w:spacing w:after="0"/>
        <w:rPr>
          <w:sz w:val="20"/>
          <w:szCs w:val="20"/>
        </w:rPr>
      </w:pPr>
    </w:p>
    <w:p w:rsidR="00966758" w:rsidRDefault="00CD6D75" w:rsidP="00DC7657">
      <w:pPr>
        <w:pStyle w:val="ListParagraph"/>
        <w:spacing w:after="0"/>
        <w:rPr>
          <w:sz w:val="20"/>
          <w:szCs w:val="20"/>
        </w:rPr>
      </w:pPr>
      <w:r>
        <w:rPr>
          <w:sz w:val="20"/>
          <w:szCs w:val="20"/>
        </w:rPr>
        <w:t xml:space="preserve">In retrospect, the </w:t>
      </w:r>
      <w:r w:rsidR="00966758">
        <w:rPr>
          <w:sz w:val="20"/>
          <w:szCs w:val="20"/>
        </w:rPr>
        <w:t xml:space="preserve">method </w:t>
      </w:r>
      <w:r>
        <w:rPr>
          <w:sz w:val="20"/>
          <w:szCs w:val="20"/>
        </w:rPr>
        <w:t>we were instructed to use in ECF 4.01 (i.e. a</w:t>
      </w:r>
      <w:r w:rsidR="00966758">
        <w:rPr>
          <w:sz w:val="20"/>
          <w:szCs w:val="20"/>
        </w:rPr>
        <w:t>pplying multiple CaseParticipantRoleCodes to an entity through the use of multiple CaseParticipant eleme</w:t>
      </w:r>
      <w:r>
        <w:rPr>
          <w:sz w:val="20"/>
          <w:szCs w:val="20"/>
        </w:rPr>
        <w:t>nts) is not valid in ECF 5</w:t>
      </w:r>
      <w:r w:rsidR="00966758">
        <w:rPr>
          <w:sz w:val="20"/>
          <w:szCs w:val="20"/>
        </w:rPr>
        <w:t xml:space="preserve">. We now know that NIEM </w:t>
      </w:r>
      <w:r>
        <w:rPr>
          <w:sz w:val="20"/>
          <w:szCs w:val="20"/>
        </w:rPr>
        <w:t xml:space="preserve">3.2 </w:t>
      </w:r>
      <w:r w:rsidR="00966758">
        <w:rPr>
          <w:sz w:val="20"/>
          <w:szCs w:val="20"/>
        </w:rPr>
        <w:t xml:space="preserve">Rule 12-2 (e.g. element with structures:ref does not have content) </w:t>
      </w:r>
      <w:r w:rsidR="007C0F54">
        <w:rPr>
          <w:sz w:val="20"/>
          <w:szCs w:val="20"/>
        </w:rPr>
        <w:t xml:space="preserve">would </w:t>
      </w:r>
      <w:r w:rsidR="00966758">
        <w:rPr>
          <w:sz w:val="20"/>
          <w:szCs w:val="20"/>
        </w:rPr>
        <w:t>f</w:t>
      </w:r>
      <w:r w:rsidR="007C0F54">
        <w:rPr>
          <w:sz w:val="20"/>
          <w:szCs w:val="20"/>
        </w:rPr>
        <w:t>orbid</w:t>
      </w:r>
      <w:r w:rsidR="00966758">
        <w:rPr>
          <w:sz w:val="20"/>
          <w:szCs w:val="20"/>
        </w:rPr>
        <w:t xml:space="preserve"> this</w:t>
      </w:r>
      <w:r>
        <w:rPr>
          <w:sz w:val="20"/>
          <w:szCs w:val="20"/>
        </w:rPr>
        <w:t xml:space="preserve"> approach.</w:t>
      </w:r>
    </w:p>
    <w:p w:rsidR="00986324" w:rsidRDefault="00986324" w:rsidP="00DC7657">
      <w:pPr>
        <w:pStyle w:val="ListParagraph"/>
        <w:spacing w:after="0"/>
        <w:rPr>
          <w:sz w:val="20"/>
          <w:szCs w:val="20"/>
        </w:rPr>
      </w:pPr>
    </w:p>
    <w:p w:rsidR="00986324" w:rsidRDefault="00986324" w:rsidP="00DC7657">
      <w:pPr>
        <w:pStyle w:val="ListParagraph"/>
        <w:spacing w:after="0"/>
        <w:rPr>
          <w:sz w:val="20"/>
          <w:szCs w:val="20"/>
        </w:rPr>
      </w:pPr>
      <w:r>
        <w:rPr>
          <w:sz w:val="20"/>
          <w:szCs w:val="20"/>
        </w:rPr>
        <w:t>In ECF 5, applying multiple ecf:CaseParticipantRoleCodes to an entity is even more obtuse than in ECF 4.01. One approach that can be used when the entity is a case party with attorney representation is illustrated in the example for section 6.2.11.1 ‘Element Content References’ (shown above in item 2).</w:t>
      </w:r>
    </w:p>
    <w:p w:rsidR="00986324" w:rsidRDefault="00986324" w:rsidP="00DC7657">
      <w:pPr>
        <w:pStyle w:val="ListParagraph"/>
        <w:spacing w:after="0"/>
        <w:rPr>
          <w:sz w:val="20"/>
          <w:szCs w:val="20"/>
        </w:rPr>
      </w:pPr>
    </w:p>
    <w:p w:rsidR="00986324" w:rsidRDefault="00395799" w:rsidP="00DC7657">
      <w:pPr>
        <w:pStyle w:val="ListParagraph"/>
        <w:spacing w:after="0"/>
        <w:rPr>
          <w:sz w:val="20"/>
          <w:szCs w:val="20"/>
        </w:rPr>
      </w:pPr>
      <w:r>
        <w:rPr>
          <w:sz w:val="20"/>
          <w:szCs w:val="20"/>
        </w:rPr>
        <w:t xml:space="preserve">Other approaches are possible. The </w:t>
      </w:r>
      <w:r w:rsidR="00EB3B9E">
        <w:rPr>
          <w:sz w:val="20"/>
          <w:szCs w:val="20"/>
        </w:rPr>
        <w:t xml:space="preserve">Samuel Adams </w:t>
      </w:r>
      <w:r>
        <w:rPr>
          <w:sz w:val="20"/>
          <w:szCs w:val="20"/>
        </w:rPr>
        <w:t>example from ECF 4 above could be done as shown below:</w:t>
      </w:r>
    </w:p>
    <w:p w:rsidR="00986324" w:rsidRPr="00395799" w:rsidRDefault="00986324" w:rsidP="00395799">
      <w:pPr>
        <w:spacing w:after="0"/>
        <w:rPr>
          <w:sz w:val="20"/>
          <w:szCs w:val="20"/>
        </w:rPr>
      </w:pPr>
    </w:p>
    <w:p w:rsidR="00986324" w:rsidRDefault="00986324"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FF0000"/>
          <w:sz w:val="18"/>
          <w:szCs w:val="18"/>
          <w:highlight w:val="white"/>
        </w:rPr>
        <w:t xml:space="preserve"> 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395799" w:rsidRDefault="00986324" w:rsidP="00986324">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sidR="00395799">
        <w:rPr>
          <w:rFonts w:ascii="Consolas" w:hAnsi="Consolas" w:cs="Consolas"/>
          <w:color w:val="000000"/>
          <w:sz w:val="18"/>
          <w:szCs w:val="18"/>
          <w:highlight w:val="white"/>
        </w:rPr>
        <w:tab/>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986324" w:rsidRDefault="00395799"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986324" w:rsidRPr="004351A6">
        <w:rPr>
          <w:rFonts w:ascii="Consolas" w:hAnsi="Consolas" w:cs="Consolas"/>
          <w:color w:val="0000FF"/>
          <w:sz w:val="18"/>
          <w:szCs w:val="18"/>
          <w:highlight w:val="white"/>
        </w:rPr>
        <w:t>&lt;/</w:t>
      </w:r>
      <w:r w:rsidR="00986324" w:rsidRPr="004351A6">
        <w:rPr>
          <w:rFonts w:ascii="Consolas" w:hAnsi="Consolas" w:cs="Consolas"/>
          <w:color w:val="800000"/>
          <w:sz w:val="18"/>
          <w:szCs w:val="18"/>
          <w:highlight w:val="white"/>
        </w:rPr>
        <w:t>ecf:PersonAugmentation</w:t>
      </w:r>
      <w:r w:rsidR="00986324"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986324" w:rsidRPr="004351A6" w:rsidRDefault="00986324" w:rsidP="00986324">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986324" w:rsidRPr="004351A6" w:rsidRDefault="00986324" w:rsidP="00986324">
      <w:pPr>
        <w:pStyle w:val="ListParagraph"/>
        <w:spacing w:after="0"/>
        <w:rPr>
          <w:sz w:val="18"/>
          <w:szCs w:val="18"/>
        </w:rPr>
      </w:pPr>
    </w:p>
    <w:p w:rsidR="00986324" w:rsidRPr="00C52717" w:rsidRDefault="00986324"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395799" w:rsidRDefault="00986324" w:rsidP="00986324">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395799" w:rsidRPr="00395799" w:rsidRDefault="00395799"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986324" w:rsidRDefault="00986324" w:rsidP="00986324">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00395799">
        <w:rPr>
          <w:rFonts w:ascii="Consolas" w:hAnsi="Consolas" w:cs="Consolas"/>
          <w:color w:val="000000"/>
          <w:sz w:val="18"/>
          <w:szCs w:val="18"/>
          <w:highlight w:val="white"/>
        </w:rPr>
        <w:tab/>
      </w:r>
      <w:r w:rsidR="00395799">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986324" w:rsidRPr="004351A6" w:rsidRDefault="00986324" w:rsidP="00986324">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986324" w:rsidRDefault="00986324" w:rsidP="00986324">
      <w:pPr>
        <w:pStyle w:val="ListParagraph"/>
        <w:spacing w:after="0"/>
        <w:rPr>
          <w:sz w:val="18"/>
          <w:szCs w:val="18"/>
        </w:rPr>
      </w:pPr>
    </w:p>
    <w:p w:rsidR="00395799" w:rsidRDefault="00395799" w:rsidP="00986324">
      <w:pPr>
        <w:pStyle w:val="ListParagraph"/>
        <w:spacing w:after="0"/>
        <w:rPr>
          <w:sz w:val="18"/>
          <w:szCs w:val="18"/>
        </w:rPr>
      </w:pPr>
      <w:r>
        <w:rPr>
          <w:sz w:val="18"/>
          <w:szCs w:val="18"/>
        </w:rPr>
        <w:t>Being forced to use Content References rather than Reference Elements makes this decidedly more difficult to process.</w:t>
      </w:r>
    </w:p>
    <w:p w:rsidR="00395799" w:rsidRDefault="00395799" w:rsidP="00986324">
      <w:pPr>
        <w:pStyle w:val="ListParagraph"/>
        <w:spacing w:after="0"/>
        <w:rPr>
          <w:sz w:val="18"/>
          <w:szCs w:val="18"/>
        </w:rPr>
      </w:pPr>
    </w:p>
    <w:p w:rsidR="00986324" w:rsidRDefault="00A63D8A" w:rsidP="00A63D8A">
      <w:pPr>
        <w:spacing w:after="0"/>
        <w:rPr>
          <w:sz w:val="18"/>
          <w:szCs w:val="18"/>
        </w:rPr>
      </w:pPr>
      <w:r>
        <w:rPr>
          <w:sz w:val="18"/>
          <w:szCs w:val="18"/>
        </w:rPr>
        <w:tab/>
        <w:t>Here’s another ECF 5 approach to accomplish the Samuel Adams example:</w:t>
      </w:r>
    </w:p>
    <w:p w:rsidR="00A63D8A" w:rsidRDefault="00A63D8A" w:rsidP="00A63D8A">
      <w:pPr>
        <w:spacing w:after="0"/>
        <w:rPr>
          <w:sz w:val="18"/>
          <w:szCs w:val="18"/>
        </w:rPr>
      </w:pPr>
    </w:p>
    <w:p w:rsidR="00E233C5"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FF0000"/>
          <w:sz w:val="18"/>
          <w:szCs w:val="18"/>
          <w:highlight w:val="white"/>
        </w:rPr>
        <w:t xml:space="preserve"> 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E233C5" w:rsidRPr="004351A6" w:rsidRDefault="00E233C5" w:rsidP="00E233C5">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E233C5" w:rsidRPr="004351A6" w:rsidRDefault="00E233C5" w:rsidP="00E233C5">
      <w:pPr>
        <w:pStyle w:val="ListParagraph"/>
        <w:spacing w:after="0"/>
        <w:rPr>
          <w:sz w:val="18"/>
          <w:szCs w:val="18"/>
        </w:rPr>
      </w:pPr>
    </w:p>
    <w:p w:rsidR="00A63D8A" w:rsidRDefault="00A63D8A" w:rsidP="00A63D8A">
      <w:pPr>
        <w:spacing w:after="0"/>
        <w:rPr>
          <w:sz w:val="18"/>
          <w:szCs w:val="18"/>
        </w:rPr>
      </w:pPr>
    </w:p>
    <w:p w:rsidR="00E233C5" w:rsidRDefault="00E233C5" w:rsidP="00E233C5">
      <w:pPr>
        <w:pStyle w:val="ListParagraph"/>
        <w:spacing w:after="0"/>
        <w:rPr>
          <w:sz w:val="18"/>
          <w:szCs w:val="18"/>
        </w:rPr>
      </w:pPr>
      <w:r>
        <w:rPr>
          <w:sz w:val="18"/>
          <w:szCs w:val="18"/>
        </w:rPr>
        <w:t>The multiple cardinality approach in ECF 4.0 is still the most elegant and practical way to achieve multiple CaseParticipantRoleCodes for an entity.</w:t>
      </w:r>
    </w:p>
    <w:p w:rsidR="00A63D8A" w:rsidRPr="00A63D8A" w:rsidRDefault="00A63D8A" w:rsidP="00A63D8A">
      <w:pPr>
        <w:spacing w:after="0"/>
        <w:rPr>
          <w:sz w:val="18"/>
          <w:szCs w:val="18"/>
        </w:rPr>
      </w:pPr>
    </w:p>
    <w:p w:rsidR="00966758" w:rsidRPr="00A63D8A" w:rsidRDefault="00134352" w:rsidP="00A63D8A">
      <w:pPr>
        <w:pStyle w:val="ListParagraph"/>
        <w:spacing w:after="0"/>
        <w:rPr>
          <w:sz w:val="20"/>
          <w:szCs w:val="20"/>
        </w:rPr>
      </w:pPr>
      <w:r>
        <w:rPr>
          <w:sz w:val="20"/>
          <w:szCs w:val="20"/>
        </w:rPr>
        <w:t>However, the example above</w:t>
      </w:r>
      <w:r w:rsidR="00986324">
        <w:rPr>
          <w:sz w:val="20"/>
          <w:szCs w:val="20"/>
        </w:rPr>
        <w:t xml:space="preserve"> is not the only way you can do this in ECF 5! </w:t>
      </w:r>
    </w:p>
    <w:p w:rsidR="00DC7657" w:rsidRDefault="000456B8" w:rsidP="00DC7657">
      <w:pPr>
        <w:pStyle w:val="ListParagraph"/>
        <w:spacing w:after="0"/>
        <w:rPr>
          <w:sz w:val="20"/>
          <w:szCs w:val="20"/>
        </w:rPr>
      </w:pPr>
      <w:r>
        <w:rPr>
          <w:sz w:val="20"/>
          <w:szCs w:val="20"/>
        </w:rPr>
        <w:t>It could also be done like this:</w:t>
      </w:r>
    </w:p>
    <w:p w:rsidR="000456B8" w:rsidRDefault="000456B8" w:rsidP="00DC7657">
      <w:pPr>
        <w:pStyle w:val="ListParagraph"/>
        <w:spacing w:after="0"/>
        <w:rPr>
          <w:sz w:val="20"/>
          <w:szCs w:val="20"/>
        </w:rPr>
      </w:pPr>
    </w:p>
    <w:p w:rsidR="000456B8"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FF0000"/>
          <w:sz w:val="18"/>
          <w:szCs w:val="18"/>
          <w:highlight w:val="white"/>
        </w:rPr>
        <w:t xml:space="preserve"> 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r w:rsidRPr="007025A7">
        <w:rPr>
          <w:rFonts w:ascii="Consolas" w:hAnsi="Consolas" w:cs="Consolas"/>
          <w:color w:val="0000FF"/>
          <w:sz w:val="18"/>
          <w:szCs w:val="18"/>
          <w:highlight w:val="white"/>
        </w:rPr>
        <w:t>="</w:t>
      </w:r>
      <w:r>
        <w:rPr>
          <w:rFonts w:ascii="Consolas" w:hAnsi="Consolas" w:cs="Consolas"/>
          <w:color w:val="000000"/>
          <w:sz w:val="18"/>
          <w:szCs w:val="18"/>
          <w:highlight w:val="white"/>
        </w:rPr>
        <w:t>Person1</w:t>
      </w:r>
      <w:r w:rsidRPr="007025A7">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34352" w:rsidRDefault="000456B8" w:rsidP="000456B8">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134352" w:rsidRDefault="00134352"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0456B8" w:rsidRDefault="00134352"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456B8" w:rsidRPr="004351A6">
        <w:rPr>
          <w:rFonts w:ascii="Consolas" w:hAnsi="Consolas" w:cs="Consolas"/>
          <w:color w:val="0000FF"/>
          <w:sz w:val="18"/>
          <w:szCs w:val="18"/>
          <w:highlight w:val="white"/>
        </w:rPr>
        <w:t>&lt;/</w:t>
      </w:r>
      <w:r w:rsidR="000456B8" w:rsidRPr="004351A6">
        <w:rPr>
          <w:rFonts w:ascii="Consolas" w:hAnsi="Consolas" w:cs="Consolas"/>
          <w:color w:val="800000"/>
          <w:sz w:val="18"/>
          <w:szCs w:val="18"/>
          <w:highlight w:val="white"/>
        </w:rPr>
        <w:t>ecf:PersonAugmentation</w:t>
      </w:r>
      <w:r w:rsidR="000456B8"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0456B8" w:rsidRPr="004351A6" w:rsidRDefault="000456B8" w:rsidP="000456B8">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0456B8" w:rsidRDefault="000456B8" w:rsidP="00DC7657">
      <w:pPr>
        <w:pStyle w:val="ListParagraph"/>
        <w:spacing w:after="0"/>
        <w:rPr>
          <w:sz w:val="20"/>
          <w:szCs w:val="20"/>
        </w:rPr>
      </w:pPr>
    </w:p>
    <w:p w:rsidR="000456B8"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FF0000"/>
          <w:sz w:val="18"/>
          <w:szCs w:val="18"/>
          <w:highlight w:val="white"/>
        </w:rPr>
        <w:t xml:space="preserve"> 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r w:rsidRPr="007025A7">
        <w:rPr>
          <w:rFonts w:ascii="Consolas" w:hAnsi="Consolas" w:cs="Consolas"/>
          <w:color w:val="0000FF"/>
          <w:sz w:val="18"/>
          <w:szCs w:val="18"/>
          <w:highlight w:val="white"/>
        </w:rPr>
        <w:t>="</w:t>
      </w:r>
      <w:r>
        <w:rPr>
          <w:rFonts w:ascii="Consolas" w:hAnsi="Consolas" w:cs="Consolas"/>
          <w:color w:val="000000"/>
          <w:sz w:val="18"/>
          <w:szCs w:val="18"/>
          <w:highlight w:val="white"/>
        </w:rPr>
        <w:t>Person2</w:t>
      </w:r>
      <w:r w:rsidRPr="007025A7">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Elizabeth</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Elizabeth</w:t>
      </w:r>
      <w:r w:rsidRPr="004351A6">
        <w:rPr>
          <w:rFonts w:ascii="Consolas" w:hAnsi="Consolas" w:cs="Consolas"/>
          <w:color w:val="000000"/>
          <w:sz w:val="18"/>
          <w:szCs w:val="18"/>
          <w:highlight w:val="white"/>
        </w:rPr>
        <w:t xml:space="preserve"> 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34352" w:rsidRDefault="000456B8" w:rsidP="000456B8">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Wife</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Pr>
          <w:rFonts w:ascii="Consolas" w:hAnsi="Consolas" w:cs="Consolas"/>
          <w:color w:val="000000"/>
          <w:sz w:val="18"/>
          <w:szCs w:val="18"/>
          <w:highlight w:val="white"/>
        </w:rPr>
        <w:t>17</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134352" w:rsidRDefault="00134352"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0456B8" w:rsidRDefault="000456B8" w:rsidP="000456B8">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00134352">
        <w:rPr>
          <w:rFonts w:ascii="Consolas" w:hAnsi="Consolas" w:cs="Consolas"/>
          <w:color w:val="000000"/>
          <w:sz w:val="18"/>
          <w:szCs w:val="18"/>
          <w:highlight w:val="white"/>
        </w:rPr>
        <w:tab/>
      </w:r>
      <w:r w:rsidR="00134352">
        <w:rPr>
          <w:rFonts w:ascii="Consolas" w:hAnsi="Consolas" w:cs="Consolas"/>
          <w:color w:val="000000"/>
          <w:sz w:val="18"/>
          <w:szCs w:val="18"/>
          <w:highlight w:val="white"/>
        </w:rPr>
        <w:tab/>
      </w:r>
      <w:r w:rsidR="00134352">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0456B8" w:rsidRPr="004351A6" w:rsidRDefault="000456B8" w:rsidP="000456B8">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0456B8" w:rsidRDefault="00A63D8A" w:rsidP="00DC7657">
      <w:pPr>
        <w:pStyle w:val="ListParagraph"/>
        <w:spacing w:after="0"/>
        <w:rPr>
          <w:sz w:val="20"/>
          <w:szCs w:val="20"/>
        </w:rPr>
      </w:pPr>
      <w:r>
        <w:rPr>
          <w:sz w:val="20"/>
          <w:szCs w:val="20"/>
        </w:rPr>
        <w: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nc:PersonAssociation</w:t>
      </w:r>
      <w:r w:rsidRPr="00A63D8A">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w:t>
      </w:r>
      <w:r w:rsidRPr="00A63D8A">
        <w:rPr>
          <w:rFonts w:ascii="Consolas" w:hAnsi="Consolas" w:cs="Consolas"/>
          <w:color w:val="0000FF"/>
          <w:sz w:val="18"/>
          <w:szCs w:val="18"/>
          <w:highlight w:val="white"/>
        </w:rPr>
        <w:t>&gt;</w:t>
      </w:r>
    </w:p>
    <w:p w:rsidR="00A63D8A" w:rsidRPr="004351A6"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A63D8A" w:rsidRPr="00395799"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A63D8A" w:rsidRPr="00395799"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w:t>
      </w:r>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w:t>
      </w:r>
      <w:r w:rsidRPr="00A63D8A">
        <w:rPr>
          <w:rFonts w:ascii="Consolas" w:hAnsi="Consolas" w:cs="Consolas"/>
          <w:color w:val="FF0000"/>
          <w:sz w:val="18"/>
          <w:szCs w:val="18"/>
          <w:highlight w:val="white"/>
        </w:rPr>
        <w:t xml:space="preserve"> structures:ref</w:t>
      </w:r>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Person2</w:t>
      </w:r>
      <w:r w:rsidRPr="00A63D8A">
        <w:rPr>
          <w:rFonts w:ascii="Consolas" w:hAnsi="Consolas" w:cs="Consolas"/>
          <w:color w:val="0000FF"/>
          <w:sz w:val="18"/>
          <w:szCs w:val="18"/>
          <w:highlight w:val="white"/>
        </w:rPr>
        <w:t>"</w:t>
      </w:r>
      <w:r w:rsidRPr="00A63D8A">
        <w:rPr>
          <w:rFonts w:ascii="Consolas" w:hAnsi="Consolas" w:cs="Consolas"/>
          <w:color w:val="FF0000"/>
          <w:sz w:val="18"/>
          <w:szCs w:val="18"/>
          <w:highlight w:val="white"/>
        </w:rPr>
        <w:t xml:space="preserve"> xsi:nil</w:t>
      </w:r>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true</w:t>
      </w:r>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ecf:PersonAssociationAugmentation</w:t>
      </w:r>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ecf:EntityAssociationTypeCode</w:t>
      </w:r>
      <w:r w:rsidRPr="00A63D8A">
        <w:rPr>
          <w:rFonts w:ascii="Consolas" w:hAnsi="Consolas" w:cs="Consolas"/>
          <w:color w:val="0000FF"/>
          <w:sz w:val="18"/>
          <w:szCs w:val="18"/>
          <w:highlight w:val="white"/>
        </w:rPr>
        <w:t>&gt;</w:t>
      </w:r>
      <w:r w:rsidRPr="00A63D8A">
        <w:rPr>
          <w:rFonts w:ascii="Consolas" w:hAnsi="Consolas" w:cs="Consolas"/>
          <w:color w:val="000000"/>
          <w:sz w:val="18"/>
          <w:szCs w:val="18"/>
          <w:highlight w:val="white"/>
        </w:rPr>
        <w:t>spouse</w:t>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ecf:EntityAssociationTypeCode</w:t>
      </w:r>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ecf:PersonAssociationAugmentation</w:t>
      </w:r>
      <w:r w:rsidRPr="00A63D8A">
        <w:rPr>
          <w:rFonts w:ascii="Consolas" w:hAnsi="Consolas" w:cs="Consolas"/>
          <w:color w:val="0000FF"/>
          <w:sz w:val="18"/>
          <w:szCs w:val="18"/>
          <w:highlight w:val="white"/>
        </w:rPr>
        <w:t>&gt;</w:t>
      </w:r>
    </w:p>
    <w:p w:rsidR="00A63D8A" w:rsidRPr="00A63D8A" w:rsidRDefault="00A63D8A" w:rsidP="00A63D8A">
      <w:pPr>
        <w:pStyle w:val="ListParagraph"/>
        <w:spacing w:after="0"/>
        <w:rPr>
          <w:sz w:val="18"/>
          <w:szCs w:val="18"/>
        </w:rPr>
      </w:pP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nc:PersonAssociation</w:t>
      </w:r>
      <w:r w:rsidRPr="00A63D8A">
        <w:rPr>
          <w:rFonts w:ascii="Consolas" w:hAnsi="Consolas" w:cs="Consolas"/>
          <w:color w:val="0000FF"/>
          <w:sz w:val="18"/>
          <w:szCs w:val="18"/>
          <w:highlight w:val="white"/>
        </w:rPr>
        <w:t>&gt;</w:t>
      </w:r>
    </w:p>
    <w:p w:rsidR="00091768" w:rsidRDefault="00091768" w:rsidP="00DC7657">
      <w:pPr>
        <w:pStyle w:val="ListParagraph"/>
        <w:spacing w:after="0"/>
        <w:rPr>
          <w:sz w:val="20"/>
          <w:szCs w:val="20"/>
        </w:rPr>
      </w:pPr>
    </w:p>
    <w:p w:rsidR="00091768" w:rsidRDefault="00A07867" w:rsidP="00DC7657">
      <w:pPr>
        <w:pStyle w:val="ListParagraph"/>
        <w:spacing w:after="0"/>
        <w:rPr>
          <w:sz w:val="20"/>
          <w:szCs w:val="20"/>
        </w:rPr>
      </w:pPr>
      <w:r>
        <w:rPr>
          <w:sz w:val="20"/>
          <w:szCs w:val="20"/>
        </w:rPr>
        <w:t>Having so many different ways to do one thing makes it difficult for implementers and does not propmote interoperability.</w:t>
      </w:r>
    </w:p>
    <w:p w:rsidR="00A07867" w:rsidRDefault="00A07867" w:rsidP="00DC7657">
      <w:pPr>
        <w:pStyle w:val="ListParagraph"/>
        <w:spacing w:after="0"/>
        <w:rPr>
          <w:sz w:val="20"/>
          <w:szCs w:val="20"/>
        </w:rPr>
      </w:pPr>
    </w:p>
    <w:p w:rsidR="00A07867" w:rsidRDefault="00A07867" w:rsidP="00DC7657">
      <w:pPr>
        <w:pStyle w:val="ListParagraph"/>
        <w:spacing w:after="0"/>
        <w:rPr>
          <w:sz w:val="20"/>
          <w:szCs w:val="20"/>
        </w:rPr>
      </w:pPr>
    </w:p>
    <w:p w:rsidR="00E233C5" w:rsidRDefault="00E233C5" w:rsidP="00DC7657">
      <w:pPr>
        <w:pStyle w:val="ListParagraph"/>
        <w:spacing w:after="0"/>
        <w:rPr>
          <w:sz w:val="20"/>
          <w:szCs w:val="20"/>
        </w:rPr>
      </w:pPr>
      <w:r>
        <w:rPr>
          <w:sz w:val="20"/>
          <w:szCs w:val="20"/>
        </w:rPr>
        <w:t>So for those of you who like puzzles, how many and what CaseParticipantRoleCodes does Samuel Adams have in the ECF 5 XML snippet below</w:t>
      </w:r>
      <w:r w:rsidR="00D36CCF">
        <w:rPr>
          <w:sz w:val="20"/>
          <w:szCs w:val="20"/>
        </w:rPr>
        <w:t>?</w:t>
      </w:r>
    </w:p>
    <w:p w:rsidR="000A05BB" w:rsidRDefault="000A05BB" w:rsidP="00DC7657">
      <w:pPr>
        <w:pStyle w:val="ListParagraph"/>
        <w:spacing w:after="0"/>
        <w:rPr>
          <w:sz w:val="20"/>
          <w:szCs w:val="20"/>
        </w:rPr>
      </w:pP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FF0000"/>
          <w:sz w:val="18"/>
          <w:szCs w:val="18"/>
          <w:highlight w:val="white"/>
        </w:rPr>
        <w:t xml:space="preserve"> 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nc:PersonGivenName</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nc:PersonSurName</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nc:PersonFullName</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nc:PersonName</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1C2EEC" w:rsidRPr="004351A6" w:rsidRDefault="001C2EEC" w:rsidP="001C2EEC">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1C2EEC" w:rsidRPr="004351A6" w:rsidRDefault="001C2EEC" w:rsidP="001C2EEC">
      <w:pPr>
        <w:pStyle w:val="ListParagraph"/>
        <w:spacing w:after="0"/>
        <w:rPr>
          <w:sz w:val="18"/>
          <w:szCs w:val="18"/>
        </w:rPr>
      </w:pPr>
    </w:p>
    <w:p w:rsidR="001C2EEC" w:rsidRPr="00C52717"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Delegate</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ecf:EntityPerson</w:t>
      </w:r>
      <w:r w:rsidRPr="007025A7">
        <w:rPr>
          <w:rFonts w:ascii="Consolas" w:hAnsi="Consolas" w:cs="Consolas"/>
          <w:color w:val="0000FF"/>
          <w:sz w:val="18"/>
          <w:szCs w:val="18"/>
          <w:highlight w:val="white"/>
        </w:rPr>
        <w:t>&gt;</w:t>
      </w:r>
    </w:p>
    <w:p w:rsidR="001C2EEC" w:rsidRDefault="001C2EEC" w:rsidP="001C2EEC">
      <w:pPr>
        <w:pStyle w:val="ListParagraph"/>
        <w:spacing w:after="0"/>
        <w:rPr>
          <w:rFonts w:ascii="Consolas" w:hAnsi="Consolas" w:cs="Consolas"/>
          <w:color w:val="0000FF"/>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j:CaseOtherEntity</w:t>
      </w:r>
      <w:r w:rsidRPr="004351A6">
        <w:rPr>
          <w:rFonts w:ascii="Consolas" w:hAnsi="Consolas" w:cs="Consolas"/>
          <w:color w:val="0000FF"/>
          <w:sz w:val="18"/>
          <w:szCs w:val="18"/>
          <w:highlight w:val="white"/>
        </w:rPr>
        <w:t>&gt;</w:t>
      </w:r>
    </w:p>
    <w:p w:rsidR="000A05BB" w:rsidRDefault="000A05BB" w:rsidP="001C2EEC">
      <w:pPr>
        <w:pStyle w:val="ListParagraph"/>
        <w:spacing w:after="0"/>
        <w:rPr>
          <w:rFonts w:ascii="Consolas" w:hAnsi="Consolas" w:cs="Consolas"/>
          <w:color w:val="0000FF"/>
          <w:sz w:val="18"/>
          <w:szCs w:val="18"/>
        </w:rPr>
      </w:pPr>
      <w:r>
        <w:rPr>
          <w:rFonts w:ascii="Consolas" w:hAnsi="Consolas" w:cs="Consolas"/>
          <w:color w:val="0000FF"/>
          <w:sz w:val="18"/>
          <w:szCs w:val="18"/>
        </w:rPr>
        <w: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j:CaseInitiatingAttorney</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nc:RoleOfPerson</w:t>
      </w:r>
      <w:r w:rsidR="000A05BB" w:rsidRPr="000A05BB">
        <w:rPr>
          <w:rFonts w:ascii="Consolas" w:hAnsi="Consolas" w:cs="Consolas"/>
          <w:color w:val="FF0000"/>
          <w:sz w:val="18"/>
          <w:szCs w:val="18"/>
          <w:highlight w:val="white"/>
        </w:rPr>
        <w:t xml:space="preserve"> structures:id</w:t>
      </w:r>
      <w:r w:rsidR="000A05BB" w:rsidRPr="000A05BB">
        <w:rPr>
          <w:rFonts w:ascii="Consolas" w:hAnsi="Consolas" w:cs="Consolas"/>
          <w:color w:val="0000FF"/>
          <w:sz w:val="18"/>
          <w:szCs w:val="18"/>
          <w:highlight w:val="white"/>
        </w:rPr>
        <w:t>="</w:t>
      </w:r>
      <w:r w:rsidR="000A05BB" w:rsidRPr="000A05BB">
        <w:rPr>
          <w:rFonts w:ascii="Consolas" w:hAnsi="Consolas" w:cs="Consolas"/>
          <w:color w:val="000000"/>
          <w:sz w:val="18"/>
          <w:szCs w:val="18"/>
          <w:highlight w:val="white"/>
        </w:rPr>
        <w:t>Person3</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nc:PersonName</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nc:PersonFullName</w:t>
      </w:r>
      <w:r w:rsidR="000A05BB" w:rsidRPr="000A05BB">
        <w:rPr>
          <w:rFonts w:ascii="Consolas" w:hAnsi="Consolas" w:cs="Consolas"/>
          <w:color w:val="0000FF"/>
          <w:sz w:val="18"/>
          <w:szCs w:val="18"/>
          <w:highlight w:val="white"/>
        </w:rPr>
        <w:t>&gt;</w:t>
      </w:r>
      <w:r w:rsidR="000A05BB" w:rsidRPr="000A05BB">
        <w:rPr>
          <w:rFonts w:ascii="Consolas" w:hAnsi="Consolas" w:cs="Consolas"/>
          <w:color w:val="000000"/>
          <w:sz w:val="18"/>
          <w:szCs w:val="18"/>
          <w:highlight w:val="white"/>
        </w:rPr>
        <w:t xml:space="preserve">Jane Doe, </w:t>
      </w:r>
      <w:r w:rsidR="000A05BB">
        <w:rPr>
          <w:rFonts w:ascii="Consolas" w:hAnsi="Consolas" w:cs="Consolas"/>
          <w:color w:val="000000"/>
          <w:sz w:val="18"/>
          <w:szCs w:val="18"/>
          <w:highlight w:val="white"/>
        </w:rPr>
        <w:t>Esq.</w:t>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nc:PersonFullName</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nc:PersonName</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nc:RoleOfPerson</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ecf:CaseOfficialAugmentation</w:t>
      </w:r>
      <w:r w:rsidR="000A05BB" w:rsidRPr="000A05BB">
        <w:rPr>
          <w:rFonts w:ascii="Consolas" w:hAnsi="Consolas" w:cs="Consolas"/>
          <w:color w:val="0000FF"/>
          <w:sz w:val="18"/>
          <w:szCs w:val="18"/>
          <w:highlight w:val="white"/>
        </w:rPr>
        <w:t>&gt;</w:t>
      </w:r>
    </w:p>
    <w:p w:rsidR="000A05BB" w:rsidRPr="000A05BB" w:rsidRDefault="000A05BB" w:rsidP="000A05BB">
      <w:pPr>
        <w:autoSpaceDE w:val="0"/>
        <w:autoSpaceDN w:val="0"/>
        <w:adjustRightInd w:val="0"/>
        <w:spacing w:after="0" w:line="240" w:lineRule="auto"/>
        <w:rPr>
          <w:rFonts w:ascii="Consolas" w:hAnsi="Consolas" w:cs="Consolas"/>
          <w:color w:val="000000"/>
          <w:sz w:val="18"/>
          <w:szCs w:val="18"/>
          <w:highlight w:val="white"/>
        </w:rPr>
      </w:pPr>
      <w:r w:rsidRPr="000A05BB">
        <w:rPr>
          <w:rFonts w:ascii="Consolas" w:hAnsi="Consolas" w:cs="Consolas"/>
          <w:color w:val="000000"/>
          <w:sz w:val="18"/>
          <w:szCs w:val="18"/>
          <w:highlight w:val="white"/>
        </w:rPr>
        <w:tab/>
      </w:r>
      <w:r w:rsidRPr="000A05BB">
        <w:rPr>
          <w:rFonts w:ascii="Consolas" w:hAnsi="Consolas" w:cs="Consolas"/>
          <w:color w:val="000000"/>
          <w:sz w:val="18"/>
          <w:szCs w:val="18"/>
          <w:highlight w:val="white"/>
        </w:rPr>
        <w:tab/>
      </w:r>
      <w:r w:rsidRPr="000A05BB">
        <w:rPr>
          <w:rFonts w:ascii="Consolas" w:hAnsi="Consolas" w:cs="Consolas"/>
          <w:color w:val="000000"/>
          <w:sz w:val="18"/>
          <w:szCs w:val="18"/>
          <w:highlight w:val="white"/>
        </w:rPr>
        <w:tab/>
      </w:r>
      <w:r w:rsidRPr="000A05BB">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ecf:AttorneyID</w:t>
      </w:r>
      <w:r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nc:IdentificationID</w:t>
      </w:r>
      <w:r w:rsidR="000A05BB" w:rsidRPr="000A05BB">
        <w:rPr>
          <w:rFonts w:ascii="Consolas" w:hAnsi="Consolas" w:cs="Consolas"/>
          <w:color w:val="0000FF"/>
          <w:sz w:val="18"/>
          <w:szCs w:val="18"/>
          <w:highlight w:val="white"/>
        </w:rPr>
        <w:t>&gt;</w:t>
      </w:r>
      <w:r w:rsidR="000A05BB" w:rsidRPr="000A05BB">
        <w:rPr>
          <w:rFonts w:ascii="Consolas" w:hAnsi="Consolas" w:cs="Consolas"/>
          <w:color w:val="000000"/>
          <w:sz w:val="18"/>
          <w:szCs w:val="18"/>
          <w:highlight w:val="white"/>
        </w:rPr>
        <w:t>10</w:t>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nc:IdentificationID</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ecf:AttorneyID</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ecf:CaseParticipantRoleCode</w:t>
      </w:r>
      <w:r w:rsidR="000A05BB" w:rsidRPr="000A05BB">
        <w:rPr>
          <w:rFonts w:ascii="Consolas" w:hAnsi="Consolas" w:cs="Consolas"/>
          <w:color w:val="0000FF"/>
          <w:sz w:val="18"/>
          <w:szCs w:val="18"/>
          <w:highlight w:val="white"/>
        </w:rPr>
        <w:t>&gt;</w:t>
      </w:r>
      <w:r w:rsidR="000A05BB">
        <w:rPr>
          <w:rFonts w:ascii="Consolas" w:hAnsi="Consolas" w:cs="Consolas"/>
          <w:color w:val="000000"/>
          <w:sz w:val="18"/>
          <w:szCs w:val="18"/>
          <w:highlight w:val="white"/>
        </w:rPr>
        <w:t>Attorney</w:t>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ecf:CaseParticipantRoleCode</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ecf:CaseRepresentedParty</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nc:EntityPerson</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ecf:PersonAugmentation</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ecf:CaseParticipantRoleCode</w:t>
      </w:r>
      <w:r w:rsidR="000A05BB" w:rsidRPr="000A05BB">
        <w:rPr>
          <w:rFonts w:ascii="Consolas" w:hAnsi="Consolas" w:cs="Consolas"/>
          <w:color w:val="0000FF"/>
          <w:sz w:val="18"/>
          <w:szCs w:val="18"/>
          <w:highlight w:val="white"/>
        </w:rPr>
        <w:t>&gt;</w:t>
      </w:r>
      <w:r w:rsidR="000A05BB">
        <w:rPr>
          <w:rFonts w:ascii="Consolas" w:hAnsi="Consolas" w:cs="Consolas"/>
          <w:color w:val="000000"/>
          <w:sz w:val="18"/>
          <w:szCs w:val="18"/>
          <w:highlight w:val="white"/>
        </w:rPr>
        <w:t>TaxCollector</w:t>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ecf:CaseParticipantRoleCode</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ecf:FilingPartyID</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nc:IdentificationID</w:t>
      </w:r>
      <w:r w:rsidR="000A05BB" w:rsidRPr="000A05BB">
        <w:rPr>
          <w:rFonts w:ascii="Consolas" w:hAnsi="Consolas" w:cs="Consolas"/>
          <w:color w:val="0000FF"/>
          <w:sz w:val="18"/>
          <w:szCs w:val="18"/>
          <w:highlight w:val="white"/>
        </w:rPr>
        <w:t>&gt;</w:t>
      </w:r>
      <w:r>
        <w:rPr>
          <w:rFonts w:ascii="Consolas" w:hAnsi="Consolas" w:cs="Consolas"/>
          <w:color w:val="000000"/>
          <w:sz w:val="18"/>
          <w:szCs w:val="18"/>
          <w:highlight w:val="white"/>
        </w:rPr>
        <w:t>16</w:t>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nc:IdentificationID</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ecf:FilingPartyID</w:t>
      </w:r>
      <w:r w:rsidR="000A05BB" w:rsidRPr="000A05BB">
        <w:rPr>
          <w:rFonts w:ascii="Consolas" w:hAnsi="Consolas" w:cs="Consolas"/>
          <w:color w:val="0000FF"/>
          <w:sz w:val="18"/>
          <w:szCs w:val="18"/>
          <w:highlight w:val="white"/>
        </w:rPr>
        <w:t>&gt;</w:t>
      </w:r>
    </w:p>
    <w:p w:rsidR="000A05BB" w:rsidRDefault="000A05BB" w:rsidP="000A05BB">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ecf:PersonAugmentation</w:t>
      </w:r>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ecf:PersonAugmentation</w:t>
      </w:r>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ecf:CaseParticipantRoleCode</w:t>
      </w:r>
      <w:r w:rsidRPr="000A05BB">
        <w:rPr>
          <w:rFonts w:ascii="Consolas" w:hAnsi="Consolas" w:cs="Consolas"/>
          <w:color w:val="0000FF"/>
          <w:sz w:val="18"/>
          <w:szCs w:val="18"/>
          <w:highlight w:val="white"/>
        </w:rPr>
        <w:t>&gt;</w:t>
      </w:r>
      <w:r>
        <w:rPr>
          <w:rFonts w:ascii="Consolas" w:hAnsi="Consolas" w:cs="Consolas"/>
          <w:color w:val="000000"/>
          <w:sz w:val="18"/>
          <w:szCs w:val="18"/>
          <w:highlight w:val="white"/>
        </w:rPr>
        <w:t>Father</w:t>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ecf:CaseParticipantRoleCode</w:t>
      </w:r>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ecf:FilingPartyID</w:t>
      </w:r>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nc:IdentificationID</w:t>
      </w:r>
      <w:r w:rsidRPr="000A05BB">
        <w:rPr>
          <w:rFonts w:ascii="Consolas" w:hAnsi="Consolas" w:cs="Consolas"/>
          <w:color w:val="0000FF"/>
          <w:sz w:val="18"/>
          <w:szCs w:val="18"/>
          <w:highlight w:val="white"/>
        </w:rPr>
        <w:t>&gt;</w:t>
      </w:r>
      <w:r>
        <w:rPr>
          <w:rFonts w:ascii="Consolas" w:hAnsi="Consolas" w:cs="Consolas"/>
          <w:color w:val="000000"/>
          <w:sz w:val="18"/>
          <w:szCs w:val="18"/>
          <w:highlight w:val="white"/>
        </w:rPr>
        <w:t>16</w:t>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nc:IdentificationID</w:t>
      </w:r>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ecf:FilingPartyID</w:t>
      </w:r>
      <w:r w:rsidRPr="000A05BB">
        <w:rPr>
          <w:rFonts w:ascii="Consolas" w:hAnsi="Consolas" w:cs="Consolas"/>
          <w:color w:val="0000FF"/>
          <w:sz w:val="18"/>
          <w:szCs w:val="18"/>
          <w:highlight w:val="white"/>
        </w:rPr>
        <w:t>&gt;</w:t>
      </w:r>
    </w:p>
    <w:p w:rsidR="00D36CCF" w:rsidRPr="000A05BB" w:rsidRDefault="00D36CCF"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ecf:PersonAugmentation</w:t>
      </w:r>
      <w:r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nc:EntityPerson</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ecf:CaseRepresentedParty</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ecf:CaseOfficialAugmentation</w:t>
      </w:r>
      <w:r w:rsidR="000A05BB" w:rsidRPr="000A05BB">
        <w:rPr>
          <w:rFonts w:ascii="Consolas" w:hAnsi="Consolas" w:cs="Consolas"/>
          <w:color w:val="0000FF"/>
          <w:sz w:val="18"/>
          <w:szCs w:val="18"/>
          <w:highlight w:val="white"/>
        </w:rPr>
        <w:t>&gt;</w:t>
      </w:r>
    </w:p>
    <w:p w:rsidR="000A05BB" w:rsidRPr="000A05BB" w:rsidRDefault="004B6258" w:rsidP="000A05BB">
      <w:pPr>
        <w:pStyle w:val="ListParagraph"/>
        <w:spacing w:after="0"/>
        <w:rPr>
          <w:sz w:val="18"/>
          <w:szCs w:val="18"/>
        </w:rPr>
      </w:pPr>
      <w:r>
        <w:rPr>
          <w:rFonts w:ascii="Consolas" w:hAnsi="Consolas" w:cs="Consolas"/>
          <w:color w:val="000000"/>
          <w:sz w:val="18"/>
          <w:szCs w:val="18"/>
          <w:highlight w:val="white"/>
        </w:rPr>
        <w:lastRenderedPageBreak/>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j:CaseInitiatingAttorney</w:t>
      </w:r>
      <w:r w:rsidR="000A05BB" w:rsidRPr="000A05BB">
        <w:rPr>
          <w:rFonts w:ascii="Consolas" w:hAnsi="Consolas" w:cs="Consolas"/>
          <w:color w:val="0000FF"/>
          <w:sz w:val="18"/>
          <w:szCs w:val="18"/>
          <w:highlight w:val="white"/>
        </w:rPr>
        <w:t>&gt;</w:t>
      </w:r>
    </w:p>
    <w:p w:rsidR="001C2EEC" w:rsidRDefault="001C2EEC" w:rsidP="001C2EEC">
      <w:pPr>
        <w:pStyle w:val="ListParagraph"/>
        <w:spacing w:after="0"/>
        <w:rPr>
          <w:sz w:val="20"/>
          <w:szCs w:val="20"/>
        </w:rPr>
      </w:pPr>
      <w:r>
        <w:rPr>
          <w:sz w:val="20"/>
          <w:szCs w:val="20"/>
        </w:rPr>
        <w: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nc:PersonAssociation</w:t>
      </w:r>
      <w:r w:rsidRPr="00A63D8A">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w:t>
      </w:r>
      <w:r w:rsidRPr="00A63D8A">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Revolutionary</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277851" w:rsidRPr="004351A6"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277851" w:rsidRDefault="00277851" w:rsidP="00277851">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Colonist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277851" w:rsidRPr="00395799"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277851" w:rsidRPr="00395799"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nc:IdentificationID</w:t>
      </w:r>
      <w:r w:rsidRPr="00395799">
        <w:rPr>
          <w:rFonts w:ascii="Consolas" w:hAnsi="Consolas" w:cs="Consolas"/>
          <w:color w:val="0000FF"/>
          <w:sz w:val="18"/>
          <w:szCs w:val="18"/>
          <w:highlight w:val="white"/>
        </w:rPr>
        <w:t>&gt;</w:t>
      </w:r>
    </w:p>
    <w:p w:rsidR="00277851"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r w:rsidRPr="00395799">
        <w:rPr>
          <w:rFonts w:ascii="Consolas" w:hAnsi="Consolas" w:cs="Consolas"/>
          <w:color w:val="800000"/>
          <w:sz w:val="18"/>
          <w:szCs w:val="18"/>
          <w:highlight w:val="white"/>
        </w:rPr>
        <w:t>ecf:FilingPartyID</w:t>
      </w:r>
      <w:r w:rsidRPr="00395799">
        <w:rPr>
          <w:rFonts w:ascii="Consolas" w:hAnsi="Consolas" w:cs="Consolas"/>
          <w:color w:val="0000FF"/>
          <w:sz w:val="18"/>
          <w:szCs w:val="18"/>
          <w:highlight w:val="white"/>
        </w:rPr>
        <w:t>&gt;</w:t>
      </w:r>
    </w:p>
    <w:p w:rsidR="00277851" w:rsidRDefault="00277851"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ecf:PersonAugmentation</w:t>
      </w:r>
      <w:r w:rsidRPr="004351A6">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w:t>
      </w:r>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w:t>
      </w:r>
      <w:r w:rsidRPr="00A63D8A">
        <w:rPr>
          <w:rFonts w:ascii="Consolas" w:hAnsi="Consolas" w:cs="Consolas"/>
          <w:color w:val="FF0000"/>
          <w:sz w:val="18"/>
          <w:szCs w:val="18"/>
          <w:highlight w:val="white"/>
        </w:rPr>
        <w:t xml:space="preserve"> structures:ref</w:t>
      </w:r>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Person2</w:t>
      </w:r>
      <w:r w:rsidRPr="00A63D8A">
        <w:rPr>
          <w:rFonts w:ascii="Consolas" w:hAnsi="Consolas" w:cs="Consolas"/>
          <w:color w:val="0000FF"/>
          <w:sz w:val="18"/>
          <w:szCs w:val="18"/>
          <w:highlight w:val="white"/>
        </w:rPr>
        <w:t>"</w:t>
      </w:r>
      <w:r w:rsidRPr="00A63D8A">
        <w:rPr>
          <w:rFonts w:ascii="Consolas" w:hAnsi="Consolas" w:cs="Consolas"/>
          <w:color w:val="FF0000"/>
          <w:sz w:val="18"/>
          <w:szCs w:val="18"/>
          <w:highlight w:val="white"/>
        </w:rPr>
        <w:t xml:space="preserve"> xsi:nil</w:t>
      </w:r>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true</w:t>
      </w:r>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ecf:PersonAssociationAugmentation</w:t>
      </w:r>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ecf:EntityAssociationTypeCode</w:t>
      </w:r>
      <w:r w:rsidRPr="00A63D8A">
        <w:rPr>
          <w:rFonts w:ascii="Consolas" w:hAnsi="Consolas" w:cs="Consolas"/>
          <w:color w:val="0000FF"/>
          <w:sz w:val="18"/>
          <w:szCs w:val="18"/>
          <w:highlight w:val="white"/>
        </w:rPr>
        <w:t>&gt;</w:t>
      </w:r>
      <w:r w:rsidRPr="00A63D8A">
        <w:rPr>
          <w:rFonts w:ascii="Consolas" w:hAnsi="Consolas" w:cs="Consolas"/>
          <w:color w:val="000000"/>
          <w:sz w:val="18"/>
          <w:szCs w:val="18"/>
          <w:highlight w:val="white"/>
        </w:rPr>
        <w:t>spouse</w:t>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ecf:EntityAssociationTypeCode</w:t>
      </w:r>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ecf:PersonAssociationAugmentation</w:t>
      </w:r>
      <w:r w:rsidRPr="00A63D8A">
        <w:rPr>
          <w:rFonts w:ascii="Consolas" w:hAnsi="Consolas" w:cs="Consolas"/>
          <w:color w:val="0000FF"/>
          <w:sz w:val="18"/>
          <w:szCs w:val="18"/>
          <w:highlight w:val="white"/>
        </w:rPr>
        <w:t>&gt;</w:t>
      </w:r>
    </w:p>
    <w:p w:rsidR="001C2EEC" w:rsidRDefault="001C2EEC" w:rsidP="001C2EEC">
      <w:pPr>
        <w:pStyle w:val="ListParagraph"/>
        <w:spacing w:after="0"/>
        <w:rPr>
          <w:rFonts w:ascii="Consolas" w:hAnsi="Consolas" w:cs="Consolas"/>
          <w:color w:val="0000FF"/>
          <w:sz w:val="18"/>
          <w:szCs w:val="18"/>
        </w:rPr>
      </w:pP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nc:PersonAssociation</w:t>
      </w:r>
      <w:r w:rsidRPr="00A63D8A">
        <w:rPr>
          <w:rFonts w:ascii="Consolas" w:hAnsi="Consolas" w:cs="Consolas"/>
          <w:color w:val="0000FF"/>
          <w:sz w:val="18"/>
          <w:szCs w:val="18"/>
          <w:highlight w:val="white"/>
        </w:rPr>
        <w:t>&gt;</w:t>
      </w:r>
    </w:p>
    <w:p w:rsidR="00A6359A" w:rsidRDefault="00A6359A" w:rsidP="001C2EEC">
      <w:pPr>
        <w:pStyle w:val="ListParagraph"/>
        <w:spacing w:after="0"/>
        <w:rPr>
          <w:rFonts w:ascii="Consolas" w:hAnsi="Consolas" w:cs="Consolas"/>
          <w:color w:val="0000FF"/>
          <w:sz w:val="18"/>
          <w:szCs w:val="18"/>
        </w:rPr>
      </w:pPr>
      <w:r>
        <w:rPr>
          <w:rFonts w:ascii="Consolas" w:hAnsi="Consolas" w:cs="Consolas"/>
          <w:color w:val="0000FF"/>
          <w:sz w:val="18"/>
          <w:szCs w:val="18"/>
        </w:rPr>
        <w: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payment:Payer</w:t>
      </w:r>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ecf:PersonAugmentation</w:t>
      </w:r>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ecf:CaseParticipantRoleCode</w:t>
      </w:r>
      <w:r w:rsidRPr="000A1862">
        <w:rPr>
          <w:rFonts w:ascii="Consolas" w:hAnsi="Consolas" w:cs="Consolas"/>
          <w:color w:val="0000FF"/>
          <w:sz w:val="18"/>
          <w:szCs w:val="18"/>
          <w:highlight w:val="white"/>
        </w:rPr>
        <w:t>&gt;</w:t>
      </w:r>
      <w:r w:rsidR="000A1862">
        <w:rPr>
          <w:rFonts w:ascii="Consolas" w:hAnsi="Consolas" w:cs="Consolas"/>
          <w:color w:val="000000"/>
          <w:sz w:val="18"/>
          <w:szCs w:val="18"/>
          <w:highlight w:val="white"/>
        </w:rPr>
        <w:t>Bostonian</w:t>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ecf:CaseParticipantRoleCode</w:t>
      </w:r>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ecf:FilingPartyID</w:t>
      </w:r>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nc:IdentificationID</w:t>
      </w:r>
      <w:r w:rsidRPr="000A1862">
        <w:rPr>
          <w:rFonts w:ascii="Consolas" w:hAnsi="Consolas" w:cs="Consolas"/>
          <w:color w:val="0000FF"/>
          <w:sz w:val="18"/>
          <w:szCs w:val="18"/>
          <w:highlight w:val="white"/>
        </w:rPr>
        <w:t>&gt;</w:t>
      </w:r>
      <w:r w:rsidR="000A1862">
        <w:rPr>
          <w:rFonts w:ascii="Consolas" w:hAnsi="Consolas" w:cs="Consolas"/>
          <w:color w:val="000000"/>
          <w:sz w:val="18"/>
          <w:szCs w:val="18"/>
          <w:highlight w:val="white"/>
        </w:rPr>
        <w:t>16</w:t>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nc:IdentificationID</w:t>
      </w:r>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ecf:FilingPartyID</w:t>
      </w:r>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ecf:PersonAugmentation</w:t>
      </w:r>
      <w:r w:rsidRPr="000A1862">
        <w:rPr>
          <w:rFonts w:ascii="Consolas" w:hAnsi="Consolas" w:cs="Consolas"/>
          <w:color w:val="0000FF"/>
          <w:sz w:val="18"/>
          <w:szCs w:val="18"/>
          <w:highlight w:val="white"/>
        </w:rPr>
        <w:t>&gt;</w:t>
      </w:r>
    </w:p>
    <w:p w:rsidR="00A6359A" w:rsidRPr="000A1862" w:rsidRDefault="00A6359A" w:rsidP="00A6359A">
      <w:pPr>
        <w:pStyle w:val="ListParagraph"/>
        <w:spacing w:after="0"/>
        <w:rPr>
          <w:sz w:val="18"/>
          <w:szCs w:val="18"/>
        </w:rPr>
      </w:pP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payment:Payer</w:t>
      </w:r>
      <w:r w:rsidRPr="000A1862">
        <w:rPr>
          <w:rFonts w:ascii="Consolas" w:hAnsi="Consolas" w:cs="Consolas"/>
          <w:color w:val="0000FF"/>
          <w:sz w:val="18"/>
          <w:szCs w:val="18"/>
          <w:highlight w:val="white"/>
        </w:rPr>
        <w:t>&gt;</w:t>
      </w:r>
    </w:p>
    <w:p w:rsidR="00E233C5" w:rsidRDefault="00E233C5" w:rsidP="00DC7657">
      <w:pPr>
        <w:pStyle w:val="ListParagraph"/>
        <w:spacing w:after="0"/>
        <w:rPr>
          <w:sz w:val="20"/>
          <w:szCs w:val="20"/>
        </w:rPr>
      </w:pPr>
    </w:p>
    <w:p w:rsidR="00091768" w:rsidRDefault="00091768" w:rsidP="00DC7657">
      <w:pPr>
        <w:pStyle w:val="ListParagraph"/>
        <w:spacing w:after="0"/>
        <w:rPr>
          <w:sz w:val="20"/>
          <w:szCs w:val="20"/>
        </w:rPr>
      </w:pPr>
    </w:p>
    <w:p w:rsidR="001C2EEC" w:rsidRDefault="00336E11" w:rsidP="00DC7657">
      <w:pPr>
        <w:pStyle w:val="ListParagraph"/>
        <w:spacing w:after="0"/>
        <w:rPr>
          <w:sz w:val="20"/>
          <w:szCs w:val="20"/>
        </w:rPr>
      </w:pPr>
      <w:r>
        <w:rPr>
          <w:sz w:val="20"/>
          <w:szCs w:val="20"/>
        </w:rPr>
        <w:t xml:space="preserve">The answer is </w:t>
      </w:r>
      <w:r w:rsidR="000A1862">
        <w:rPr>
          <w:sz w:val="20"/>
          <w:szCs w:val="20"/>
        </w:rPr>
        <w:t>8</w:t>
      </w:r>
      <w:r w:rsidR="009A25D5">
        <w:rPr>
          <w:sz w:val="20"/>
          <w:szCs w:val="20"/>
        </w:rPr>
        <w:t xml:space="preserve"> – Brewer, Patriot, Delegate, TaxCollector, F</w:t>
      </w:r>
      <w:r w:rsidR="000A1862">
        <w:rPr>
          <w:sz w:val="20"/>
          <w:szCs w:val="20"/>
        </w:rPr>
        <w:t xml:space="preserve">ather, Revolutionary, </w:t>
      </w:r>
      <w:r w:rsidR="009A25D5">
        <w:rPr>
          <w:sz w:val="20"/>
          <w:szCs w:val="20"/>
        </w:rPr>
        <w:t>Colonist</w:t>
      </w:r>
      <w:r w:rsidR="000A1862">
        <w:rPr>
          <w:sz w:val="20"/>
          <w:szCs w:val="20"/>
        </w:rPr>
        <w:t>, and Bostonian</w:t>
      </w:r>
      <w:r w:rsidR="009A25D5">
        <w:rPr>
          <w:sz w:val="20"/>
          <w:szCs w:val="20"/>
        </w:rPr>
        <w:t>.</w:t>
      </w:r>
    </w:p>
    <w:p w:rsidR="001C2EEC" w:rsidRDefault="001C2EEC" w:rsidP="00DC7657">
      <w:pPr>
        <w:pStyle w:val="ListParagraph"/>
        <w:spacing w:after="0"/>
        <w:rPr>
          <w:sz w:val="20"/>
          <w:szCs w:val="20"/>
        </w:rPr>
      </w:pPr>
    </w:p>
    <w:p w:rsidR="00F45FFA" w:rsidRPr="00F45FFA" w:rsidRDefault="00F45FFA" w:rsidP="00F45FFA">
      <w:pPr>
        <w:pStyle w:val="ListParagraph"/>
        <w:spacing w:after="0"/>
        <w:rPr>
          <w:sz w:val="20"/>
          <w:szCs w:val="20"/>
        </w:rPr>
      </w:pPr>
      <w:r>
        <w:rPr>
          <w:sz w:val="20"/>
          <w:szCs w:val="20"/>
        </w:rPr>
        <w:t>Hopefully, this little puzzle illust</w:t>
      </w:r>
      <w:r w:rsidR="008F205A">
        <w:rPr>
          <w:sz w:val="20"/>
          <w:szCs w:val="20"/>
        </w:rPr>
        <w:t xml:space="preserve">rates how out of control this appears to be! It seems to be </w:t>
      </w:r>
      <w:r>
        <w:rPr>
          <w:sz w:val="20"/>
          <w:szCs w:val="20"/>
        </w:rPr>
        <w:t>neither elegant nor practical to have to search multiple nooks and crannies in the XML to assemble the full participation picture. I think we need to discuss this with the TC.</w:t>
      </w:r>
    </w:p>
    <w:p w:rsidR="00F45FFA" w:rsidRDefault="00F45FFA" w:rsidP="00DC7657">
      <w:pPr>
        <w:pStyle w:val="ListParagraph"/>
        <w:spacing w:after="0"/>
        <w:rPr>
          <w:sz w:val="20"/>
          <w:szCs w:val="20"/>
        </w:rPr>
      </w:pPr>
    </w:p>
    <w:p w:rsidR="00CB1ABB" w:rsidRPr="00CB1ABB" w:rsidRDefault="00CB1ABB" w:rsidP="00DC7657">
      <w:pPr>
        <w:pStyle w:val="ListParagraph"/>
        <w:spacing w:after="0"/>
        <w:rPr>
          <w:color w:val="FF0000"/>
          <w:sz w:val="20"/>
          <w:szCs w:val="20"/>
        </w:rPr>
      </w:pPr>
      <w:r>
        <w:rPr>
          <w:color w:val="FF0000"/>
          <w:sz w:val="20"/>
          <w:szCs w:val="20"/>
        </w:rPr>
        <w:t xml:space="preserve">We can discuss this at the next TC meeting but I just think this is an example of the flexibility of the specification. </w:t>
      </w:r>
    </w:p>
    <w:p w:rsidR="004351A6" w:rsidRPr="00DC7657" w:rsidRDefault="004351A6" w:rsidP="00DC7657">
      <w:pPr>
        <w:pStyle w:val="ListParagraph"/>
        <w:spacing w:after="0"/>
        <w:rPr>
          <w:sz w:val="20"/>
          <w:szCs w:val="20"/>
        </w:rPr>
      </w:pPr>
    </w:p>
    <w:p w:rsidR="00571795" w:rsidRDefault="00571795" w:rsidP="006130C0">
      <w:pPr>
        <w:pStyle w:val="ListParagraph"/>
        <w:numPr>
          <w:ilvl w:val="0"/>
          <w:numId w:val="3"/>
        </w:numPr>
        <w:spacing w:after="0"/>
        <w:rPr>
          <w:b/>
          <w:sz w:val="20"/>
          <w:szCs w:val="20"/>
        </w:rPr>
      </w:pPr>
      <w:r>
        <w:rPr>
          <w:b/>
          <w:sz w:val="20"/>
          <w:szCs w:val="20"/>
        </w:rPr>
        <w:t>CaseParticipantRoleCodes gc</w:t>
      </w:r>
    </w:p>
    <w:p w:rsidR="00571795" w:rsidRDefault="00571795" w:rsidP="00571795">
      <w:pPr>
        <w:pStyle w:val="ListParagraph"/>
        <w:spacing w:after="0"/>
        <w:rPr>
          <w:sz w:val="20"/>
          <w:szCs w:val="20"/>
        </w:rPr>
      </w:pPr>
    </w:p>
    <w:p w:rsidR="00571795" w:rsidRDefault="00571795" w:rsidP="00571795">
      <w:pPr>
        <w:pStyle w:val="ListParagraph"/>
        <w:spacing w:after="0"/>
        <w:rPr>
          <w:sz w:val="20"/>
          <w:szCs w:val="20"/>
        </w:rPr>
      </w:pPr>
      <w:r>
        <w:rPr>
          <w:sz w:val="20"/>
          <w:szCs w:val="20"/>
        </w:rPr>
        <w:t>In the newly added section 6.4 Case Participant Rules. It states:</w:t>
      </w:r>
    </w:p>
    <w:p w:rsidR="00571795" w:rsidRDefault="00571795" w:rsidP="00571795">
      <w:pPr>
        <w:pStyle w:val="ListParagraph"/>
        <w:spacing w:after="0"/>
        <w:rPr>
          <w:sz w:val="20"/>
          <w:szCs w:val="20"/>
        </w:rPr>
      </w:pPr>
    </w:p>
    <w:p w:rsidR="00571795" w:rsidRPr="000F0275" w:rsidRDefault="00571795" w:rsidP="00571795">
      <w:pPr>
        <w:ind w:left="720"/>
        <w:rPr>
          <w:rFonts w:ascii="Courier New" w:hAnsi="Courier New" w:cs="Times New Roman"/>
        </w:rPr>
      </w:pPr>
      <w:r>
        <w:rPr>
          <w:rFonts w:ascii="Calibri" w:hAnsi="Calibri" w:cs="Calibri"/>
        </w:rPr>
        <w:t xml:space="preserve">The </w:t>
      </w:r>
      <w:hyperlink r:id="rId8" w:history="1">
        <w:r w:rsidRPr="00634010">
          <w:rPr>
            <w:rStyle w:val="Hyperlink"/>
          </w:rPr>
          <w:t>CasePartici</w:t>
        </w:r>
        <w:r>
          <w:rPr>
            <w:rStyle w:val="Hyperlink"/>
          </w:rPr>
          <w:t>p</w:t>
        </w:r>
        <w:r w:rsidRPr="00634010">
          <w:rPr>
            <w:rStyle w:val="Hyperlink"/>
          </w:rPr>
          <w:t>antRoleCode.gc</w:t>
        </w:r>
      </w:hyperlink>
      <w:r>
        <w:rPr>
          <w:rStyle w:val="Hyperlink"/>
        </w:rPr>
        <w:t xml:space="preserve"> </w:t>
      </w:r>
      <w:r>
        <w:rPr>
          <w:rFonts w:ascii="Calibri" w:hAnsi="Calibri" w:cs="Calibri"/>
        </w:rPr>
        <w:t xml:space="preserve">code list defines the allowed values for </w:t>
      </w:r>
      <w:r w:rsidRPr="00C30C14">
        <w:rPr>
          <w:rFonts w:ascii="Courier New" w:hAnsi="Courier New"/>
        </w:rPr>
        <w:t>ecf:CaseParticipantRoleCode</w:t>
      </w:r>
      <w:r>
        <w:rPr>
          <w:rFonts w:ascii="Calibri" w:hAnsi="Calibri" w:cs="Calibri"/>
        </w:rPr>
        <w:t xml:space="preserve">  and includes columns indicating which code values are valid in combination with each role element.  If </w:t>
      </w:r>
      <w:r w:rsidRPr="00C30C14">
        <w:rPr>
          <w:rFonts w:ascii="Courier New" w:hAnsi="Courier New"/>
        </w:rPr>
        <w:t>ecf:CaseParticipantRoleCode</w:t>
      </w:r>
      <w:r>
        <w:rPr>
          <w:rFonts w:ascii="Calibri" w:hAnsi="Calibri" w:cs="Calibri"/>
        </w:rPr>
        <w:t xml:space="preserve">  is provided, the code value MUST be in the </w:t>
      </w:r>
      <w:hyperlink r:id="rId9" w:history="1">
        <w:r w:rsidRPr="00634010">
          <w:rPr>
            <w:rStyle w:val="Hyperlink"/>
          </w:rPr>
          <w:t>CasePartici</w:t>
        </w:r>
        <w:r>
          <w:rPr>
            <w:rStyle w:val="Hyperlink"/>
          </w:rPr>
          <w:t>p</w:t>
        </w:r>
        <w:r w:rsidRPr="00634010">
          <w:rPr>
            <w:rStyle w:val="Hyperlink"/>
          </w:rPr>
          <w:t>antRoleCode.gc</w:t>
        </w:r>
      </w:hyperlink>
      <w:r>
        <w:rPr>
          <w:rFonts w:ascii="Courier New" w:hAnsi="Courier New"/>
        </w:rPr>
        <w:t xml:space="preserve"> </w:t>
      </w:r>
      <w:r w:rsidRPr="000F0275">
        <w:rPr>
          <w:rFonts w:ascii="Calibri" w:hAnsi="Calibri" w:cs="Calibri"/>
        </w:rPr>
        <w:t>code list</w:t>
      </w:r>
      <w:r>
        <w:rPr>
          <w:rFonts w:ascii="Calibri" w:hAnsi="Calibri" w:cs="Calibri"/>
        </w:rPr>
        <w:t xml:space="preserve"> and the code list column matching the role element MUST have the value “true”.</w:t>
      </w:r>
    </w:p>
    <w:p w:rsidR="00571795" w:rsidRDefault="00571795" w:rsidP="00571795">
      <w:pPr>
        <w:pStyle w:val="ListParagraph"/>
        <w:spacing w:after="0"/>
        <w:rPr>
          <w:sz w:val="20"/>
          <w:szCs w:val="20"/>
        </w:rPr>
      </w:pPr>
      <w:r>
        <w:rPr>
          <w:sz w:val="20"/>
          <w:szCs w:val="20"/>
        </w:rPr>
        <w:t xml:space="preserve">I am having trouble verifying this. </w:t>
      </w:r>
    </w:p>
    <w:p w:rsidR="00571795" w:rsidRDefault="00571795" w:rsidP="00571795">
      <w:pPr>
        <w:pStyle w:val="ListParagraph"/>
        <w:spacing w:after="0"/>
        <w:rPr>
          <w:sz w:val="20"/>
          <w:szCs w:val="20"/>
        </w:rPr>
      </w:pPr>
    </w:p>
    <w:p w:rsidR="00571795" w:rsidRPr="00571795" w:rsidRDefault="00571795" w:rsidP="00571795">
      <w:pPr>
        <w:pStyle w:val="ListParagraph"/>
        <w:spacing w:after="0"/>
        <w:rPr>
          <w:sz w:val="20"/>
          <w:szCs w:val="20"/>
        </w:rPr>
      </w:pPr>
      <w:r>
        <w:rPr>
          <w:sz w:val="20"/>
          <w:szCs w:val="20"/>
        </w:rPr>
        <w:t xml:space="preserve">I can see that the schema folder includes three CaseParticipantRoleCode gc files: CaseParticipantRoleCode.gc, CaseParticipantRoleCode-noroles.gc and </w:t>
      </w:r>
      <w:r w:rsidRPr="00571795">
        <w:rPr>
          <w:sz w:val="20"/>
          <w:szCs w:val="20"/>
        </w:rPr>
        <w:t>CaseParticipantRoleCode-roles.gc.</w:t>
      </w:r>
    </w:p>
    <w:p w:rsidR="00571795" w:rsidRDefault="00571795" w:rsidP="00571795">
      <w:pPr>
        <w:pStyle w:val="ListParagraph"/>
        <w:spacing w:after="0"/>
        <w:rPr>
          <w:sz w:val="20"/>
          <w:szCs w:val="20"/>
        </w:rPr>
      </w:pPr>
    </w:p>
    <w:p w:rsidR="00524339" w:rsidRPr="00524339" w:rsidRDefault="00524339" w:rsidP="00673849">
      <w:pPr>
        <w:pStyle w:val="ListParagraph"/>
        <w:spacing w:after="0"/>
        <w:rPr>
          <w:sz w:val="20"/>
          <w:szCs w:val="20"/>
        </w:rPr>
      </w:pPr>
      <w:r>
        <w:rPr>
          <w:sz w:val="20"/>
          <w:szCs w:val="20"/>
        </w:rPr>
        <w:t>Of these three gc files, the one that appears to “</w:t>
      </w:r>
      <w:r>
        <w:rPr>
          <w:rFonts w:ascii="Calibri" w:hAnsi="Calibri" w:cs="Calibri"/>
        </w:rPr>
        <w:t>includes columns indicating which code values are valid in combination with each role element</w:t>
      </w:r>
      <w:r>
        <w:rPr>
          <w:sz w:val="20"/>
          <w:szCs w:val="20"/>
        </w:rPr>
        <w:t xml:space="preserve">“ is </w:t>
      </w:r>
      <w:r w:rsidRPr="00571795">
        <w:rPr>
          <w:sz w:val="20"/>
          <w:szCs w:val="20"/>
        </w:rPr>
        <w:t>CaseParticipantRoleCode-roles.gc</w:t>
      </w:r>
      <w:r>
        <w:rPr>
          <w:sz w:val="20"/>
          <w:szCs w:val="20"/>
        </w:rPr>
        <w:t xml:space="preserve"> and not CaseParticipantRoleCode gc.</w:t>
      </w:r>
    </w:p>
    <w:p w:rsidR="00524339" w:rsidRDefault="00524339" w:rsidP="00524339">
      <w:pPr>
        <w:pStyle w:val="ListParagraph"/>
        <w:spacing w:after="0"/>
        <w:rPr>
          <w:sz w:val="20"/>
          <w:szCs w:val="20"/>
        </w:rPr>
      </w:pPr>
    </w:p>
    <w:p w:rsidR="0053744C" w:rsidRPr="0053744C" w:rsidRDefault="0053744C" w:rsidP="00524339">
      <w:pPr>
        <w:pStyle w:val="ListParagraph"/>
        <w:spacing w:after="0"/>
        <w:rPr>
          <w:color w:val="FF0000"/>
          <w:sz w:val="20"/>
          <w:szCs w:val="20"/>
        </w:rPr>
      </w:pPr>
      <w:r w:rsidRPr="0053744C">
        <w:rPr>
          <w:color w:val="FF0000"/>
          <w:sz w:val="20"/>
          <w:szCs w:val="20"/>
        </w:rPr>
        <w:t xml:space="preserve">CaseParticipantRoleCode-roles.gc has been </w:t>
      </w:r>
      <w:r w:rsidR="00CB1ABB">
        <w:rPr>
          <w:color w:val="FF0000"/>
          <w:sz w:val="20"/>
          <w:szCs w:val="20"/>
        </w:rPr>
        <w:t xml:space="preserve">copied to </w:t>
      </w:r>
      <w:r w:rsidRPr="0053744C">
        <w:rPr>
          <w:color w:val="FF0000"/>
          <w:sz w:val="20"/>
          <w:szCs w:val="20"/>
        </w:rPr>
        <w:t>CaseParticipantRoleCode.gc.  The other version is an artifact of the schema generation toolset we are using for ECF 5 which cannot add the additional columns required for this code list.  CaseParticipantRoleCode-roles.gc is a manually edited version that adds the columns.  When we regenerate the schemas, we will need to manually replace the auto-generated version with this manually edited version each time.</w:t>
      </w:r>
    </w:p>
    <w:p w:rsidR="00571795" w:rsidRPr="00571795" w:rsidRDefault="00571795" w:rsidP="00571795">
      <w:pPr>
        <w:pStyle w:val="ListParagraph"/>
        <w:spacing w:after="0"/>
        <w:rPr>
          <w:sz w:val="20"/>
          <w:szCs w:val="20"/>
        </w:rPr>
      </w:pPr>
    </w:p>
    <w:p w:rsidR="007C00ED" w:rsidRDefault="007C00ED" w:rsidP="007C00ED">
      <w:pPr>
        <w:pStyle w:val="ListParagraph"/>
        <w:numPr>
          <w:ilvl w:val="0"/>
          <w:numId w:val="3"/>
        </w:numPr>
        <w:spacing w:after="0"/>
        <w:rPr>
          <w:b/>
          <w:sz w:val="20"/>
          <w:szCs w:val="20"/>
        </w:rPr>
      </w:pPr>
      <w:r>
        <w:rPr>
          <w:b/>
          <w:sz w:val="20"/>
          <w:szCs w:val="20"/>
        </w:rPr>
        <w:t>Appendix F</w:t>
      </w:r>
    </w:p>
    <w:p w:rsidR="007C00ED" w:rsidRPr="007C00ED" w:rsidRDefault="007C00ED" w:rsidP="007C00ED">
      <w:pPr>
        <w:pStyle w:val="ListParagraph"/>
        <w:spacing w:after="0"/>
        <w:rPr>
          <w:sz w:val="20"/>
          <w:szCs w:val="20"/>
        </w:rPr>
      </w:pPr>
    </w:p>
    <w:p w:rsidR="007C00ED" w:rsidRDefault="007C00ED" w:rsidP="007C00ED">
      <w:pPr>
        <w:pStyle w:val="ListParagraph"/>
        <w:spacing w:after="0"/>
        <w:rPr>
          <w:sz w:val="20"/>
          <w:szCs w:val="20"/>
        </w:rPr>
      </w:pPr>
      <w:r w:rsidRPr="007C00ED">
        <w:rPr>
          <w:sz w:val="20"/>
          <w:szCs w:val="20"/>
        </w:rPr>
        <w:t>At the Ju</w:t>
      </w:r>
      <w:r>
        <w:rPr>
          <w:sz w:val="20"/>
          <w:szCs w:val="20"/>
        </w:rPr>
        <w:t>n</w:t>
      </w:r>
      <w:r w:rsidRPr="007C00ED">
        <w:rPr>
          <w:sz w:val="20"/>
          <w:szCs w:val="20"/>
        </w:rPr>
        <w:t>e 13, 2017</w:t>
      </w:r>
      <w:r>
        <w:rPr>
          <w:sz w:val="20"/>
          <w:szCs w:val="20"/>
        </w:rPr>
        <w:t xml:space="preserve"> TC conference call, it was agre</w:t>
      </w:r>
      <w:r w:rsidRPr="007C00ED">
        <w:rPr>
          <w:sz w:val="20"/>
          <w:szCs w:val="20"/>
        </w:rPr>
        <w:t>e</w:t>
      </w:r>
      <w:r>
        <w:rPr>
          <w:sz w:val="20"/>
          <w:szCs w:val="20"/>
        </w:rPr>
        <w:t>d to include addi</w:t>
      </w:r>
      <w:r w:rsidRPr="007C00ED">
        <w:rPr>
          <w:sz w:val="20"/>
          <w:szCs w:val="20"/>
        </w:rPr>
        <w:t>t</w:t>
      </w:r>
      <w:r>
        <w:rPr>
          <w:sz w:val="20"/>
          <w:szCs w:val="20"/>
        </w:rPr>
        <w:t>io</w:t>
      </w:r>
      <w:r w:rsidRPr="007C00ED">
        <w:rPr>
          <w:sz w:val="20"/>
          <w:szCs w:val="20"/>
        </w:rPr>
        <w:t>n</w:t>
      </w:r>
      <w:r>
        <w:rPr>
          <w:sz w:val="20"/>
          <w:szCs w:val="20"/>
        </w:rPr>
        <w:t>al NIEM reference guidance in an appendices. This has been added as Appendix F. It was also requested that this</w:t>
      </w:r>
      <w:r w:rsidR="001D7853">
        <w:rPr>
          <w:sz w:val="20"/>
          <w:szCs w:val="20"/>
        </w:rPr>
        <w:t xml:space="preserve"> appendix be referred to from</w:t>
      </w:r>
      <w:r>
        <w:rPr>
          <w:sz w:val="20"/>
          <w:szCs w:val="20"/>
        </w:rPr>
        <w:t xml:space="preserve"> within section 6.2.11.2. This has been accommodated with:</w:t>
      </w:r>
    </w:p>
    <w:p w:rsidR="007C00ED" w:rsidRDefault="007C00ED" w:rsidP="007C00ED">
      <w:pPr>
        <w:pStyle w:val="ListParagraph"/>
        <w:spacing w:after="0"/>
        <w:rPr>
          <w:sz w:val="20"/>
          <w:szCs w:val="20"/>
        </w:rPr>
      </w:pPr>
    </w:p>
    <w:p w:rsidR="007C00ED" w:rsidRDefault="007C00ED" w:rsidP="007C00ED">
      <w:pPr>
        <w:spacing w:after="0"/>
        <w:ind w:firstLine="720"/>
        <w:rPr>
          <w:szCs w:val="20"/>
        </w:rPr>
      </w:pPr>
      <w:r>
        <w:rPr>
          <w:szCs w:val="20"/>
        </w:rPr>
        <w:t xml:space="preserve">Future non-normative guidance regarding the use of references is provided in </w:t>
      </w:r>
      <w:r>
        <w:rPr>
          <w:szCs w:val="20"/>
        </w:rPr>
        <w:fldChar w:fldCharType="begin"/>
      </w:r>
      <w:r>
        <w:rPr>
          <w:szCs w:val="20"/>
        </w:rPr>
        <w:instrText xml:space="preserve"> REF _Ref485144965 \r \h </w:instrText>
      </w:r>
      <w:r>
        <w:rPr>
          <w:szCs w:val="20"/>
        </w:rPr>
      </w:r>
      <w:r>
        <w:rPr>
          <w:szCs w:val="20"/>
        </w:rPr>
        <w:fldChar w:fldCharType="separate"/>
      </w:r>
      <w:r>
        <w:rPr>
          <w:szCs w:val="20"/>
        </w:rPr>
        <w:t>Appendix F</w:t>
      </w:r>
      <w:r>
        <w:rPr>
          <w:szCs w:val="20"/>
        </w:rPr>
        <w:fldChar w:fldCharType="end"/>
      </w:r>
      <w:r>
        <w:rPr>
          <w:szCs w:val="20"/>
        </w:rPr>
        <w:t>.</w:t>
      </w:r>
    </w:p>
    <w:p w:rsidR="007C00ED" w:rsidRDefault="007C00ED" w:rsidP="007C00ED">
      <w:pPr>
        <w:pStyle w:val="ListParagraph"/>
        <w:spacing w:after="0"/>
        <w:rPr>
          <w:sz w:val="20"/>
          <w:szCs w:val="20"/>
        </w:rPr>
      </w:pPr>
    </w:p>
    <w:p w:rsidR="007C00ED" w:rsidRDefault="007C00ED" w:rsidP="007C00ED">
      <w:pPr>
        <w:pStyle w:val="ListParagraph"/>
        <w:spacing w:after="0"/>
        <w:rPr>
          <w:sz w:val="20"/>
          <w:szCs w:val="20"/>
        </w:rPr>
      </w:pPr>
      <w:r>
        <w:rPr>
          <w:sz w:val="20"/>
          <w:szCs w:val="20"/>
        </w:rPr>
        <w:t xml:space="preserve">But why the word ‘future’? </w:t>
      </w:r>
    </w:p>
    <w:p w:rsidR="007C00ED" w:rsidRDefault="007C00ED" w:rsidP="007C00ED">
      <w:pPr>
        <w:pStyle w:val="ListParagraph"/>
        <w:spacing w:after="0"/>
        <w:rPr>
          <w:sz w:val="20"/>
          <w:szCs w:val="20"/>
        </w:rPr>
      </w:pPr>
    </w:p>
    <w:p w:rsidR="001D7853" w:rsidRPr="001D7853" w:rsidRDefault="007C00ED" w:rsidP="001D7853">
      <w:pPr>
        <w:pStyle w:val="ListParagraph"/>
        <w:spacing w:after="0"/>
        <w:rPr>
          <w:sz w:val="20"/>
          <w:szCs w:val="20"/>
        </w:rPr>
      </w:pPr>
      <w:r>
        <w:rPr>
          <w:sz w:val="20"/>
          <w:szCs w:val="20"/>
        </w:rPr>
        <w:t>Isn’t [NIEM NDR] already in effect?</w:t>
      </w:r>
    </w:p>
    <w:p w:rsidR="00E916DE" w:rsidRPr="00673849" w:rsidRDefault="00E916DE" w:rsidP="00673849">
      <w:pPr>
        <w:spacing w:after="0"/>
        <w:rPr>
          <w:sz w:val="20"/>
          <w:szCs w:val="20"/>
        </w:rPr>
      </w:pPr>
    </w:p>
    <w:p w:rsidR="007C00ED" w:rsidRPr="00CB1ABB" w:rsidRDefault="00CB1ABB" w:rsidP="007C00ED">
      <w:pPr>
        <w:pStyle w:val="ListParagraph"/>
        <w:spacing w:after="0"/>
        <w:rPr>
          <w:color w:val="FF0000"/>
          <w:sz w:val="20"/>
          <w:szCs w:val="20"/>
        </w:rPr>
      </w:pPr>
      <w:r w:rsidRPr="00CB1ABB">
        <w:rPr>
          <w:color w:val="FF0000"/>
          <w:sz w:val="20"/>
          <w:szCs w:val="20"/>
        </w:rPr>
        <w:t>“Future” has been replaced with “Additional”</w:t>
      </w:r>
    </w:p>
    <w:p w:rsidR="00CB1ABB" w:rsidRPr="007C00ED" w:rsidRDefault="00CB1ABB" w:rsidP="007C00ED">
      <w:pPr>
        <w:pStyle w:val="ListParagraph"/>
        <w:spacing w:after="0"/>
        <w:rPr>
          <w:sz w:val="20"/>
          <w:szCs w:val="20"/>
        </w:rPr>
      </w:pPr>
    </w:p>
    <w:p w:rsidR="007C00ED" w:rsidRDefault="001D7853" w:rsidP="007C00ED">
      <w:pPr>
        <w:pStyle w:val="ListParagraph"/>
        <w:numPr>
          <w:ilvl w:val="0"/>
          <w:numId w:val="3"/>
        </w:numPr>
        <w:spacing w:after="0"/>
        <w:rPr>
          <w:b/>
          <w:sz w:val="20"/>
          <w:szCs w:val="20"/>
        </w:rPr>
      </w:pPr>
      <w:r>
        <w:rPr>
          <w:b/>
          <w:sz w:val="20"/>
          <w:szCs w:val="20"/>
        </w:rPr>
        <w:t>Payment Message Corrections</w:t>
      </w:r>
    </w:p>
    <w:p w:rsidR="001D7853" w:rsidRDefault="001D7853" w:rsidP="001D7853">
      <w:pPr>
        <w:pStyle w:val="ListParagraph"/>
        <w:spacing w:after="0"/>
        <w:rPr>
          <w:sz w:val="20"/>
          <w:szCs w:val="20"/>
        </w:rPr>
      </w:pPr>
    </w:p>
    <w:p w:rsidR="001D7853" w:rsidRDefault="001D7853" w:rsidP="001D7853">
      <w:pPr>
        <w:pStyle w:val="ListParagraph"/>
        <w:spacing w:after="0"/>
        <w:rPr>
          <w:sz w:val="20"/>
          <w:szCs w:val="20"/>
        </w:rPr>
      </w:pPr>
      <w:r>
        <w:rPr>
          <w:sz w:val="20"/>
          <w:szCs w:val="20"/>
        </w:rPr>
        <w:t>Now that clerk review corrections to case and reviewed document information has been addressed, we still need to discuss how changes to the Payment Message du</w:t>
      </w:r>
      <w:r w:rsidR="004D2448">
        <w:rPr>
          <w:sz w:val="20"/>
          <w:szCs w:val="20"/>
        </w:rPr>
        <w:t>e to clerk review corrections are</w:t>
      </w:r>
      <w:r>
        <w:rPr>
          <w:sz w:val="20"/>
          <w:szCs w:val="20"/>
        </w:rPr>
        <w:t xml:space="preserve"> accommodated.</w:t>
      </w:r>
    </w:p>
    <w:p w:rsidR="001D7853" w:rsidRDefault="001D7853" w:rsidP="001D7853">
      <w:pPr>
        <w:pStyle w:val="ListParagraph"/>
        <w:spacing w:after="0"/>
        <w:rPr>
          <w:sz w:val="20"/>
          <w:szCs w:val="20"/>
        </w:rPr>
      </w:pPr>
    </w:p>
    <w:p w:rsidR="001D7853" w:rsidRDefault="001D7853" w:rsidP="001D7853">
      <w:pPr>
        <w:pStyle w:val="ListParagraph"/>
        <w:spacing w:after="0"/>
        <w:rPr>
          <w:sz w:val="20"/>
          <w:szCs w:val="20"/>
        </w:rPr>
      </w:pPr>
      <w:r>
        <w:rPr>
          <w:sz w:val="20"/>
          <w:szCs w:val="20"/>
        </w:rPr>
        <w:t xml:space="preserve">First, consider that corrections in clerk review can have an impact on fees charged/due. </w:t>
      </w:r>
      <w:r w:rsidR="00CE048A">
        <w:rPr>
          <w:sz w:val="20"/>
          <w:szCs w:val="20"/>
        </w:rPr>
        <w:t>For example, if there is a fee for filing a specific</w:t>
      </w:r>
      <w:r>
        <w:rPr>
          <w:sz w:val="20"/>
          <w:szCs w:val="20"/>
        </w:rPr>
        <w:t xml:space="preserve"> </w:t>
      </w:r>
      <w:r w:rsidR="00CE048A">
        <w:rPr>
          <w:sz w:val="20"/>
          <w:szCs w:val="20"/>
        </w:rPr>
        <w:t xml:space="preserve">document type, but in clerk review, the clerk determines that the document has been mistyped, and corrects the document type, the corrected type may have no fees, or different fees. This clerk review document type correction will have Payment message implications. </w:t>
      </w:r>
    </w:p>
    <w:p w:rsidR="001D7853" w:rsidRDefault="001D7853" w:rsidP="001D7853">
      <w:pPr>
        <w:pStyle w:val="ListParagraph"/>
        <w:spacing w:after="0"/>
        <w:rPr>
          <w:sz w:val="20"/>
          <w:szCs w:val="20"/>
        </w:rPr>
      </w:pPr>
    </w:p>
    <w:p w:rsidR="004C5BCE" w:rsidRPr="00CB1ABB" w:rsidRDefault="00CB1ABB" w:rsidP="001D7853">
      <w:pPr>
        <w:pStyle w:val="ListParagraph"/>
        <w:spacing w:after="0"/>
        <w:rPr>
          <w:color w:val="FF0000"/>
          <w:sz w:val="20"/>
          <w:szCs w:val="20"/>
        </w:rPr>
      </w:pPr>
      <w:r w:rsidRPr="00CB1ABB">
        <w:rPr>
          <w:color w:val="FF0000"/>
          <w:sz w:val="20"/>
          <w:szCs w:val="20"/>
        </w:rPr>
        <w:t>In these cases, the fees and total amount may change but the payment method will not change.</w:t>
      </w:r>
      <w:r>
        <w:rPr>
          <w:color w:val="FF0000"/>
          <w:sz w:val="20"/>
          <w:szCs w:val="20"/>
        </w:rPr>
        <w:t xml:space="preserve">  Do we still need the version of the Payment message prior to clerk review?</w:t>
      </w:r>
    </w:p>
    <w:p w:rsidR="001D7853" w:rsidRPr="009716E7" w:rsidRDefault="001D7853" w:rsidP="009716E7">
      <w:pPr>
        <w:spacing w:after="0"/>
        <w:rPr>
          <w:sz w:val="20"/>
          <w:szCs w:val="20"/>
        </w:rPr>
      </w:pPr>
    </w:p>
    <w:p w:rsidR="001D7853" w:rsidRDefault="004C5BCE" w:rsidP="007C00ED">
      <w:pPr>
        <w:pStyle w:val="ListParagraph"/>
        <w:numPr>
          <w:ilvl w:val="0"/>
          <w:numId w:val="3"/>
        </w:numPr>
        <w:spacing w:after="0"/>
        <w:rPr>
          <w:b/>
          <w:sz w:val="20"/>
          <w:szCs w:val="20"/>
        </w:rPr>
      </w:pPr>
      <w:r>
        <w:rPr>
          <w:b/>
          <w:sz w:val="20"/>
          <w:szCs w:val="20"/>
        </w:rPr>
        <w:t>Attorney Identifier</w:t>
      </w:r>
    </w:p>
    <w:p w:rsidR="004C5BCE" w:rsidRDefault="004C5BCE" w:rsidP="004C5BCE">
      <w:pPr>
        <w:pStyle w:val="ListParagraph"/>
        <w:spacing w:after="0"/>
        <w:rPr>
          <w:sz w:val="20"/>
          <w:szCs w:val="20"/>
        </w:rPr>
      </w:pPr>
    </w:p>
    <w:p w:rsidR="004C5BCE" w:rsidRDefault="004C5BCE" w:rsidP="004C5BCE">
      <w:pPr>
        <w:pStyle w:val="ListParagraph"/>
        <w:spacing w:after="0"/>
        <w:rPr>
          <w:sz w:val="20"/>
          <w:szCs w:val="20"/>
        </w:rPr>
      </w:pPr>
      <w:r>
        <w:rPr>
          <w:sz w:val="20"/>
          <w:szCs w:val="20"/>
        </w:rPr>
        <w:t>Section 6.2.8 Filer and Party Identifiers only references ecf:FilingPartyID/nc:IdentificationID and ecf:FilingAttorneyID/nc:IdentificationID. There is no mention of ecf:AttorneyID/nc:IdentificationID.</w:t>
      </w:r>
    </w:p>
    <w:p w:rsidR="004C5BCE" w:rsidRDefault="004C5BCE" w:rsidP="004C5BCE">
      <w:pPr>
        <w:pStyle w:val="ListParagraph"/>
        <w:spacing w:after="0"/>
        <w:rPr>
          <w:sz w:val="20"/>
          <w:szCs w:val="20"/>
        </w:rPr>
      </w:pPr>
    </w:p>
    <w:p w:rsidR="004C5BCE" w:rsidRPr="00093856" w:rsidRDefault="00093856" w:rsidP="004C5BCE">
      <w:pPr>
        <w:pStyle w:val="ListParagraph"/>
        <w:spacing w:after="0"/>
        <w:rPr>
          <w:color w:val="FF0000"/>
          <w:sz w:val="20"/>
          <w:szCs w:val="20"/>
        </w:rPr>
      </w:pPr>
      <w:r w:rsidRPr="00093856">
        <w:rPr>
          <w:color w:val="FF0000"/>
          <w:sz w:val="20"/>
          <w:szCs w:val="20"/>
        </w:rPr>
        <w:t>Added ecf:AttorneyID</w:t>
      </w:r>
    </w:p>
    <w:p w:rsidR="00093856" w:rsidRPr="004C5BCE" w:rsidRDefault="00093856" w:rsidP="004C5BCE">
      <w:pPr>
        <w:pStyle w:val="ListParagraph"/>
        <w:spacing w:after="0"/>
        <w:rPr>
          <w:sz w:val="20"/>
          <w:szCs w:val="20"/>
        </w:rPr>
      </w:pPr>
    </w:p>
    <w:p w:rsidR="004C5BCE" w:rsidRDefault="0090600D" w:rsidP="007C00ED">
      <w:pPr>
        <w:pStyle w:val="ListParagraph"/>
        <w:numPr>
          <w:ilvl w:val="0"/>
          <w:numId w:val="3"/>
        </w:numPr>
        <w:spacing w:after="0"/>
        <w:rPr>
          <w:b/>
          <w:sz w:val="20"/>
          <w:szCs w:val="20"/>
        </w:rPr>
      </w:pPr>
      <w:r>
        <w:rPr>
          <w:b/>
          <w:sz w:val="20"/>
          <w:szCs w:val="20"/>
        </w:rPr>
        <w:t>Attorney elements vs. Attorney Reference elements</w:t>
      </w:r>
    </w:p>
    <w:p w:rsidR="0090600D" w:rsidRDefault="0090600D" w:rsidP="0090600D">
      <w:pPr>
        <w:pStyle w:val="ListParagraph"/>
        <w:spacing w:after="0"/>
        <w:rPr>
          <w:sz w:val="20"/>
          <w:szCs w:val="20"/>
        </w:rPr>
      </w:pPr>
    </w:p>
    <w:p w:rsidR="0090600D" w:rsidRDefault="0090600D" w:rsidP="0090600D">
      <w:pPr>
        <w:pStyle w:val="ListParagraph"/>
        <w:spacing w:after="0"/>
        <w:rPr>
          <w:sz w:val="20"/>
          <w:szCs w:val="20"/>
        </w:rPr>
      </w:pPr>
      <w:r>
        <w:rPr>
          <w:sz w:val="20"/>
          <w:szCs w:val="20"/>
        </w:rPr>
        <w:t>In Section 6.2.8 Filer and Party Identifiers, immediately beneath the non-normative example, the paragraph begins with:</w:t>
      </w:r>
    </w:p>
    <w:p w:rsidR="0090600D" w:rsidRDefault="0090600D" w:rsidP="0090600D">
      <w:pPr>
        <w:pStyle w:val="ListParagraph"/>
        <w:spacing w:after="0"/>
        <w:rPr>
          <w:sz w:val="20"/>
          <w:szCs w:val="20"/>
        </w:rPr>
      </w:pPr>
    </w:p>
    <w:p w:rsidR="0090600D" w:rsidRDefault="0090600D" w:rsidP="0090600D">
      <w:pPr>
        <w:pStyle w:val="ListParagraph"/>
        <w:spacing w:after="0"/>
        <w:rPr>
          <w:sz w:val="20"/>
          <w:szCs w:val="20"/>
        </w:rPr>
      </w:pPr>
      <w:r>
        <w:t xml:space="preserve">“Attorney elements, e.g. </w:t>
      </w:r>
      <w:r>
        <w:rPr>
          <w:rFonts w:ascii="Courier New" w:hAnsi="Courier New" w:cs="Courier New"/>
        </w:rPr>
        <w:t>ecf:F</w:t>
      </w:r>
      <w:r w:rsidRPr="000F0275">
        <w:rPr>
          <w:rFonts w:ascii="Courier New" w:hAnsi="Courier New" w:cs="Courier New"/>
        </w:rPr>
        <w:t xml:space="preserve">ilingAttorneyID </w:t>
      </w:r>
      <w:r>
        <w:t xml:space="preserve">and </w:t>
      </w:r>
      <w:r w:rsidRPr="000F0275">
        <w:rPr>
          <w:rFonts w:ascii="Courier New" w:hAnsi="Courier New" w:cs="Courier New"/>
        </w:rPr>
        <w:t>ecf:AttorneyID,</w:t>
      </w:r>
      <w:r>
        <w:t xml:space="preserve"> …” </w:t>
      </w:r>
    </w:p>
    <w:p w:rsidR="0090600D" w:rsidRDefault="0090600D" w:rsidP="0090600D">
      <w:pPr>
        <w:pStyle w:val="ListParagraph"/>
        <w:spacing w:after="0"/>
        <w:rPr>
          <w:sz w:val="20"/>
          <w:szCs w:val="20"/>
        </w:rPr>
      </w:pPr>
    </w:p>
    <w:p w:rsidR="0090600D" w:rsidRDefault="0090600D" w:rsidP="0090600D">
      <w:pPr>
        <w:pStyle w:val="ListParagraph"/>
        <w:spacing w:after="0"/>
        <w:rPr>
          <w:sz w:val="20"/>
          <w:szCs w:val="20"/>
        </w:rPr>
      </w:pPr>
      <w:r>
        <w:rPr>
          <w:sz w:val="20"/>
          <w:szCs w:val="20"/>
        </w:rPr>
        <w:t xml:space="preserve">To me, Attorney elements are </w:t>
      </w:r>
      <w:r w:rsidRPr="0090600D">
        <w:rPr>
          <w:sz w:val="20"/>
          <w:szCs w:val="20"/>
        </w:rPr>
        <w:t>j:CaseDefenseAttorney, j:CaseInitiatingAttorney, j:CaseProsecutionAttorney, j:CaseRespondentAttorney, j:CaseOtherEntityAttorney, and j:CaseOfficial</w:t>
      </w:r>
      <w:r>
        <w:rPr>
          <w:sz w:val="20"/>
          <w:szCs w:val="20"/>
        </w:rPr>
        <w:t xml:space="preserve">. </w:t>
      </w:r>
    </w:p>
    <w:p w:rsidR="0090600D" w:rsidRDefault="0090600D" w:rsidP="0090600D">
      <w:pPr>
        <w:pStyle w:val="ListParagraph"/>
        <w:spacing w:after="0"/>
        <w:rPr>
          <w:sz w:val="20"/>
          <w:szCs w:val="20"/>
        </w:rPr>
      </w:pPr>
    </w:p>
    <w:p w:rsidR="0090600D" w:rsidRPr="0090600D" w:rsidRDefault="0090600D" w:rsidP="0090600D">
      <w:pPr>
        <w:pStyle w:val="ListParagraph"/>
        <w:spacing w:after="0"/>
        <w:rPr>
          <w:sz w:val="20"/>
          <w:szCs w:val="20"/>
        </w:rPr>
      </w:pPr>
      <w:r>
        <w:rPr>
          <w:sz w:val="20"/>
          <w:szCs w:val="20"/>
        </w:rPr>
        <w:t xml:space="preserve">I suggest that </w:t>
      </w:r>
      <w:r>
        <w:rPr>
          <w:rFonts w:ascii="Courier New" w:hAnsi="Courier New" w:cs="Courier New"/>
        </w:rPr>
        <w:t>ecf:F</w:t>
      </w:r>
      <w:r w:rsidRPr="000F0275">
        <w:rPr>
          <w:rFonts w:ascii="Courier New" w:hAnsi="Courier New" w:cs="Courier New"/>
        </w:rPr>
        <w:t xml:space="preserve">ilingAttorneyID </w:t>
      </w:r>
      <w:r>
        <w:t xml:space="preserve">and </w:t>
      </w:r>
      <w:r w:rsidRPr="000F0275">
        <w:rPr>
          <w:rFonts w:ascii="Courier New" w:hAnsi="Courier New" w:cs="Courier New"/>
        </w:rPr>
        <w:t>ecf:AttorneyID</w:t>
      </w:r>
      <w:r>
        <w:rPr>
          <w:rFonts w:cs="Courier New"/>
          <w:sz w:val="20"/>
          <w:szCs w:val="20"/>
        </w:rPr>
        <w:t xml:space="preserve"> are instead Attorney Reference elements.</w:t>
      </w:r>
    </w:p>
    <w:p w:rsidR="0090600D" w:rsidRDefault="0090600D" w:rsidP="0090600D">
      <w:pPr>
        <w:pStyle w:val="ListParagraph"/>
        <w:spacing w:after="0"/>
        <w:rPr>
          <w:sz w:val="20"/>
          <w:szCs w:val="20"/>
        </w:rPr>
      </w:pPr>
    </w:p>
    <w:p w:rsidR="0090600D" w:rsidRPr="00093856" w:rsidRDefault="00093856" w:rsidP="0090600D">
      <w:pPr>
        <w:pStyle w:val="ListParagraph"/>
        <w:spacing w:after="0"/>
        <w:rPr>
          <w:color w:val="FF0000"/>
          <w:sz w:val="20"/>
          <w:szCs w:val="20"/>
        </w:rPr>
      </w:pPr>
      <w:r w:rsidRPr="00093856">
        <w:rPr>
          <w:color w:val="FF0000"/>
          <w:sz w:val="20"/>
          <w:szCs w:val="20"/>
        </w:rPr>
        <w:t>Corrected</w:t>
      </w:r>
      <w:r>
        <w:rPr>
          <w:color w:val="FF0000"/>
          <w:sz w:val="20"/>
          <w:szCs w:val="20"/>
        </w:rPr>
        <w:t xml:space="preserve"> to “Attorney identifier elements”</w:t>
      </w:r>
    </w:p>
    <w:p w:rsidR="00093856" w:rsidRPr="0090600D" w:rsidRDefault="00093856" w:rsidP="0090600D">
      <w:pPr>
        <w:pStyle w:val="ListParagraph"/>
        <w:spacing w:after="0"/>
        <w:rPr>
          <w:sz w:val="20"/>
          <w:szCs w:val="20"/>
        </w:rPr>
      </w:pPr>
    </w:p>
    <w:p w:rsidR="0090600D" w:rsidRDefault="00074608" w:rsidP="007C00ED">
      <w:pPr>
        <w:pStyle w:val="ListParagraph"/>
        <w:numPr>
          <w:ilvl w:val="0"/>
          <w:numId w:val="3"/>
        </w:numPr>
        <w:spacing w:after="0"/>
        <w:rPr>
          <w:b/>
          <w:sz w:val="20"/>
          <w:szCs w:val="20"/>
        </w:rPr>
      </w:pPr>
      <w:r>
        <w:rPr>
          <w:b/>
          <w:sz w:val="20"/>
          <w:szCs w:val="20"/>
        </w:rPr>
        <w:t>CorrectedCase Integrity Rules</w:t>
      </w:r>
    </w:p>
    <w:p w:rsidR="00074608" w:rsidRDefault="00074608" w:rsidP="00074608">
      <w:pPr>
        <w:pStyle w:val="ListParagraph"/>
        <w:spacing w:after="0"/>
        <w:rPr>
          <w:sz w:val="20"/>
          <w:szCs w:val="20"/>
        </w:rPr>
      </w:pPr>
    </w:p>
    <w:p w:rsidR="00074608" w:rsidRPr="000D3977" w:rsidRDefault="00074608" w:rsidP="00074608">
      <w:pPr>
        <w:pStyle w:val="ListParagraph"/>
        <w:spacing w:after="0"/>
        <w:rPr>
          <w:sz w:val="20"/>
          <w:szCs w:val="20"/>
        </w:rPr>
      </w:pPr>
      <w:r w:rsidRPr="000D3977">
        <w:rPr>
          <w:sz w:val="20"/>
          <w:szCs w:val="20"/>
        </w:rPr>
        <w:t>Some integrity rules were first suggested in ‘ECF5 Spec Considerations</w:t>
      </w:r>
      <w:r w:rsidR="008661D4" w:rsidRPr="000D3977">
        <w:rPr>
          <w:sz w:val="20"/>
          <w:szCs w:val="20"/>
        </w:rPr>
        <w:t xml:space="preserve"> 6</w:t>
      </w:r>
      <w:r w:rsidRPr="000D3977">
        <w:rPr>
          <w:sz w:val="20"/>
          <w:szCs w:val="20"/>
        </w:rPr>
        <w:t>’</w:t>
      </w:r>
      <w:r w:rsidR="003B20B4" w:rsidRPr="000D3977">
        <w:rPr>
          <w:sz w:val="20"/>
          <w:szCs w:val="20"/>
        </w:rPr>
        <w:t>, item 2, such as:</w:t>
      </w:r>
    </w:p>
    <w:p w:rsidR="003B20B4" w:rsidRPr="000D3977" w:rsidRDefault="003B20B4" w:rsidP="00074608">
      <w:pPr>
        <w:pStyle w:val="ListParagraph"/>
        <w:spacing w:after="0"/>
        <w:rPr>
          <w:sz w:val="20"/>
          <w:szCs w:val="20"/>
        </w:rPr>
      </w:pPr>
    </w:p>
    <w:p w:rsidR="003B20B4" w:rsidRPr="000D3977" w:rsidRDefault="003B20B4" w:rsidP="003B20B4">
      <w:pPr>
        <w:pStyle w:val="ListParagraph"/>
        <w:spacing w:after="0"/>
        <w:rPr>
          <w:color w:val="0070C0"/>
          <w:sz w:val="20"/>
          <w:szCs w:val="20"/>
        </w:rPr>
      </w:pPr>
      <w:r w:rsidRPr="000D3977">
        <w:rPr>
          <w:color w:val="0070C0"/>
          <w:sz w:val="20"/>
          <w:szCs w:val="20"/>
        </w:rPr>
        <w:lastRenderedPageBreak/>
        <w:t>CorrectedCase must be the same case type and use the same augmentation point type as FilingMessage/nc:Case.</w:t>
      </w:r>
    </w:p>
    <w:p w:rsidR="00074608" w:rsidRDefault="00074608" w:rsidP="00074608">
      <w:pPr>
        <w:pStyle w:val="ListParagraph"/>
        <w:spacing w:after="0"/>
        <w:rPr>
          <w:sz w:val="20"/>
          <w:szCs w:val="20"/>
        </w:rPr>
      </w:pPr>
    </w:p>
    <w:p w:rsidR="00074608" w:rsidRDefault="000D3977" w:rsidP="00074608">
      <w:pPr>
        <w:pStyle w:val="ListParagraph"/>
        <w:spacing w:after="0"/>
        <w:rPr>
          <w:sz w:val="20"/>
          <w:szCs w:val="20"/>
        </w:rPr>
      </w:pPr>
      <w:r>
        <w:rPr>
          <w:sz w:val="20"/>
          <w:szCs w:val="20"/>
        </w:rPr>
        <w:t xml:space="preserve">The above example may not be such a good integrity rule, since it seems to say that the case type cannot be changed in clerk review. </w:t>
      </w:r>
    </w:p>
    <w:p w:rsidR="000D3977" w:rsidRDefault="000D3977" w:rsidP="00074608">
      <w:pPr>
        <w:pStyle w:val="ListParagraph"/>
        <w:spacing w:after="0"/>
        <w:rPr>
          <w:sz w:val="20"/>
          <w:szCs w:val="20"/>
        </w:rPr>
      </w:pPr>
    </w:p>
    <w:p w:rsidR="000D3977" w:rsidRDefault="000D3977" w:rsidP="00074608">
      <w:pPr>
        <w:pStyle w:val="ListParagraph"/>
        <w:spacing w:after="0"/>
        <w:rPr>
          <w:sz w:val="20"/>
          <w:szCs w:val="20"/>
        </w:rPr>
      </w:pPr>
      <w:r>
        <w:rPr>
          <w:sz w:val="20"/>
          <w:szCs w:val="20"/>
        </w:rPr>
        <w:t>However, I do think that how to use and how to understand the usage of CorrectedCase should be more specifically described in the specification. Presently it only gets the following mention in Section 6.3.3:</w:t>
      </w:r>
    </w:p>
    <w:p w:rsidR="000D3977" w:rsidRDefault="000D3977" w:rsidP="00074608">
      <w:pPr>
        <w:pStyle w:val="ListParagraph"/>
        <w:spacing w:after="0"/>
        <w:rPr>
          <w:sz w:val="20"/>
          <w:szCs w:val="20"/>
        </w:rPr>
      </w:pPr>
    </w:p>
    <w:p w:rsidR="000D3977" w:rsidRDefault="000D3977" w:rsidP="000D3977">
      <w:pPr>
        <w:ind w:left="720"/>
      </w:pPr>
      <w:r w:rsidRPr="00586B3E">
        <w:t xml:space="preserve">If the clerk made any modifications to the original filing case information, then the modified case information SHOULD be included in the </w:t>
      </w:r>
      <w:r w:rsidRPr="000F0275">
        <w:rPr>
          <w:rFonts w:ascii="Courier New" w:hAnsi="Courier New" w:cs="Courier New"/>
        </w:rPr>
        <w:t xml:space="preserve">docket:CorrectedCase </w:t>
      </w:r>
      <w:r w:rsidRPr="00586B3E">
        <w:t>element</w:t>
      </w:r>
      <w:r>
        <w:t>.</w:t>
      </w:r>
    </w:p>
    <w:p w:rsidR="000D3977" w:rsidRDefault="000D3977" w:rsidP="00074608">
      <w:pPr>
        <w:pStyle w:val="ListParagraph"/>
        <w:spacing w:after="0"/>
        <w:rPr>
          <w:sz w:val="20"/>
          <w:szCs w:val="20"/>
        </w:rPr>
      </w:pPr>
    </w:p>
    <w:p w:rsidR="000D3977" w:rsidRDefault="000D3977" w:rsidP="00074608">
      <w:pPr>
        <w:pStyle w:val="ListParagraph"/>
        <w:spacing w:after="0"/>
        <w:rPr>
          <w:sz w:val="20"/>
          <w:szCs w:val="20"/>
        </w:rPr>
      </w:pPr>
      <w:r>
        <w:rPr>
          <w:sz w:val="20"/>
          <w:szCs w:val="20"/>
        </w:rPr>
        <w:t>The specification does not go on to say</w:t>
      </w:r>
      <w:r w:rsidR="00BB0128">
        <w:rPr>
          <w:sz w:val="20"/>
          <w:szCs w:val="20"/>
        </w:rPr>
        <w:t>,</w:t>
      </w:r>
      <w:r>
        <w:rPr>
          <w:sz w:val="20"/>
          <w:szCs w:val="20"/>
        </w:rPr>
        <w:t xml:space="preserve"> or even suggest</w:t>
      </w:r>
      <w:r w:rsidR="00BB0128">
        <w:rPr>
          <w:sz w:val="20"/>
          <w:szCs w:val="20"/>
        </w:rPr>
        <w:t>,</w:t>
      </w:r>
      <w:r>
        <w:rPr>
          <w:sz w:val="20"/>
          <w:szCs w:val="20"/>
        </w:rPr>
        <w:t xml:space="preserve"> how this should be done.</w:t>
      </w:r>
      <w:r w:rsidR="00BB0128">
        <w:rPr>
          <w:sz w:val="20"/>
          <w:szCs w:val="20"/>
        </w:rPr>
        <w:t xml:space="preserve"> It may be more challenging than simply stated. </w:t>
      </w:r>
    </w:p>
    <w:p w:rsidR="000D3977" w:rsidRDefault="000D3977" w:rsidP="00074608">
      <w:pPr>
        <w:pStyle w:val="ListParagraph"/>
        <w:spacing w:after="0"/>
        <w:rPr>
          <w:sz w:val="20"/>
          <w:szCs w:val="20"/>
        </w:rPr>
      </w:pPr>
    </w:p>
    <w:p w:rsidR="000D3977" w:rsidRDefault="000E2930" w:rsidP="00074608">
      <w:pPr>
        <w:pStyle w:val="ListParagraph"/>
        <w:spacing w:after="0"/>
        <w:rPr>
          <w:sz w:val="20"/>
          <w:szCs w:val="20"/>
        </w:rPr>
      </w:pPr>
      <w:r>
        <w:rPr>
          <w:sz w:val="20"/>
          <w:szCs w:val="20"/>
        </w:rPr>
        <w:t>Whereas the docket.xml example may provide some additional (non-normative) guidance, this still leave</w:t>
      </w:r>
      <w:r w:rsidR="00BB0128">
        <w:rPr>
          <w:sz w:val="20"/>
          <w:szCs w:val="20"/>
        </w:rPr>
        <w:t>s</w:t>
      </w:r>
      <w:r>
        <w:rPr>
          <w:sz w:val="20"/>
          <w:szCs w:val="20"/>
        </w:rPr>
        <w:t xml:space="preserve"> a lot of room for differing interpretations and approaches. This derides from interoperability.</w:t>
      </w:r>
    </w:p>
    <w:p w:rsidR="000E2930" w:rsidRDefault="000E2930" w:rsidP="00074608">
      <w:pPr>
        <w:pStyle w:val="ListParagraph"/>
        <w:spacing w:after="0"/>
        <w:rPr>
          <w:sz w:val="20"/>
          <w:szCs w:val="20"/>
        </w:rPr>
      </w:pPr>
    </w:p>
    <w:p w:rsidR="00074608" w:rsidRDefault="00BB0128" w:rsidP="00074608">
      <w:pPr>
        <w:pStyle w:val="ListParagraph"/>
        <w:spacing w:after="0"/>
        <w:rPr>
          <w:sz w:val="20"/>
          <w:szCs w:val="20"/>
        </w:rPr>
      </w:pPr>
      <w:r>
        <w:rPr>
          <w:sz w:val="20"/>
          <w:szCs w:val="20"/>
        </w:rPr>
        <w:t>Writing up this additional specification guidance will not be easy. So if the TC agrees that this should be done, then it will need to be assigned to someone (perhaps me)</w:t>
      </w:r>
      <w:r w:rsidR="007B0B70">
        <w:rPr>
          <w:sz w:val="20"/>
          <w:szCs w:val="20"/>
        </w:rPr>
        <w:t xml:space="preserve"> to draft the write-up for revi</w:t>
      </w:r>
      <w:r>
        <w:rPr>
          <w:sz w:val="20"/>
          <w:szCs w:val="20"/>
        </w:rPr>
        <w:t>ew.</w:t>
      </w:r>
      <w:r w:rsidR="00B44158">
        <w:rPr>
          <w:sz w:val="20"/>
          <w:szCs w:val="20"/>
        </w:rPr>
        <w:t xml:space="preserve"> Many elements of this guidance may already be included in ‘ECF5 Spec Considerations – 10’, item 4 Corrected Filing.</w:t>
      </w:r>
    </w:p>
    <w:p w:rsidR="00BB0128" w:rsidRDefault="00BB0128" w:rsidP="00074608">
      <w:pPr>
        <w:pStyle w:val="ListParagraph"/>
        <w:spacing w:after="0"/>
        <w:rPr>
          <w:sz w:val="20"/>
          <w:szCs w:val="20"/>
        </w:rPr>
      </w:pPr>
    </w:p>
    <w:p w:rsidR="00BB0128" w:rsidRPr="006C6AF3" w:rsidRDefault="006C6AF3" w:rsidP="00074608">
      <w:pPr>
        <w:pStyle w:val="ListParagraph"/>
        <w:spacing w:after="0"/>
        <w:rPr>
          <w:color w:val="FF0000"/>
          <w:sz w:val="20"/>
          <w:szCs w:val="20"/>
        </w:rPr>
      </w:pPr>
      <w:r>
        <w:rPr>
          <w:color w:val="FF0000"/>
          <w:sz w:val="20"/>
          <w:szCs w:val="20"/>
        </w:rPr>
        <w:t xml:space="preserve">I’m not sure this detail is warranted.  </w:t>
      </w:r>
      <w:r w:rsidRPr="006C6AF3">
        <w:rPr>
          <w:color w:val="FF0000"/>
          <w:sz w:val="20"/>
          <w:szCs w:val="20"/>
        </w:rPr>
        <w:t xml:space="preserve">I think providing the non-normative example </w:t>
      </w:r>
      <w:r>
        <w:rPr>
          <w:color w:val="FF0000"/>
          <w:sz w:val="20"/>
          <w:szCs w:val="20"/>
        </w:rPr>
        <w:t xml:space="preserve">(docket.xml) </w:t>
      </w:r>
      <w:r w:rsidRPr="006C6AF3">
        <w:rPr>
          <w:color w:val="FF0000"/>
          <w:sz w:val="20"/>
          <w:szCs w:val="20"/>
        </w:rPr>
        <w:t>should be sufficient.</w:t>
      </w:r>
    </w:p>
    <w:p w:rsidR="006C6AF3" w:rsidRPr="00074608" w:rsidRDefault="006C6AF3" w:rsidP="00074608">
      <w:pPr>
        <w:pStyle w:val="ListParagraph"/>
        <w:spacing w:after="0"/>
        <w:rPr>
          <w:sz w:val="20"/>
          <w:szCs w:val="20"/>
        </w:rPr>
      </w:pPr>
    </w:p>
    <w:p w:rsidR="00074608" w:rsidRDefault="00F77F49" w:rsidP="007C00ED">
      <w:pPr>
        <w:pStyle w:val="ListParagraph"/>
        <w:numPr>
          <w:ilvl w:val="0"/>
          <w:numId w:val="3"/>
        </w:numPr>
        <w:spacing w:after="0"/>
        <w:rPr>
          <w:b/>
          <w:sz w:val="20"/>
          <w:szCs w:val="20"/>
        </w:rPr>
      </w:pPr>
      <w:r>
        <w:rPr>
          <w:b/>
          <w:sz w:val="20"/>
          <w:szCs w:val="20"/>
        </w:rPr>
        <w:t>Corrected civil-ReviewFilingRequest-01.xml</w:t>
      </w:r>
    </w:p>
    <w:p w:rsidR="00F77F49" w:rsidRDefault="00F77F49" w:rsidP="00F77F49">
      <w:pPr>
        <w:pStyle w:val="ListParagraph"/>
        <w:spacing w:after="0"/>
        <w:rPr>
          <w:sz w:val="20"/>
          <w:szCs w:val="20"/>
        </w:rPr>
      </w:pPr>
    </w:p>
    <w:p w:rsidR="00F77F49" w:rsidRDefault="00F77F49" w:rsidP="00F77F49">
      <w:pPr>
        <w:pStyle w:val="ListParagraph"/>
        <w:spacing w:after="0"/>
        <w:rPr>
          <w:sz w:val="20"/>
          <w:szCs w:val="20"/>
        </w:rPr>
      </w:pPr>
      <w:r>
        <w:rPr>
          <w:sz w:val="20"/>
          <w:szCs w:val="20"/>
        </w:rPr>
        <w:t xml:space="preserve">I corrected this example by removing the sub-elements from </w:t>
      </w:r>
      <w:r w:rsidR="009C4223">
        <w:rPr>
          <w:sz w:val="20"/>
          <w:szCs w:val="20"/>
        </w:rPr>
        <w:t xml:space="preserve">beneath </w:t>
      </w:r>
      <w:r>
        <w:rPr>
          <w:sz w:val="20"/>
          <w:szCs w:val="20"/>
        </w:rPr>
        <w:t>payment:Payer. This sub-element content would violate NIEM Rule 12-2 since payment:Payer has the structures:ref attribute.</w:t>
      </w:r>
      <w:r w:rsidR="004648A5">
        <w:rPr>
          <w:sz w:val="20"/>
          <w:szCs w:val="20"/>
        </w:rPr>
        <w:t xml:space="preserve"> Correction provided as an attachment.</w:t>
      </w:r>
    </w:p>
    <w:p w:rsidR="00F77F49" w:rsidRPr="009D4A11" w:rsidRDefault="00F77F49" w:rsidP="009D4A11">
      <w:pPr>
        <w:spacing w:after="0"/>
        <w:rPr>
          <w:sz w:val="20"/>
          <w:szCs w:val="20"/>
        </w:rPr>
      </w:pPr>
    </w:p>
    <w:p w:rsidR="00F77F49" w:rsidRPr="006C6AF3" w:rsidRDefault="006C6AF3" w:rsidP="00F77F49">
      <w:pPr>
        <w:pStyle w:val="ListParagraph"/>
        <w:spacing w:after="0"/>
        <w:rPr>
          <w:color w:val="FF0000"/>
          <w:sz w:val="20"/>
          <w:szCs w:val="20"/>
        </w:rPr>
      </w:pPr>
      <w:r w:rsidRPr="006C6AF3">
        <w:rPr>
          <w:color w:val="FF0000"/>
          <w:sz w:val="20"/>
          <w:szCs w:val="20"/>
        </w:rPr>
        <w:t>Replaced the example.</w:t>
      </w:r>
    </w:p>
    <w:p w:rsidR="006C6AF3" w:rsidRPr="00F77F49" w:rsidRDefault="006C6AF3" w:rsidP="00F77F49">
      <w:pPr>
        <w:pStyle w:val="ListParagraph"/>
        <w:spacing w:after="0"/>
        <w:rPr>
          <w:sz w:val="20"/>
          <w:szCs w:val="20"/>
        </w:rPr>
      </w:pPr>
    </w:p>
    <w:p w:rsidR="00F77F49" w:rsidRDefault="00326641" w:rsidP="007C00ED">
      <w:pPr>
        <w:pStyle w:val="ListParagraph"/>
        <w:numPr>
          <w:ilvl w:val="0"/>
          <w:numId w:val="3"/>
        </w:numPr>
        <w:spacing w:after="0"/>
        <w:rPr>
          <w:b/>
          <w:sz w:val="20"/>
          <w:szCs w:val="20"/>
        </w:rPr>
      </w:pPr>
      <w:r>
        <w:rPr>
          <w:b/>
          <w:sz w:val="20"/>
          <w:szCs w:val="20"/>
        </w:rPr>
        <w:t xml:space="preserve">Policy Response </w:t>
      </w:r>
    </w:p>
    <w:p w:rsidR="009D4A11" w:rsidRDefault="009D4A11" w:rsidP="009D4A11">
      <w:pPr>
        <w:pStyle w:val="ListParagraph"/>
        <w:spacing w:after="0"/>
        <w:rPr>
          <w:sz w:val="20"/>
          <w:szCs w:val="20"/>
        </w:rPr>
      </w:pPr>
    </w:p>
    <w:p w:rsidR="00326641" w:rsidRDefault="00326641" w:rsidP="009D4A11">
      <w:pPr>
        <w:pStyle w:val="ListParagraph"/>
        <w:spacing w:after="0"/>
        <w:rPr>
          <w:sz w:val="20"/>
          <w:szCs w:val="20"/>
        </w:rPr>
      </w:pPr>
      <w:r>
        <w:rPr>
          <w:sz w:val="20"/>
          <w:szCs w:val="20"/>
        </w:rPr>
        <w:t>Section 6.1.1 GetPolicy, states “an MDE (typically, a Filing Assembly MDE) MAY obtain a court’s machine-readable court policy, …”.</w:t>
      </w:r>
    </w:p>
    <w:p w:rsidR="00326641" w:rsidRDefault="00326641" w:rsidP="009D4A11">
      <w:pPr>
        <w:pStyle w:val="ListParagraph"/>
        <w:spacing w:after="0"/>
        <w:rPr>
          <w:sz w:val="20"/>
          <w:szCs w:val="20"/>
        </w:rPr>
      </w:pPr>
    </w:p>
    <w:p w:rsidR="00326641" w:rsidRDefault="00326641" w:rsidP="009D4A11">
      <w:pPr>
        <w:pStyle w:val="ListParagraph"/>
        <w:spacing w:after="0"/>
        <w:rPr>
          <w:sz w:val="20"/>
          <w:szCs w:val="20"/>
        </w:rPr>
      </w:pPr>
      <w:r>
        <w:rPr>
          <w:sz w:val="20"/>
          <w:szCs w:val="20"/>
        </w:rPr>
        <w:t>The table in section 4.1 Message lists the Filing Assembly MDE exclusively as a GetPolicy operation consumer.</w:t>
      </w:r>
    </w:p>
    <w:p w:rsidR="00326641" w:rsidRDefault="00326641" w:rsidP="009D4A11">
      <w:pPr>
        <w:pStyle w:val="ListParagraph"/>
        <w:spacing w:after="0"/>
        <w:rPr>
          <w:sz w:val="20"/>
          <w:szCs w:val="20"/>
        </w:rPr>
      </w:pPr>
    </w:p>
    <w:p w:rsidR="005E0A13" w:rsidRDefault="005E0A13" w:rsidP="009D4A11">
      <w:pPr>
        <w:pStyle w:val="ListParagraph"/>
        <w:spacing w:after="0"/>
        <w:rPr>
          <w:sz w:val="20"/>
          <w:szCs w:val="20"/>
        </w:rPr>
      </w:pPr>
      <w:r>
        <w:rPr>
          <w:noProof/>
        </w:rPr>
        <w:lastRenderedPageBreak/>
        <w:drawing>
          <wp:inline distT="0" distB="0" distL="0" distR="0" wp14:anchorId="0313DA44" wp14:editId="08BC3037">
            <wp:extent cx="64484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48425" cy="1219200"/>
                    </a:xfrm>
                    <a:prstGeom prst="rect">
                      <a:avLst/>
                    </a:prstGeom>
                  </pic:spPr>
                </pic:pic>
              </a:graphicData>
            </a:graphic>
          </wp:inline>
        </w:drawing>
      </w:r>
    </w:p>
    <w:p w:rsidR="005E0A13" w:rsidRDefault="005E0A13" w:rsidP="009D4A11">
      <w:pPr>
        <w:pStyle w:val="ListParagraph"/>
        <w:spacing w:after="0"/>
        <w:rPr>
          <w:sz w:val="20"/>
          <w:szCs w:val="20"/>
        </w:rPr>
      </w:pPr>
    </w:p>
    <w:p w:rsidR="005E0A13" w:rsidRDefault="005E0A13" w:rsidP="009D4A11">
      <w:pPr>
        <w:pStyle w:val="ListParagraph"/>
        <w:spacing w:after="0"/>
        <w:rPr>
          <w:sz w:val="20"/>
          <w:szCs w:val="20"/>
        </w:rPr>
      </w:pPr>
    </w:p>
    <w:p w:rsidR="00326641" w:rsidRDefault="00326641" w:rsidP="009D4A11">
      <w:pPr>
        <w:pStyle w:val="ListParagraph"/>
        <w:spacing w:after="0"/>
        <w:rPr>
          <w:sz w:val="20"/>
          <w:szCs w:val="20"/>
        </w:rPr>
      </w:pPr>
      <w:r>
        <w:rPr>
          <w:sz w:val="20"/>
          <w:szCs w:val="20"/>
        </w:rPr>
        <w:t xml:space="preserve">How should the table in section 4.1 be interpreted? </w:t>
      </w:r>
      <w:r w:rsidR="00D14815">
        <w:rPr>
          <w:sz w:val="20"/>
          <w:szCs w:val="20"/>
        </w:rPr>
        <w:t xml:space="preserve">Does this table only list allowed MDE Provider/Operation/Consumers triads or only ‘typical’ triads? </w:t>
      </w:r>
    </w:p>
    <w:p w:rsidR="00D14815" w:rsidRDefault="00D14815" w:rsidP="009D4A11">
      <w:pPr>
        <w:pStyle w:val="ListParagraph"/>
        <w:spacing w:after="0"/>
        <w:rPr>
          <w:sz w:val="20"/>
          <w:szCs w:val="20"/>
        </w:rPr>
      </w:pPr>
    </w:p>
    <w:p w:rsidR="00D14815" w:rsidRDefault="00D14815" w:rsidP="00D14815">
      <w:pPr>
        <w:pStyle w:val="ListParagraph"/>
        <w:spacing w:after="0"/>
        <w:rPr>
          <w:sz w:val="20"/>
          <w:szCs w:val="20"/>
        </w:rPr>
      </w:pPr>
      <w:r>
        <w:rPr>
          <w:sz w:val="20"/>
          <w:szCs w:val="20"/>
        </w:rPr>
        <w:t>The policy response example (policyresponse.xml) contains:</w:t>
      </w:r>
    </w:p>
    <w:p w:rsidR="00D14815" w:rsidRDefault="00D14815" w:rsidP="00D14815">
      <w:pPr>
        <w:pStyle w:val="ListParagraph"/>
        <w:spacing w:after="0"/>
        <w:rPr>
          <w:sz w:val="20"/>
          <w:szCs w:val="20"/>
        </w:rPr>
      </w:pPr>
    </w:p>
    <w:p w:rsidR="005E0A13" w:rsidRDefault="005E0A13" w:rsidP="00D14815">
      <w:pPr>
        <w:pStyle w:val="ListParagraph"/>
        <w:spacing w:after="0"/>
        <w:rPr>
          <w:sz w:val="20"/>
          <w:szCs w:val="20"/>
        </w:rPr>
      </w:pP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policyresponse:MajorDesignElementTypeCode</w:t>
      </w:r>
      <w:r>
        <w:rPr>
          <w:rFonts w:ascii="Consolas" w:hAnsi="Consolas" w:cs="Consolas"/>
          <w:color w:val="0000FF"/>
          <w:sz w:val="20"/>
          <w:szCs w:val="20"/>
          <w:highlight w:val="white"/>
        </w:rPr>
        <w:t>&gt;</w:t>
      </w:r>
      <w:r>
        <w:rPr>
          <w:rFonts w:ascii="Consolas" w:hAnsi="Consolas" w:cs="Consolas"/>
          <w:color w:val="000000"/>
          <w:sz w:val="20"/>
          <w:szCs w:val="20"/>
          <w:highlight w:val="white"/>
        </w:rPr>
        <w:t>CourtRecord</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policyresponse:MajorDesignElementTypeCode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policyresponse:SupportedOperations</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r>
        <w:rPr>
          <w:rFonts w:ascii="Consolas" w:hAnsi="Consolas" w:cs="Consolas"/>
          <w:color w:val="000000"/>
          <w:sz w:val="20"/>
          <w:szCs w:val="20"/>
          <w:highlight w:val="white"/>
        </w:rPr>
        <w:t>AllocateCourtDate</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r>
        <w:rPr>
          <w:rFonts w:ascii="Consolas" w:hAnsi="Consolas" w:cs="Consolas"/>
          <w:color w:val="000000"/>
          <w:sz w:val="20"/>
          <w:szCs w:val="20"/>
          <w:highlight w:val="white"/>
        </w:rPr>
        <w:t>DocumentStampInformation</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r>
        <w:rPr>
          <w:rFonts w:ascii="Consolas" w:hAnsi="Consolas" w:cs="Consolas"/>
          <w:color w:val="000000"/>
          <w:sz w:val="20"/>
          <w:szCs w:val="20"/>
          <w:highlight w:val="white"/>
        </w:rPr>
        <w:t>GetCase</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r>
        <w:rPr>
          <w:rFonts w:ascii="Consolas" w:hAnsi="Consolas" w:cs="Consolas"/>
          <w:color w:val="000000"/>
          <w:sz w:val="20"/>
          <w:szCs w:val="20"/>
          <w:highlight w:val="white"/>
        </w:rPr>
        <w:t>GetCaseList</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r>
        <w:rPr>
          <w:rFonts w:ascii="Consolas" w:hAnsi="Consolas" w:cs="Consolas"/>
          <w:color w:val="000000"/>
          <w:sz w:val="20"/>
          <w:szCs w:val="20"/>
          <w:highlight w:val="white"/>
        </w:rPr>
        <w:t>GetDocument</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r>
        <w:rPr>
          <w:rFonts w:ascii="Consolas" w:hAnsi="Consolas" w:cs="Consolas"/>
          <w:color w:val="000000"/>
          <w:sz w:val="20"/>
          <w:szCs w:val="20"/>
          <w:highlight w:val="white"/>
        </w:rPr>
        <w:t>GetServiceInformation</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r>
        <w:rPr>
          <w:rFonts w:ascii="Consolas" w:hAnsi="Consolas" w:cs="Consolas"/>
          <w:color w:val="000000"/>
          <w:sz w:val="20"/>
          <w:szCs w:val="20"/>
          <w:highlight w:val="white"/>
        </w:rPr>
        <w:t>RecordDocketing</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pStyle w:val="ListParagraph"/>
        <w:spacing w:after="0"/>
        <w:rPr>
          <w:sz w:val="20"/>
          <w:szCs w:val="20"/>
        </w:rPr>
      </w:pP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policyresponse:SupportedOperations</w:t>
      </w:r>
      <w:r>
        <w:rPr>
          <w:rFonts w:ascii="Consolas" w:hAnsi="Consolas" w:cs="Consolas"/>
          <w:color w:val="0000FF"/>
          <w:sz w:val="20"/>
          <w:szCs w:val="20"/>
          <w:highlight w:val="white"/>
        </w:rPr>
        <w:t>&gt;</w:t>
      </w:r>
    </w:p>
    <w:p w:rsidR="00D14815" w:rsidRDefault="00D14815" w:rsidP="00D14815">
      <w:pPr>
        <w:pStyle w:val="ListParagraph"/>
        <w:spacing w:after="0"/>
        <w:rPr>
          <w:sz w:val="20"/>
          <w:szCs w:val="20"/>
        </w:rPr>
      </w:pPr>
    </w:p>
    <w:p w:rsidR="00D14815" w:rsidRDefault="005E0A13" w:rsidP="00D14815">
      <w:pPr>
        <w:pStyle w:val="ListParagraph"/>
        <w:spacing w:after="0"/>
        <w:rPr>
          <w:rFonts w:ascii="Consolas" w:hAnsi="Consolas" w:cs="Consolas"/>
          <w:color w:val="000000"/>
          <w:sz w:val="20"/>
          <w:szCs w:val="20"/>
        </w:rPr>
      </w:pPr>
      <w:r>
        <w:rPr>
          <w:sz w:val="20"/>
          <w:szCs w:val="20"/>
        </w:rPr>
        <w:t>If</w:t>
      </w:r>
      <w:r w:rsidR="00D14815">
        <w:rPr>
          <w:sz w:val="20"/>
          <w:szCs w:val="20"/>
        </w:rPr>
        <w:t xml:space="preserve"> the FAMDE is the only MDE recipient of policyresponse:GetPolicyResponseMessage (see table in Section 4.1 Messages), is there any reason to list operations that are not consumed by the FAMDE, such as </w:t>
      </w:r>
      <w:r w:rsidR="00D14815">
        <w:rPr>
          <w:rFonts w:ascii="Consolas" w:hAnsi="Consolas" w:cs="Consolas"/>
          <w:color w:val="000000"/>
          <w:sz w:val="20"/>
          <w:szCs w:val="20"/>
          <w:highlight w:val="white"/>
        </w:rPr>
        <w:t>AllocateCourtDate</w:t>
      </w:r>
      <w:r w:rsidR="00D14815">
        <w:rPr>
          <w:rFonts w:ascii="Consolas" w:hAnsi="Consolas" w:cs="Consolas"/>
          <w:color w:val="000000"/>
          <w:sz w:val="20"/>
          <w:szCs w:val="20"/>
        </w:rPr>
        <w:t xml:space="preserve"> </w:t>
      </w:r>
      <w:r w:rsidR="00D14815" w:rsidRPr="00D14815">
        <w:rPr>
          <w:rFonts w:cs="Consolas"/>
          <w:color w:val="000000"/>
          <w:sz w:val="20"/>
          <w:szCs w:val="20"/>
        </w:rPr>
        <w:t>(consumed by CSMDE),</w:t>
      </w:r>
      <w:r w:rsidR="00D14815">
        <w:rPr>
          <w:rFonts w:ascii="Consolas" w:hAnsi="Consolas" w:cs="Consolas"/>
          <w:color w:val="000000"/>
          <w:sz w:val="20"/>
          <w:szCs w:val="20"/>
        </w:rPr>
        <w:t xml:space="preserve"> </w:t>
      </w:r>
      <w:r w:rsidR="00D14815">
        <w:rPr>
          <w:rFonts w:ascii="Consolas" w:hAnsi="Consolas" w:cs="Consolas"/>
          <w:color w:val="000000"/>
          <w:sz w:val="20"/>
          <w:szCs w:val="20"/>
          <w:highlight w:val="white"/>
        </w:rPr>
        <w:t>DocumentStampInformation</w:t>
      </w:r>
      <w:r w:rsidR="00D14815">
        <w:rPr>
          <w:rFonts w:ascii="Consolas" w:hAnsi="Consolas" w:cs="Consolas"/>
          <w:color w:val="000000"/>
          <w:sz w:val="20"/>
          <w:szCs w:val="20"/>
        </w:rPr>
        <w:t xml:space="preserve">  </w:t>
      </w:r>
      <w:r w:rsidR="00D14815" w:rsidRPr="00D14815">
        <w:rPr>
          <w:rFonts w:cs="Consolas"/>
          <w:color w:val="000000"/>
          <w:sz w:val="20"/>
          <w:szCs w:val="20"/>
        </w:rPr>
        <w:t>(consumed by FRMDE),</w:t>
      </w:r>
      <w:r w:rsidR="00D14815">
        <w:rPr>
          <w:sz w:val="20"/>
          <w:szCs w:val="20"/>
        </w:rPr>
        <w:t xml:space="preserve"> and </w:t>
      </w:r>
      <w:r w:rsidR="00D14815">
        <w:rPr>
          <w:rFonts w:ascii="Consolas" w:hAnsi="Consolas" w:cs="Consolas"/>
          <w:color w:val="000000"/>
          <w:sz w:val="20"/>
          <w:szCs w:val="20"/>
          <w:highlight w:val="white"/>
        </w:rPr>
        <w:t>RecordDocketing</w:t>
      </w:r>
      <w:r w:rsidR="00D14815">
        <w:rPr>
          <w:rFonts w:ascii="Consolas" w:hAnsi="Consolas" w:cs="Consolas"/>
          <w:color w:val="000000"/>
          <w:sz w:val="20"/>
          <w:szCs w:val="20"/>
        </w:rPr>
        <w:t xml:space="preserve"> </w:t>
      </w:r>
      <w:r>
        <w:rPr>
          <w:rFonts w:cs="Consolas"/>
          <w:color w:val="000000"/>
          <w:sz w:val="20"/>
          <w:szCs w:val="20"/>
        </w:rPr>
        <w:t>(consumed by FRMDE)?</w:t>
      </w:r>
    </w:p>
    <w:p w:rsidR="00D14815" w:rsidRDefault="00D14815" w:rsidP="00D14815">
      <w:pPr>
        <w:pStyle w:val="ListParagraph"/>
        <w:spacing w:after="0"/>
        <w:rPr>
          <w:sz w:val="20"/>
          <w:szCs w:val="20"/>
        </w:rPr>
      </w:pPr>
    </w:p>
    <w:p w:rsidR="00D14815" w:rsidRDefault="00D14815" w:rsidP="00D14815">
      <w:pPr>
        <w:pStyle w:val="ListParagraph"/>
        <w:spacing w:after="0"/>
        <w:rPr>
          <w:sz w:val="20"/>
          <w:szCs w:val="20"/>
        </w:rPr>
      </w:pPr>
      <w:r>
        <w:rPr>
          <w:sz w:val="20"/>
          <w:szCs w:val="20"/>
        </w:rPr>
        <w:t xml:space="preserve">Or is it now true in ECF5 that MDEs other than FAMDE will utilize GetPolicy to see if operations are supported, such as the FRMDE using GetPolicy to see if </w:t>
      </w:r>
      <w:r>
        <w:rPr>
          <w:rFonts w:ascii="Consolas" w:hAnsi="Consolas" w:cs="Consolas"/>
          <w:color w:val="000000"/>
          <w:sz w:val="20"/>
          <w:szCs w:val="20"/>
          <w:highlight w:val="white"/>
        </w:rPr>
        <w:t>DocumentStampInformation</w:t>
      </w:r>
      <w:r>
        <w:rPr>
          <w:sz w:val="20"/>
          <w:szCs w:val="20"/>
        </w:rPr>
        <w:t xml:space="preserve"> supported?</w:t>
      </w:r>
      <w:r w:rsidR="005E0A13">
        <w:rPr>
          <w:sz w:val="20"/>
          <w:szCs w:val="20"/>
        </w:rPr>
        <w:t xml:space="preserve"> If so, would this be ‘typical’?</w:t>
      </w:r>
    </w:p>
    <w:p w:rsidR="00D14815" w:rsidRDefault="00D14815" w:rsidP="00D14815">
      <w:pPr>
        <w:pStyle w:val="ListParagraph"/>
        <w:spacing w:after="0"/>
        <w:rPr>
          <w:sz w:val="20"/>
          <w:szCs w:val="20"/>
        </w:rPr>
      </w:pPr>
    </w:p>
    <w:p w:rsidR="00D14815" w:rsidRDefault="005E0A13" w:rsidP="00D14815">
      <w:pPr>
        <w:pStyle w:val="ListParagraph"/>
        <w:spacing w:after="0"/>
        <w:rPr>
          <w:sz w:val="20"/>
          <w:szCs w:val="20"/>
        </w:rPr>
      </w:pPr>
      <w:r>
        <w:rPr>
          <w:sz w:val="20"/>
          <w:szCs w:val="20"/>
        </w:rPr>
        <w:t>If the new normal is that GetPolicy is typically used by MDEs other than FA</w:t>
      </w:r>
      <w:r w:rsidR="00D14815">
        <w:rPr>
          <w:sz w:val="20"/>
          <w:szCs w:val="20"/>
        </w:rPr>
        <w:t>, then the table in section 4.1 may need some additional GetPolicy tr</w:t>
      </w:r>
      <w:r>
        <w:rPr>
          <w:sz w:val="20"/>
          <w:szCs w:val="20"/>
        </w:rPr>
        <w:t>i</w:t>
      </w:r>
      <w:r w:rsidR="00D14815">
        <w:rPr>
          <w:sz w:val="20"/>
          <w:szCs w:val="20"/>
        </w:rPr>
        <w:t>ad entries.</w:t>
      </w:r>
    </w:p>
    <w:p w:rsidR="009C0BFF" w:rsidRDefault="009C0BFF" w:rsidP="00110B0B">
      <w:pPr>
        <w:spacing w:after="0"/>
        <w:rPr>
          <w:sz w:val="20"/>
          <w:szCs w:val="20"/>
        </w:rPr>
      </w:pPr>
    </w:p>
    <w:p w:rsidR="006C6AF3" w:rsidRPr="006C6AF3" w:rsidRDefault="006C6AF3" w:rsidP="00110B0B">
      <w:pPr>
        <w:spacing w:after="0"/>
        <w:rPr>
          <w:color w:val="FF0000"/>
          <w:sz w:val="20"/>
          <w:szCs w:val="20"/>
        </w:rPr>
      </w:pPr>
      <w:r>
        <w:rPr>
          <w:sz w:val="20"/>
          <w:szCs w:val="20"/>
        </w:rPr>
        <w:lastRenderedPageBreak/>
        <w:tab/>
      </w:r>
      <w:r w:rsidRPr="006C6AF3">
        <w:rPr>
          <w:color w:val="FF0000"/>
          <w:sz w:val="20"/>
          <w:szCs w:val="20"/>
        </w:rPr>
        <w:t>Updated the preface before the table in 4.1 to say:</w:t>
      </w:r>
    </w:p>
    <w:p w:rsidR="006C6AF3" w:rsidRPr="006C6AF3" w:rsidRDefault="006C6AF3" w:rsidP="00110B0B">
      <w:pPr>
        <w:spacing w:after="0"/>
        <w:rPr>
          <w:color w:val="FF0000"/>
          <w:sz w:val="20"/>
          <w:szCs w:val="20"/>
        </w:rPr>
      </w:pPr>
    </w:p>
    <w:p w:rsidR="006C6AF3" w:rsidRPr="006C6AF3" w:rsidRDefault="006C6AF3" w:rsidP="006C6AF3">
      <w:pPr>
        <w:spacing w:after="0"/>
        <w:ind w:left="720"/>
        <w:rPr>
          <w:color w:val="FF0000"/>
          <w:sz w:val="20"/>
          <w:szCs w:val="20"/>
        </w:rPr>
      </w:pPr>
      <w:r w:rsidRPr="006C6AF3">
        <w:rPr>
          <w:color w:val="FF0000"/>
        </w:rPr>
        <w:t xml:space="preserve">The following table lists each ECF 5.0 operation, the MDEs that MUST provide and MUST consume the operation, and the input and output XML messages that define the data content exchanged. Other MDEs MAY also consume the operation.  </w:t>
      </w:r>
    </w:p>
    <w:p w:rsidR="00E219D1" w:rsidRPr="009D4A11" w:rsidRDefault="00E219D1" w:rsidP="009D4A11">
      <w:pPr>
        <w:pStyle w:val="ListParagraph"/>
        <w:spacing w:after="0"/>
        <w:rPr>
          <w:sz w:val="20"/>
          <w:szCs w:val="20"/>
        </w:rPr>
      </w:pPr>
    </w:p>
    <w:p w:rsidR="009D4A11" w:rsidRDefault="00F66198" w:rsidP="007C00ED">
      <w:pPr>
        <w:pStyle w:val="ListParagraph"/>
        <w:numPr>
          <w:ilvl w:val="0"/>
          <w:numId w:val="3"/>
        </w:numPr>
        <w:spacing w:after="0"/>
        <w:rPr>
          <w:b/>
          <w:sz w:val="20"/>
          <w:szCs w:val="20"/>
        </w:rPr>
      </w:pPr>
      <w:r>
        <w:rPr>
          <w:b/>
          <w:sz w:val="20"/>
          <w:szCs w:val="20"/>
        </w:rPr>
        <w:t>Just</w:t>
      </w:r>
      <w:r w:rsidR="00A33450">
        <w:rPr>
          <w:b/>
          <w:sz w:val="20"/>
          <w:szCs w:val="20"/>
        </w:rPr>
        <w:t xml:space="preserve"> say</w:t>
      </w:r>
      <w:r>
        <w:rPr>
          <w:b/>
          <w:sz w:val="20"/>
          <w:szCs w:val="20"/>
        </w:rPr>
        <w:t>ing</w:t>
      </w:r>
      <w:r w:rsidR="00A33450">
        <w:rPr>
          <w:b/>
          <w:sz w:val="20"/>
          <w:szCs w:val="20"/>
        </w:rPr>
        <w:t xml:space="preserve"> </w:t>
      </w:r>
    </w:p>
    <w:p w:rsidR="00816D90" w:rsidRDefault="00816D90" w:rsidP="00816D90">
      <w:pPr>
        <w:pStyle w:val="ListParagraph"/>
        <w:spacing w:after="0"/>
        <w:rPr>
          <w:sz w:val="20"/>
          <w:szCs w:val="20"/>
        </w:rPr>
      </w:pPr>
    </w:p>
    <w:p w:rsidR="00816D90" w:rsidRDefault="00816D90" w:rsidP="00816D90">
      <w:pPr>
        <w:pStyle w:val="ListParagraph"/>
        <w:spacing w:after="0"/>
        <w:rPr>
          <w:sz w:val="20"/>
          <w:szCs w:val="20"/>
        </w:rPr>
      </w:pPr>
      <w:r>
        <w:rPr>
          <w:sz w:val="20"/>
          <w:szCs w:val="20"/>
        </w:rPr>
        <w:t xml:space="preserve">It seems to me, that if you </w:t>
      </w:r>
      <w:r w:rsidR="001B668B">
        <w:rPr>
          <w:sz w:val="20"/>
          <w:szCs w:val="20"/>
        </w:rPr>
        <w:t xml:space="preserve">(e.g. FAMDE) </w:t>
      </w:r>
      <w:r>
        <w:rPr>
          <w:sz w:val="20"/>
          <w:szCs w:val="20"/>
        </w:rPr>
        <w:t>receive a policyresponse:GetPolicyResponseMessage that does not contain:</w:t>
      </w:r>
    </w:p>
    <w:p w:rsidR="00816D90" w:rsidRDefault="00816D90" w:rsidP="00816D90">
      <w:pPr>
        <w:pStyle w:val="ListParagraph"/>
        <w:spacing w:after="0"/>
        <w:rPr>
          <w:sz w:val="20"/>
          <w:szCs w:val="20"/>
        </w:rPr>
      </w:pP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w:t>
      </w:r>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policyresponse:MajorDesignElementLocationID</w:t>
      </w:r>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nc:IdentificationID</w:t>
      </w:r>
      <w:r>
        <w:rPr>
          <w:rFonts w:ascii="Consolas" w:hAnsi="Consolas" w:cs="Consolas"/>
          <w:color w:val="0000FF"/>
          <w:sz w:val="20"/>
          <w:szCs w:val="20"/>
          <w:highlight w:val="white"/>
        </w:rPr>
        <w:t>&gt;</w:t>
      </w:r>
      <w:r>
        <w:rPr>
          <w:rFonts w:ascii="Consolas" w:hAnsi="Consolas" w:cs="Consolas"/>
          <w:color w:val="000000"/>
          <w:sz w:val="20"/>
          <w:szCs w:val="20"/>
          <w:highlight w:val="white"/>
        </w:rPr>
        <w:t>https://efilingmanager.com:8000</w:t>
      </w:r>
      <w:r>
        <w:rPr>
          <w:rFonts w:ascii="Consolas" w:hAnsi="Consolas" w:cs="Consolas"/>
          <w:color w:val="0000FF"/>
          <w:sz w:val="20"/>
          <w:szCs w:val="20"/>
          <w:highlight w:val="white"/>
        </w:rPr>
        <w:t>&lt;/</w:t>
      </w:r>
      <w:r>
        <w:rPr>
          <w:rFonts w:ascii="Consolas" w:hAnsi="Consolas" w:cs="Consolas"/>
          <w:color w:val="800000"/>
          <w:sz w:val="20"/>
          <w:szCs w:val="20"/>
          <w:highlight w:val="white"/>
        </w:rPr>
        <w:t>nc:IdentificationID</w:t>
      </w:r>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policyresponse:MajorDesignElementLocationID</w:t>
      </w:r>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policyresponse:MajorDesignElementTypeCode</w:t>
      </w:r>
      <w:r>
        <w:rPr>
          <w:rFonts w:ascii="Consolas" w:hAnsi="Consolas" w:cs="Consolas"/>
          <w:color w:val="0000FF"/>
          <w:sz w:val="20"/>
          <w:szCs w:val="20"/>
          <w:highlight w:val="white"/>
        </w:rPr>
        <w:t>&gt;</w:t>
      </w:r>
      <w:r>
        <w:rPr>
          <w:rFonts w:ascii="Consolas" w:hAnsi="Consolas" w:cs="Consolas"/>
          <w:color w:val="000000"/>
          <w:sz w:val="20"/>
          <w:szCs w:val="20"/>
          <w:highlight w:val="white"/>
        </w:rPr>
        <w:t>CourtPolicy</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policyresponse:MajorDesignElementTypeCode</w:t>
      </w:r>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policyresponse:SupportedOperations</w:t>
      </w:r>
      <w:r>
        <w:rPr>
          <w:rFonts w:ascii="Consolas" w:hAnsi="Consolas" w:cs="Consolas"/>
          <w:color w:val="0000FF"/>
          <w:sz w:val="20"/>
          <w:szCs w:val="20"/>
          <w:highlight w:val="white"/>
        </w:rPr>
        <w:t>&gt;</w:t>
      </w:r>
    </w:p>
    <w:p w:rsidR="00816D90" w:rsidRDefault="00816D90" w:rsidP="00816D9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r>
        <w:rPr>
          <w:rFonts w:ascii="Consolas" w:hAnsi="Consolas" w:cs="Consolas"/>
          <w:color w:val="000000"/>
          <w:sz w:val="20"/>
          <w:szCs w:val="20"/>
          <w:highlight w:val="white"/>
        </w:rPr>
        <w:t>GetPolicy</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816D90" w:rsidRDefault="00816D90" w:rsidP="00816D90">
      <w:pPr>
        <w:pStyle w:val="ListParagraph"/>
        <w:spacing w:after="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policyresponse:SupportedOperations</w:t>
      </w:r>
      <w:r>
        <w:rPr>
          <w:rFonts w:ascii="Consolas" w:hAnsi="Consolas" w:cs="Consolas"/>
          <w:color w:val="0000FF"/>
          <w:sz w:val="20"/>
          <w:szCs w:val="20"/>
          <w:highlight w:val="white"/>
        </w:rPr>
        <w:t>&gt;</w:t>
      </w:r>
    </w:p>
    <w:p w:rsidR="00816D90" w:rsidRDefault="00A33450" w:rsidP="00816D90">
      <w:pPr>
        <w:pStyle w:val="ListParagraph"/>
        <w:spacing w:after="0"/>
        <w:rPr>
          <w:sz w:val="20"/>
          <w:szCs w:val="20"/>
        </w:rPr>
      </w:pPr>
      <w:r>
        <w:rPr>
          <w:sz w:val="20"/>
          <w:szCs w:val="20"/>
        </w:rPr>
        <w:tab/>
        <w:t>…</w:t>
      </w:r>
    </w:p>
    <w:p w:rsidR="00816D90" w:rsidRDefault="00816D90" w:rsidP="00816D90">
      <w:pPr>
        <w:pStyle w:val="ListParagraph"/>
        <w:spacing w:after="0"/>
        <w:rPr>
          <w:sz w:val="20"/>
          <w:szCs w:val="20"/>
        </w:rPr>
      </w:pPr>
    </w:p>
    <w:p w:rsidR="00816D90" w:rsidRDefault="00816D90" w:rsidP="00816D90">
      <w:pPr>
        <w:pStyle w:val="ListParagraph"/>
        <w:spacing w:after="0"/>
        <w:rPr>
          <w:sz w:val="20"/>
          <w:szCs w:val="20"/>
        </w:rPr>
      </w:pPr>
      <w:r>
        <w:rPr>
          <w:sz w:val="20"/>
          <w:szCs w:val="20"/>
        </w:rPr>
        <w:t xml:space="preserve">Then something is </w:t>
      </w:r>
      <w:r w:rsidR="00AA6E37">
        <w:rPr>
          <w:sz w:val="20"/>
          <w:szCs w:val="20"/>
        </w:rPr>
        <w:t xml:space="preserve">very </w:t>
      </w:r>
      <w:r>
        <w:rPr>
          <w:sz w:val="20"/>
          <w:szCs w:val="20"/>
        </w:rPr>
        <w:t>wrong!</w:t>
      </w:r>
    </w:p>
    <w:p w:rsidR="001B53A5" w:rsidRDefault="001B53A5" w:rsidP="00816D90">
      <w:pPr>
        <w:pStyle w:val="ListParagraph"/>
        <w:spacing w:after="0"/>
        <w:rPr>
          <w:sz w:val="20"/>
          <w:szCs w:val="20"/>
        </w:rPr>
      </w:pPr>
    </w:p>
    <w:p w:rsidR="00816D90" w:rsidRPr="006111C6" w:rsidRDefault="006111C6" w:rsidP="00816D90">
      <w:pPr>
        <w:pStyle w:val="ListParagraph"/>
        <w:spacing w:after="0"/>
        <w:rPr>
          <w:color w:val="FF0000"/>
          <w:sz w:val="20"/>
          <w:szCs w:val="20"/>
        </w:rPr>
      </w:pPr>
      <w:r w:rsidRPr="006111C6">
        <w:rPr>
          <w:color w:val="FF0000"/>
          <w:sz w:val="20"/>
          <w:szCs w:val="20"/>
        </w:rPr>
        <w:t xml:space="preserve">The specification makes it clear which operations are required.  </w:t>
      </w:r>
      <w:r>
        <w:rPr>
          <w:color w:val="FF0000"/>
          <w:sz w:val="20"/>
          <w:szCs w:val="20"/>
        </w:rPr>
        <w:t xml:space="preserve"> The policy needs to conform with the specification.</w:t>
      </w:r>
    </w:p>
    <w:p w:rsidR="006111C6" w:rsidRPr="00816D90" w:rsidRDefault="006111C6" w:rsidP="00816D90">
      <w:pPr>
        <w:pStyle w:val="ListParagraph"/>
        <w:spacing w:after="0"/>
        <w:rPr>
          <w:sz w:val="20"/>
          <w:szCs w:val="20"/>
        </w:rPr>
      </w:pPr>
    </w:p>
    <w:p w:rsidR="00816D90" w:rsidRDefault="001B53A5" w:rsidP="007C00ED">
      <w:pPr>
        <w:pStyle w:val="ListParagraph"/>
        <w:numPr>
          <w:ilvl w:val="0"/>
          <w:numId w:val="3"/>
        </w:numPr>
        <w:spacing w:after="0"/>
        <w:rPr>
          <w:b/>
          <w:sz w:val="20"/>
          <w:szCs w:val="20"/>
        </w:rPr>
      </w:pPr>
      <w:r>
        <w:rPr>
          <w:b/>
          <w:sz w:val="20"/>
          <w:szCs w:val="20"/>
        </w:rPr>
        <w:t>ServeFiling optional</w:t>
      </w:r>
    </w:p>
    <w:p w:rsidR="001B53A5" w:rsidRDefault="001B53A5" w:rsidP="001B53A5">
      <w:pPr>
        <w:pStyle w:val="ListParagraph"/>
        <w:spacing w:after="0"/>
        <w:rPr>
          <w:sz w:val="20"/>
          <w:szCs w:val="20"/>
        </w:rPr>
      </w:pPr>
    </w:p>
    <w:p w:rsidR="001B53A5" w:rsidRDefault="001B53A5" w:rsidP="001B53A5">
      <w:pPr>
        <w:pStyle w:val="ListParagraph"/>
        <w:spacing w:after="0"/>
        <w:rPr>
          <w:sz w:val="20"/>
          <w:szCs w:val="20"/>
        </w:rPr>
      </w:pPr>
      <w:r>
        <w:rPr>
          <w:sz w:val="20"/>
          <w:szCs w:val="20"/>
        </w:rPr>
        <w:t xml:space="preserve">The ServeFiling operation is optional, however the </w:t>
      </w:r>
      <w:r w:rsidR="009C0BFF">
        <w:rPr>
          <w:sz w:val="20"/>
          <w:szCs w:val="20"/>
        </w:rPr>
        <w:t xml:space="preserve">sequence </w:t>
      </w:r>
      <w:r>
        <w:rPr>
          <w:sz w:val="20"/>
          <w:szCs w:val="20"/>
        </w:rPr>
        <w:t>diagram in section 3.2.1 shows otherwise.</w:t>
      </w:r>
    </w:p>
    <w:p w:rsidR="001B53A5" w:rsidRPr="00110B0B" w:rsidRDefault="001B53A5" w:rsidP="00110B0B">
      <w:pPr>
        <w:spacing w:after="0"/>
        <w:rPr>
          <w:sz w:val="20"/>
          <w:szCs w:val="20"/>
        </w:rPr>
      </w:pPr>
    </w:p>
    <w:p w:rsidR="001B53A5" w:rsidRPr="006111C6" w:rsidRDefault="006111C6" w:rsidP="001B53A5">
      <w:pPr>
        <w:pStyle w:val="ListParagraph"/>
        <w:spacing w:after="0"/>
        <w:rPr>
          <w:color w:val="FF0000"/>
          <w:sz w:val="20"/>
          <w:szCs w:val="20"/>
        </w:rPr>
      </w:pPr>
      <w:r w:rsidRPr="006111C6">
        <w:rPr>
          <w:color w:val="FF0000"/>
          <w:sz w:val="20"/>
          <w:szCs w:val="20"/>
        </w:rPr>
        <w:t>Updated the diagram</w:t>
      </w:r>
    </w:p>
    <w:p w:rsidR="006111C6" w:rsidRDefault="006111C6" w:rsidP="001B53A5">
      <w:pPr>
        <w:pStyle w:val="ListParagraph"/>
        <w:spacing w:after="0"/>
        <w:rPr>
          <w:b/>
          <w:sz w:val="20"/>
          <w:szCs w:val="20"/>
        </w:rPr>
      </w:pPr>
    </w:p>
    <w:p w:rsidR="001B53A5" w:rsidRDefault="00152389" w:rsidP="007C00ED">
      <w:pPr>
        <w:pStyle w:val="ListParagraph"/>
        <w:numPr>
          <w:ilvl w:val="0"/>
          <w:numId w:val="3"/>
        </w:numPr>
        <w:spacing w:after="0"/>
        <w:rPr>
          <w:b/>
          <w:sz w:val="20"/>
          <w:szCs w:val="20"/>
        </w:rPr>
      </w:pPr>
      <w:r>
        <w:rPr>
          <w:b/>
          <w:sz w:val="20"/>
          <w:szCs w:val="20"/>
        </w:rPr>
        <w:t>Policy Requester Filer ID</w:t>
      </w:r>
    </w:p>
    <w:p w:rsidR="00152389" w:rsidRDefault="00152389" w:rsidP="00152389">
      <w:pPr>
        <w:pStyle w:val="ListParagraph"/>
        <w:spacing w:after="0"/>
        <w:rPr>
          <w:sz w:val="20"/>
          <w:szCs w:val="20"/>
        </w:rPr>
      </w:pPr>
    </w:p>
    <w:p w:rsidR="00152389" w:rsidRDefault="00152389" w:rsidP="00152389">
      <w:pPr>
        <w:pStyle w:val="ListParagraph"/>
        <w:spacing w:after="0"/>
        <w:rPr>
          <w:sz w:val="20"/>
          <w:szCs w:val="20"/>
        </w:rPr>
      </w:pPr>
      <w:r>
        <w:rPr>
          <w:sz w:val="20"/>
          <w:szCs w:val="20"/>
        </w:rPr>
        <w:t>The GetPolicyRequest message contains a mandatory ecf:FilingPartyID (“A unique identifier for a person or organization that requests information.”).</w:t>
      </w:r>
    </w:p>
    <w:p w:rsidR="00152389" w:rsidRDefault="00152389" w:rsidP="00152389">
      <w:pPr>
        <w:pStyle w:val="ListParagraph"/>
        <w:spacing w:after="0"/>
        <w:rPr>
          <w:sz w:val="20"/>
          <w:szCs w:val="20"/>
        </w:rPr>
      </w:pPr>
    </w:p>
    <w:p w:rsidR="00FA5880" w:rsidRDefault="00FA5880" w:rsidP="00152389">
      <w:pPr>
        <w:pStyle w:val="ListParagraph"/>
        <w:spacing w:after="0"/>
        <w:rPr>
          <w:sz w:val="20"/>
          <w:szCs w:val="20"/>
        </w:rPr>
      </w:pPr>
      <w:r>
        <w:rPr>
          <w:sz w:val="20"/>
          <w:szCs w:val="20"/>
        </w:rPr>
        <w:t xml:space="preserve">Of course the policy requesting entity may not be a case party; it could be an attorney, or </w:t>
      </w:r>
      <w:r w:rsidR="00A169C3">
        <w:rPr>
          <w:sz w:val="20"/>
          <w:szCs w:val="20"/>
        </w:rPr>
        <w:t xml:space="preserve">some </w:t>
      </w:r>
      <w:r>
        <w:rPr>
          <w:sz w:val="20"/>
          <w:szCs w:val="20"/>
        </w:rPr>
        <w:t>other</w:t>
      </w:r>
      <w:r w:rsidR="00A169C3">
        <w:rPr>
          <w:sz w:val="20"/>
          <w:szCs w:val="20"/>
        </w:rPr>
        <w:t xml:space="preserve"> participant</w:t>
      </w:r>
      <w:r>
        <w:rPr>
          <w:sz w:val="20"/>
          <w:szCs w:val="20"/>
        </w:rPr>
        <w:t>. So perhaps this element should be ecf:RequesterID instead.</w:t>
      </w:r>
    </w:p>
    <w:p w:rsidR="00FA5880" w:rsidRDefault="00FA5880" w:rsidP="00152389">
      <w:pPr>
        <w:pStyle w:val="ListParagraph"/>
        <w:spacing w:after="0"/>
        <w:rPr>
          <w:sz w:val="20"/>
          <w:szCs w:val="20"/>
        </w:rPr>
      </w:pPr>
    </w:p>
    <w:p w:rsidR="00FA5880" w:rsidRDefault="00FA5880" w:rsidP="00152389">
      <w:pPr>
        <w:pStyle w:val="ListParagraph"/>
        <w:spacing w:after="0"/>
        <w:rPr>
          <w:sz w:val="20"/>
          <w:szCs w:val="20"/>
        </w:rPr>
      </w:pPr>
      <w:r>
        <w:rPr>
          <w:sz w:val="20"/>
          <w:szCs w:val="20"/>
        </w:rPr>
        <w:lastRenderedPageBreak/>
        <w:t>By whatever element name, would this element be considered a ‘Filer or Party’ Identifier as referenced in section 6.2.8 Filer and Party Identifiers?</w:t>
      </w:r>
    </w:p>
    <w:p w:rsidR="00FA5880" w:rsidRDefault="00FA5880" w:rsidP="00152389">
      <w:pPr>
        <w:pStyle w:val="ListParagraph"/>
        <w:spacing w:after="0"/>
        <w:rPr>
          <w:sz w:val="20"/>
          <w:szCs w:val="20"/>
        </w:rPr>
      </w:pPr>
    </w:p>
    <w:p w:rsidR="00FA5880" w:rsidRDefault="00BA2FDA" w:rsidP="00152389">
      <w:pPr>
        <w:pStyle w:val="ListParagraph"/>
        <w:spacing w:after="0"/>
        <w:rPr>
          <w:sz w:val="20"/>
          <w:szCs w:val="20"/>
        </w:rPr>
      </w:pPr>
      <w:r>
        <w:rPr>
          <w:sz w:val="20"/>
          <w:szCs w:val="20"/>
        </w:rPr>
        <w:t>If so, does the requirement that the identifier “</w:t>
      </w:r>
      <w:r w:rsidRPr="0049765B">
        <w:t>MUST be unique within a case and will be generated by the court in respo</w:t>
      </w:r>
      <w:r>
        <w:t xml:space="preserve">nse to a ReviewFiling operation” make any sense or </w:t>
      </w:r>
      <w:r w:rsidR="005379BF">
        <w:t xml:space="preserve">even </w:t>
      </w:r>
      <w:r>
        <w:t>apply?</w:t>
      </w:r>
    </w:p>
    <w:p w:rsidR="00FA5880" w:rsidRDefault="00FA5880" w:rsidP="00152389">
      <w:pPr>
        <w:pStyle w:val="ListParagraph"/>
        <w:spacing w:after="0"/>
        <w:rPr>
          <w:sz w:val="20"/>
          <w:szCs w:val="20"/>
        </w:rPr>
      </w:pPr>
    </w:p>
    <w:p w:rsidR="00A169C3" w:rsidRDefault="00A169C3" w:rsidP="00152389">
      <w:pPr>
        <w:pStyle w:val="ListParagraph"/>
        <w:spacing w:after="0"/>
        <w:rPr>
          <w:sz w:val="20"/>
          <w:szCs w:val="20"/>
        </w:rPr>
      </w:pPr>
    </w:p>
    <w:p w:rsidR="00152389" w:rsidRDefault="0074241B" w:rsidP="00152389">
      <w:pPr>
        <w:pStyle w:val="ListParagraph"/>
        <w:spacing w:after="0"/>
        <w:rPr>
          <w:sz w:val="20"/>
          <w:szCs w:val="20"/>
        </w:rPr>
      </w:pPr>
      <w:r>
        <w:rPr>
          <w:sz w:val="20"/>
          <w:szCs w:val="20"/>
        </w:rPr>
        <w:t>If ‘generated by the court in response to a ReviewFiling operation’, then w</w:t>
      </w:r>
      <w:r w:rsidR="005379BF">
        <w:rPr>
          <w:sz w:val="20"/>
          <w:szCs w:val="20"/>
        </w:rPr>
        <w:t xml:space="preserve">ould it </w:t>
      </w:r>
      <w:r w:rsidR="00B36B33">
        <w:rPr>
          <w:sz w:val="20"/>
          <w:szCs w:val="20"/>
        </w:rPr>
        <w:t xml:space="preserve">not </w:t>
      </w:r>
      <w:r w:rsidR="005379BF">
        <w:rPr>
          <w:sz w:val="20"/>
          <w:szCs w:val="20"/>
        </w:rPr>
        <w:t xml:space="preserve">be </w:t>
      </w:r>
      <w:r w:rsidR="00B36B33">
        <w:rPr>
          <w:sz w:val="20"/>
          <w:szCs w:val="20"/>
        </w:rPr>
        <w:t>un</w:t>
      </w:r>
      <w:r w:rsidR="005379BF">
        <w:rPr>
          <w:sz w:val="20"/>
          <w:szCs w:val="20"/>
        </w:rPr>
        <w:t>reasonable to expect that the very first time an entity accessed an ECF compliant efiling implementation, with the intent to submit an efiling</w:t>
      </w:r>
      <w:r w:rsidR="00A169C3">
        <w:rPr>
          <w:sz w:val="20"/>
          <w:szCs w:val="20"/>
        </w:rPr>
        <w:t xml:space="preserve"> or otherwise</w:t>
      </w:r>
      <w:r w:rsidR="005379BF">
        <w:rPr>
          <w:sz w:val="20"/>
          <w:szCs w:val="20"/>
        </w:rPr>
        <w:t xml:space="preserve">, and began the process by requesting the Court Policy for this efiling implementation, that the requester’s identifier </w:t>
      </w:r>
      <w:r w:rsidR="004346C6">
        <w:rPr>
          <w:sz w:val="20"/>
          <w:szCs w:val="20"/>
        </w:rPr>
        <w:t>element i</w:t>
      </w:r>
      <w:r w:rsidR="005379BF">
        <w:rPr>
          <w:sz w:val="20"/>
          <w:szCs w:val="20"/>
        </w:rPr>
        <w:t>s empty?</w:t>
      </w:r>
    </w:p>
    <w:p w:rsidR="005379BF" w:rsidRDefault="005379BF" w:rsidP="00152389">
      <w:pPr>
        <w:pStyle w:val="ListParagraph"/>
        <w:spacing w:after="0"/>
        <w:rPr>
          <w:sz w:val="20"/>
          <w:szCs w:val="20"/>
        </w:rPr>
      </w:pPr>
    </w:p>
    <w:p w:rsidR="00152389" w:rsidRDefault="00393A2F" w:rsidP="00152389">
      <w:pPr>
        <w:pStyle w:val="ListParagraph"/>
        <w:spacing w:after="0"/>
        <w:rPr>
          <w:sz w:val="20"/>
          <w:szCs w:val="20"/>
        </w:rPr>
      </w:pPr>
      <w:r>
        <w:rPr>
          <w:sz w:val="20"/>
          <w:szCs w:val="20"/>
        </w:rPr>
        <w:t>I suspect that portions of your (J. Cabral) response in ‘ECF5 Spec Consideration – 6’, item 7 is relevant here too. Particularly number 4. “</w:t>
      </w:r>
      <w:r w:rsidRPr="00393A2F">
        <w:rPr>
          <w:color w:val="C00000"/>
          <w:sz w:val="20"/>
          <w:szCs w:val="20"/>
        </w:rPr>
        <w:t>Filing party and attorney IDs are unique within the e-filing system.  In practice, these will need to be assigned by an identity management system (not the EFSPs) that is outside the scope of the ECF specification.  If there is a single EFM, the EFM will likely be the source of identity for filers and service recipients</w:t>
      </w:r>
      <w:r w:rsidRPr="00393A2F">
        <w:rPr>
          <w:sz w:val="20"/>
          <w:szCs w:val="20"/>
        </w:rPr>
        <w:t>.</w:t>
      </w:r>
      <w:r>
        <w:rPr>
          <w:sz w:val="20"/>
          <w:szCs w:val="20"/>
        </w:rPr>
        <w:t>”</w:t>
      </w:r>
    </w:p>
    <w:p w:rsidR="00393A2F" w:rsidRDefault="00393A2F" w:rsidP="00CB495F">
      <w:pPr>
        <w:spacing w:after="0"/>
        <w:rPr>
          <w:sz w:val="20"/>
          <w:szCs w:val="20"/>
        </w:rPr>
      </w:pPr>
    </w:p>
    <w:p w:rsidR="003A605F" w:rsidRPr="003A605F" w:rsidRDefault="003A605F" w:rsidP="00CB495F">
      <w:pPr>
        <w:spacing w:after="0"/>
        <w:rPr>
          <w:color w:val="FF0000"/>
          <w:sz w:val="20"/>
          <w:szCs w:val="20"/>
        </w:rPr>
      </w:pPr>
      <w:r>
        <w:rPr>
          <w:sz w:val="20"/>
          <w:szCs w:val="20"/>
        </w:rPr>
        <w:tab/>
      </w:r>
      <w:r w:rsidRPr="003A605F">
        <w:rPr>
          <w:color w:val="FF0000"/>
          <w:sz w:val="20"/>
          <w:szCs w:val="20"/>
        </w:rPr>
        <w:t>Revised 6.2.8 to</w:t>
      </w:r>
    </w:p>
    <w:p w:rsidR="003A605F" w:rsidRPr="003A605F" w:rsidRDefault="003A605F" w:rsidP="00CB495F">
      <w:pPr>
        <w:spacing w:after="0"/>
        <w:rPr>
          <w:color w:val="FF0000"/>
          <w:sz w:val="20"/>
          <w:szCs w:val="20"/>
        </w:rPr>
      </w:pPr>
    </w:p>
    <w:p w:rsidR="003A605F" w:rsidRPr="003A605F" w:rsidRDefault="003A605F" w:rsidP="003A605F">
      <w:pPr>
        <w:spacing w:after="0"/>
        <w:ind w:left="720"/>
        <w:rPr>
          <w:color w:val="FF0000"/>
          <w:sz w:val="20"/>
          <w:szCs w:val="20"/>
        </w:rPr>
      </w:pPr>
      <w:r w:rsidRPr="003A605F">
        <w:rPr>
          <w:color w:val="FF0000"/>
        </w:rPr>
        <w:t xml:space="preserve">Identifiers for filers and parties to a case, including person, organizations and property, labeled as </w:t>
      </w:r>
      <w:r w:rsidRPr="003A605F">
        <w:rPr>
          <w:rFonts w:ascii="Courier New" w:hAnsi="Courier New" w:cs="Courier New"/>
          <w:color w:val="FF0000"/>
        </w:rPr>
        <w:t>ecf:FilingPartyID/nc:IdentificationID, ecf:AttorneyID/nc:IdentificationID</w:t>
      </w:r>
      <w:r w:rsidRPr="003A605F">
        <w:rPr>
          <w:color w:val="FF0000"/>
        </w:rPr>
        <w:t xml:space="preserve">, or </w:t>
      </w:r>
      <w:r w:rsidRPr="003A605F">
        <w:rPr>
          <w:rFonts w:ascii="Courier New" w:hAnsi="Courier New" w:cs="Courier New"/>
          <w:color w:val="FF0000"/>
        </w:rPr>
        <w:t>ecf:FilingAttorneyID/nc:IdentificationID</w:t>
      </w:r>
      <w:r w:rsidRPr="003A605F">
        <w:rPr>
          <w:color w:val="FF0000"/>
        </w:rPr>
        <w:t xml:space="preserve">, MUST be unique within a case.  </w:t>
      </w:r>
      <w:r w:rsidRPr="003A605F">
        <w:rPr>
          <w:color w:val="FF0000"/>
          <w:sz w:val="20"/>
          <w:szCs w:val="20"/>
        </w:rPr>
        <w:t xml:space="preserve"> </w:t>
      </w:r>
    </w:p>
    <w:p w:rsidR="000E7F47" w:rsidRPr="00CB495F" w:rsidRDefault="000E7F47" w:rsidP="00CB495F">
      <w:pPr>
        <w:spacing w:after="0"/>
        <w:rPr>
          <w:sz w:val="20"/>
          <w:szCs w:val="20"/>
        </w:rPr>
      </w:pPr>
    </w:p>
    <w:p w:rsidR="00152389" w:rsidRDefault="00CB495F" w:rsidP="007C00ED">
      <w:pPr>
        <w:pStyle w:val="ListParagraph"/>
        <w:numPr>
          <w:ilvl w:val="0"/>
          <w:numId w:val="3"/>
        </w:numPr>
        <w:spacing w:after="0"/>
        <w:rPr>
          <w:b/>
          <w:sz w:val="20"/>
          <w:szCs w:val="20"/>
        </w:rPr>
      </w:pPr>
      <w:r>
        <w:rPr>
          <w:b/>
          <w:sz w:val="20"/>
          <w:szCs w:val="20"/>
        </w:rPr>
        <w:t>Lest We Forget</w:t>
      </w:r>
    </w:p>
    <w:p w:rsidR="00CB495F" w:rsidRDefault="00CB495F" w:rsidP="00CB495F">
      <w:pPr>
        <w:pStyle w:val="ListParagraph"/>
        <w:spacing w:after="0"/>
        <w:rPr>
          <w:sz w:val="20"/>
          <w:szCs w:val="20"/>
        </w:rPr>
      </w:pPr>
    </w:p>
    <w:p w:rsidR="00CB495F" w:rsidRDefault="00CB495F" w:rsidP="00CB495F">
      <w:pPr>
        <w:pStyle w:val="ListParagraph"/>
        <w:spacing w:after="0"/>
        <w:rPr>
          <w:sz w:val="20"/>
          <w:szCs w:val="20"/>
        </w:rPr>
      </w:pPr>
      <w:r>
        <w:rPr>
          <w:sz w:val="20"/>
          <w:szCs w:val="20"/>
        </w:rPr>
        <w:t>As referred to above, a lengthy response was provided to an even lengthier item 7 in ‘ECF5 Spec Consideration – 6’. The suggestions in the response are still pending. The full response is repeated below:</w:t>
      </w:r>
    </w:p>
    <w:p w:rsidR="00CB495F" w:rsidRDefault="00CB495F" w:rsidP="00CB495F">
      <w:pPr>
        <w:pStyle w:val="ListParagraph"/>
        <w:spacing w:after="0"/>
        <w:rPr>
          <w:sz w:val="20"/>
          <w:szCs w:val="20"/>
        </w:rPr>
      </w:pPr>
    </w:p>
    <w:p w:rsidR="00CB495F" w:rsidRPr="00CB495F" w:rsidRDefault="00CB495F" w:rsidP="00CB495F">
      <w:pPr>
        <w:spacing w:after="0"/>
        <w:ind w:left="720"/>
        <w:rPr>
          <w:color w:val="C00000"/>
          <w:sz w:val="20"/>
          <w:szCs w:val="20"/>
        </w:rPr>
      </w:pPr>
      <w:r w:rsidRPr="00CB495F">
        <w:rPr>
          <w:color w:val="C00000"/>
          <w:sz w:val="20"/>
          <w:szCs w:val="20"/>
        </w:rPr>
        <w:t>There is a lot to unpack here.  It seems like we need to start with some assumptions that should probably be in the specification.  Here are my suggestions:</w:t>
      </w:r>
    </w:p>
    <w:p w:rsidR="00CB495F" w:rsidRPr="00CB495F" w:rsidRDefault="00CB495F" w:rsidP="00CB495F">
      <w:pPr>
        <w:spacing w:after="0"/>
        <w:ind w:firstLine="720"/>
        <w:rPr>
          <w:color w:val="C00000"/>
          <w:sz w:val="20"/>
          <w:szCs w:val="20"/>
        </w:rPr>
      </w:pP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We need common definitions for “filer”, “party” (or, if you prefer “participant”), “attorney”, “service recipient” and possibly “submitter” that we use consistently throughout the specification.</w:t>
      </w: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Every filing is associated with a filing party and, unless they are filing pro se, a filing attorney.  There are no “litigant identifiers”.</w:t>
      </w: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 xml:space="preserve">The filing party and attorney are both legally responsible for submitting the filing regardless if someone else submits the filing on their behalf. </w:t>
      </w: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Filing party and attorney IDs are unique within the e-filing system.  In practice, these will need to be assigned by an identity management system (not the EFSPs) that is outside the scope of the ECF specification.  If there is a single EFM, the EFM will likely be the source of identity for filers and service recipients.</w:t>
      </w:r>
    </w:p>
    <w:p w:rsidR="00CB495F" w:rsidRPr="00CB495F" w:rsidRDefault="00CB495F" w:rsidP="00CB495F">
      <w:pPr>
        <w:spacing w:after="0"/>
        <w:rPr>
          <w:color w:val="C00000"/>
          <w:sz w:val="20"/>
          <w:szCs w:val="20"/>
        </w:rPr>
      </w:pPr>
    </w:p>
    <w:p w:rsidR="00CB495F" w:rsidRPr="00CB495F" w:rsidRDefault="00CB495F" w:rsidP="00CB495F">
      <w:pPr>
        <w:spacing w:after="0"/>
        <w:ind w:left="720"/>
        <w:rPr>
          <w:color w:val="C00000"/>
          <w:sz w:val="20"/>
          <w:szCs w:val="20"/>
        </w:rPr>
      </w:pPr>
      <w:r w:rsidRPr="00CB495F">
        <w:rPr>
          <w:color w:val="C00000"/>
          <w:sz w:val="20"/>
          <w:szCs w:val="20"/>
        </w:rPr>
        <w:t>We should discuss and agree on assumptions with the TC.  Based on your feedback, I expect some dissent.  Once we agree to the assumptions, we should consider the following changes to the specification.</w:t>
      </w:r>
    </w:p>
    <w:p w:rsidR="00CB495F" w:rsidRPr="00CB495F" w:rsidRDefault="00CB495F" w:rsidP="00CB495F">
      <w:pPr>
        <w:spacing w:after="0"/>
        <w:ind w:left="720"/>
        <w:rPr>
          <w:color w:val="C00000"/>
          <w:sz w:val="20"/>
          <w:szCs w:val="20"/>
        </w:rPr>
      </w:pPr>
    </w:p>
    <w:p w:rsidR="00CB495F" w:rsidRPr="00CB495F" w:rsidRDefault="00CB495F" w:rsidP="00CB495F">
      <w:pPr>
        <w:pStyle w:val="ListParagraph"/>
        <w:numPr>
          <w:ilvl w:val="0"/>
          <w:numId w:val="17"/>
        </w:numPr>
        <w:spacing w:after="0"/>
        <w:rPr>
          <w:color w:val="C00000"/>
          <w:sz w:val="20"/>
          <w:szCs w:val="20"/>
        </w:rPr>
      </w:pPr>
      <w:r w:rsidRPr="00CB495F">
        <w:rPr>
          <w:color w:val="C00000"/>
          <w:sz w:val="20"/>
          <w:szCs w:val="20"/>
        </w:rPr>
        <w:t>Rewrite 6.2.8 completely to provide the definitions and clarify the assumptions.</w:t>
      </w:r>
    </w:p>
    <w:p w:rsidR="00CB495F" w:rsidRPr="00CB495F" w:rsidRDefault="00CB495F" w:rsidP="00CB495F">
      <w:pPr>
        <w:pStyle w:val="ListParagraph"/>
        <w:numPr>
          <w:ilvl w:val="0"/>
          <w:numId w:val="17"/>
        </w:numPr>
        <w:spacing w:after="0"/>
        <w:rPr>
          <w:color w:val="C00000"/>
          <w:sz w:val="20"/>
          <w:szCs w:val="20"/>
        </w:rPr>
      </w:pPr>
      <w:r w:rsidRPr="00CB495F">
        <w:rPr>
          <w:color w:val="C00000"/>
          <w:sz w:val="20"/>
          <w:szCs w:val="20"/>
        </w:rPr>
        <w:t>In the schema, provide a reference from the filing party and attorney IDs to the entities (usually person objects), rather than reference from one ID to another ID as you suggested.</w:t>
      </w:r>
    </w:p>
    <w:p w:rsidR="00CB495F" w:rsidRPr="00CB495F" w:rsidRDefault="00CB495F" w:rsidP="00CB495F">
      <w:pPr>
        <w:pStyle w:val="ListParagraph"/>
        <w:numPr>
          <w:ilvl w:val="0"/>
          <w:numId w:val="17"/>
        </w:numPr>
        <w:spacing w:after="0"/>
        <w:rPr>
          <w:color w:val="C00000"/>
          <w:sz w:val="20"/>
          <w:szCs w:val="20"/>
        </w:rPr>
      </w:pPr>
      <w:r w:rsidRPr="00CB495F">
        <w:rPr>
          <w:color w:val="C00000"/>
          <w:sz w:val="20"/>
          <w:szCs w:val="20"/>
        </w:rPr>
        <w:t>Improve the non-normative examples to more clearly demonstrate how the specification is intended to be used.</w:t>
      </w:r>
    </w:p>
    <w:p w:rsidR="00CB495F" w:rsidRDefault="00CB495F" w:rsidP="002A7BF9">
      <w:pPr>
        <w:spacing w:after="0"/>
        <w:rPr>
          <w:sz w:val="20"/>
          <w:szCs w:val="20"/>
        </w:rPr>
      </w:pPr>
    </w:p>
    <w:p w:rsidR="003A605F" w:rsidRPr="003A605F" w:rsidRDefault="003A605F" w:rsidP="003A605F">
      <w:pPr>
        <w:spacing w:after="0"/>
        <w:ind w:left="720"/>
        <w:rPr>
          <w:color w:val="FF0000"/>
          <w:sz w:val="20"/>
          <w:szCs w:val="20"/>
        </w:rPr>
      </w:pPr>
      <w:r w:rsidRPr="003A605F">
        <w:rPr>
          <w:color w:val="FF0000"/>
          <w:sz w:val="20"/>
          <w:szCs w:val="20"/>
        </w:rPr>
        <w:t>Th</w:t>
      </w:r>
      <w:r>
        <w:rPr>
          <w:color w:val="FF0000"/>
          <w:sz w:val="20"/>
          <w:szCs w:val="20"/>
        </w:rPr>
        <w:t xml:space="preserve">is issue was discussed with the task team on May 23 </w:t>
      </w:r>
      <w:r w:rsidRPr="003A605F">
        <w:rPr>
          <w:color w:val="FF0000"/>
          <w:sz w:val="20"/>
          <w:szCs w:val="20"/>
        </w:rPr>
        <w:t xml:space="preserve"> </w:t>
      </w:r>
      <w:r>
        <w:rPr>
          <w:color w:val="FF0000"/>
          <w:sz w:val="20"/>
          <w:szCs w:val="20"/>
        </w:rPr>
        <w:t>and the changes listed above were already made to the specification.</w:t>
      </w:r>
    </w:p>
    <w:p w:rsidR="00CB495F" w:rsidRPr="00CB495F" w:rsidRDefault="00CB495F" w:rsidP="00CB495F">
      <w:pPr>
        <w:pStyle w:val="ListParagraph"/>
        <w:spacing w:after="0"/>
        <w:rPr>
          <w:sz w:val="20"/>
          <w:szCs w:val="20"/>
        </w:rPr>
      </w:pPr>
    </w:p>
    <w:p w:rsidR="00CB495F" w:rsidRDefault="00E81D8F" w:rsidP="007C00ED">
      <w:pPr>
        <w:pStyle w:val="ListParagraph"/>
        <w:numPr>
          <w:ilvl w:val="0"/>
          <w:numId w:val="3"/>
        </w:numPr>
        <w:spacing w:after="0"/>
        <w:rPr>
          <w:b/>
          <w:sz w:val="20"/>
          <w:szCs w:val="20"/>
        </w:rPr>
      </w:pPr>
      <w:r>
        <w:rPr>
          <w:b/>
          <w:sz w:val="20"/>
          <w:szCs w:val="20"/>
        </w:rPr>
        <w:t>Judge ID</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A ‘Filer’ is defined in section 1.1 ‘Terminology’ as:</w:t>
      </w:r>
    </w:p>
    <w:p w:rsidR="00E81D8F" w:rsidRDefault="00E81D8F" w:rsidP="00E81D8F">
      <w:pPr>
        <w:pStyle w:val="ListParagraph"/>
        <w:spacing w:after="0"/>
        <w:rPr>
          <w:sz w:val="20"/>
          <w:szCs w:val="20"/>
        </w:rPr>
      </w:pPr>
    </w:p>
    <w:p w:rsidR="00E81D8F" w:rsidRPr="0049765B" w:rsidRDefault="00E81D8F" w:rsidP="00E81D8F">
      <w:pPr>
        <w:pStyle w:val="Definition"/>
      </w:pPr>
      <w:r w:rsidRPr="0049765B">
        <w:t>An attorney</w:t>
      </w:r>
      <w:r>
        <w:t>, judicial official</w:t>
      </w:r>
      <w:r w:rsidRPr="0049765B">
        <w:t xml:space="preserve"> or a </w:t>
      </w:r>
      <w:r w:rsidRPr="0049765B">
        <w:rPr>
          <w:i/>
        </w:rPr>
        <w:t>pro se</w:t>
      </w:r>
      <w:r w:rsidRPr="0049765B">
        <w:t xml:space="preserve"> (self</w:t>
      </w:r>
      <w:bookmarkStart w:id="1" w:name="_GoBack"/>
      <w:bookmarkEnd w:id="1"/>
      <w:r w:rsidRPr="0049765B">
        <w:t>-represented) litigant acting as an individual who assembles and submits one or more filings (combinations of data and documents).</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 xml:space="preserve">The term ‘judicial officer’ is understood to include judges, such as the case judge. </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Section 6.2.8 Filer and Party Identifiers specifies “</w:t>
      </w:r>
      <w:r w:rsidRPr="0049765B">
        <w:t>Identifiers for filers and parties to a case</w:t>
      </w:r>
      <w:r>
        <w:rPr>
          <w:sz w:val="20"/>
          <w:szCs w:val="20"/>
        </w:rPr>
        <w:t>“ and specifically prescribes ecf:FilingPartyID and ecf:FilingAttorneyID. The case judge is not a party on the case, and not all judges are licensed to practice law (e.g. are not all attorneys). So when a case judges files on the case (such as an order), what ‘Filer’ ID should be used?</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 xml:space="preserve">Perhaps instead of coining a new ecf:JudgeID or ecf:FilingJudgeID element, we can eliminate ecf:FilingPartyID, ecf:FilingAttorneyID, and ecf:AttorneyID with just a single element such as ecf:FilingEntityID or even just ecf:EntityID. </w:t>
      </w:r>
    </w:p>
    <w:p w:rsidR="00E81D8F" w:rsidRDefault="00E81D8F" w:rsidP="00E81D8F">
      <w:pPr>
        <w:pStyle w:val="ListParagraph"/>
        <w:spacing w:after="0"/>
        <w:rPr>
          <w:sz w:val="20"/>
          <w:szCs w:val="20"/>
        </w:rPr>
      </w:pPr>
    </w:p>
    <w:p w:rsidR="00E81D8F" w:rsidRPr="00A70B71" w:rsidRDefault="003A605F" w:rsidP="00E81D8F">
      <w:pPr>
        <w:pStyle w:val="ListParagraph"/>
        <w:spacing w:after="0"/>
        <w:rPr>
          <w:color w:val="FF0000"/>
          <w:sz w:val="20"/>
          <w:szCs w:val="20"/>
        </w:rPr>
      </w:pPr>
      <w:r w:rsidRPr="00A70B71">
        <w:rPr>
          <w:color w:val="FF0000"/>
          <w:sz w:val="20"/>
          <w:szCs w:val="20"/>
        </w:rPr>
        <w:t xml:space="preserve">The judge </w:t>
      </w:r>
      <w:r w:rsidR="00A70B71" w:rsidRPr="00A70B71">
        <w:rPr>
          <w:color w:val="FF0000"/>
          <w:sz w:val="20"/>
          <w:szCs w:val="20"/>
        </w:rPr>
        <w:t xml:space="preserve">is </w:t>
      </w:r>
      <w:r w:rsidR="00A70B71">
        <w:rPr>
          <w:color w:val="FF0000"/>
          <w:sz w:val="20"/>
          <w:szCs w:val="20"/>
        </w:rPr>
        <w:t xml:space="preserve">obviously not </w:t>
      </w:r>
      <w:r w:rsidR="00A70B71" w:rsidRPr="00A70B71">
        <w:rPr>
          <w:color w:val="FF0000"/>
          <w:sz w:val="20"/>
          <w:szCs w:val="20"/>
        </w:rPr>
        <w:t>represented</w:t>
      </w:r>
      <w:r w:rsidR="00A70B71">
        <w:rPr>
          <w:color w:val="FF0000"/>
          <w:sz w:val="20"/>
          <w:szCs w:val="20"/>
        </w:rPr>
        <w:t xml:space="preserve"> by an attorney</w:t>
      </w:r>
      <w:r w:rsidR="00A70B71" w:rsidRPr="00A70B71">
        <w:rPr>
          <w:color w:val="FF0000"/>
          <w:sz w:val="20"/>
          <w:szCs w:val="20"/>
        </w:rPr>
        <w:t xml:space="preserve"> and should just use ecf:FilingPartyID. </w:t>
      </w:r>
      <w:r w:rsidR="00A70B71">
        <w:rPr>
          <w:color w:val="FF0000"/>
          <w:sz w:val="20"/>
          <w:szCs w:val="20"/>
        </w:rPr>
        <w:t xml:space="preserve"> We could discuss your idea of consolidating these IDs on a future TC call.</w:t>
      </w:r>
    </w:p>
    <w:p w:rsidR="00A70B71" w:rsidRPr="00E81D8F" w:rsidRDefault="00A70B71" w:rsidP="00E81D8F">
      <w:pPr>
        <w:pStyle w:val="ListParagraph"/>
        <w:spacing w:after="0"/>
        <w:rPr>
          <w:sz w:val="20"/>
          <w:szCs w:val="20"/>
        </w:rPr>
      </w:pPr>
    </w:p>
    <w:p w:rsidR="00E81D8F" w:rsidRPr="007C00ED" w:rsidRDefault="00E81D8F" w:rsidP="007C00ED">
      <w:pPr>
        <w:pStyle w:val="ListParagraph"/>
        <w:numPr>
          <w:ilvl w:val="0"/>
          <w:numId w:val="3"/>
        </w:numPr>
        <w:spacing w:after="0"/>
        <w:rPr>
          <w:b/>
          <w:sz w:val="20"/>
          <w:szCs w:val="20"/>
        </w:rPr>
      </w:pPr>
      <w:r>
        <w:rPr>
          <w:b/>
          <w:sz w:val="20"/>
          <w:szCs w:val="20"/>
        </w:rPr>
        <w:t>xxx</w:t>
      </w:r>
    </w:p>
    <w:p w:rsidR="006130C0" w:rsidRPr="008E31A8" w:rsidRDefault="006130C0" w:rsidP="008E31A8">
      <w:pPr>
        <w:spacing w:after="0"/>
        <w:rPr>
          <w:sz w:val="20"/>
          <w:szCs w:val="20"/>
        </w:rPr>
      </w:pPr>
    </w:p>
    <w:sectPr w:rsidR="006130C0" w:rsidRPr="008E31A8" w:rsidSect="00F20FF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A7" w:rsidRDefault="00013DA7" w:rsidP="007863E4">
      <w:pPr>
        <w:spacing w:after="0" w:line="240" w:lineRule="auto"/>
      </w:pPr>
      <w:r>
        <w:separator/>
      </w:r>
    </w:p>
  </w:endnote>
  <w:endnote w:type="continuationSeparator" w:id="0">
    <w:p w:rsidR="00013DA7" w:rsidRDefault="00013DA7"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F3" w:rsidRPr="007863E4" w:rsidRDefault="006C6AF3" w:rsidP="004A6C21">
    <w:pPr>
      <w:pStyle w:val="Footer"/>
      <w:tabs>
        <w:tab w:val="clear" w:pos="4680"/>
        <w:tab w:val="clear" w:pos="9360"/>
        <w:tab w:val="left" w:pos="5940"/>
        <w:tab w:val="right" w:pos="12690"/>
      </w:tabs>
      <w:rPr>
        <w:sz w:val="16"/>
        <w:szCs w:val="16"/>
      </w:rPr>
    </w:pPr>
    <w:r>
      <w:rPr>
        <w:sz w:val="16"/>
        <w:szCs w:val="16"/>
      </w:rPr>
      <w:t>ECF5 Spec Considerations-13.docx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A70B71">
      <w:rPr>
        <w:noProof/>
        <w:sz w:val="16"/>
        <w:szCs w:val="16"/>
      </w:rPr>
      <w:t>19</w:t>
    </w:r>
    <w:r w:rsidRPr="007863E4">
      <w:rPr>
        <w:noProof/>
        <w:sz w:val="16"/>
        <w:szCs w:val="16"/>
      </w:rPr>
      <w:fldChar w:fldCharType="end"/>
    </w:r>
    <w:r>
      <w:rPr>
        <w:noProof/>
        <w:sz w:val="16"/>
        <w:szCs w:val="16"/>
      </w:rPr>
      <w:tab/>
      <w:t>Gary Graham; June 30,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A7" w:rsidRDefault="00013DA7" w:rsidP="007863E4">
      <w:pPr>
        <w:spacing w:after="0" w:line="240" w:lineRule="auto"/>
      </w:pPr>
      <w:r>
        <w:separator/>
      </w:r>
    </w:p>
  </w:footnote>
  <w:footnote w:type="continuationSeparator" w:id="0">
    <w:p w:rsidR="00013DA7" w:rsidRDefault="00013DA7"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8"/>
  </w:num>
  <w:num w:numId="5">
    <w:abstractNumId w:val="7"/>
  </w:num>
  <w:num w:numId="6">
    <w:abstractNumId w:val="3"/>
  </w:num>
  <w:num w:numId="7">
    <w:abstractNumId w:val="12"/>
  </w:num>
  <w:num w:numId="8">
    <w:abstractNumId w:val="1"/>
  </w:num>
  <w:num w:numId="9">
    <w:abstractNumId w:val="5"/>
  </w:num>
  <w:num w:numId="10">
    <w:abstractNumId w:val="0"/>
  </w:num>
  <w:num w:numId="11">
    <w:abstractNumId w:val="10"/>
  </w:num>
  <w:num w:numId="12">
    <w:abstractNumId w:val="14"/>
  </w:num>
  <w:num w:numId="13">
    <w:abstractNumId w:val="2"/>
  </w:num>
  <w:num w:numId="14">
    <w:abstractNumId w:val="6"/>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07B"/>
    <w:rsid w:val="00001F29"/>
    <w:rsid w:val="000059A1"/>
    <w:rsid w:val="00006595"/>
    <w:rsid w:val="00010EC2"/>
    <w:rsid w:val="00012C81"/>
    <w:rsid w:val="00013DA7"/>
    <w:rsid w:val="00014DF3"/>
    <w:rsid w:val="00015A0F"/>
    <w:rsid w:val="0001796A"/>
    <w:rsid w:val="00017FC3"/>
    <w:rsid w:val="00020A16"/>
    <w:rsid w:val="00022931"/>
    <w:rsid w:val="00023800"/>
    <w:rsid w:val="0002452A"/>
    <w:rsid w:val="00024D3D"/>
    <w:rsid w:val="00030FAC"/>
    <w:rsid w:val="00035F01"/>
    <w:rsid w:val="0003747E"/>
    <w:rsid w:val="000405A7"/>
    <w:rsid w:val="00041D14"/>
    <w:rsid w:val="00041E46"/>
    <w:rsid w:val="000456B8"/>
    <w:rsid w:val="00046F7A"/>
    <w:rsid w:val="00047417"/>
    <w:rsid w:val="00050FC8"/>
    <w:rsid w:val="000516E3"/>
    <w:rsid w:val="00052394"/>
    <w:rsid w:val="000619EA"/>
    <w:rsid w:val="000634DD"/>
    <w:rsid w:val="000638AD"/>
    <w:rsid w:val="00074608"/>
    <w:rsid w:val="00077208"/>
    <w:rsid w:val="000804A7"/>
    <w:rsid w:val="00081F4D"/>
    <w:rsid w:val="00084F28"/>
    <w:rsid w:val="00091768"/>
    <w:rsid w:val="00091AEF"/>
    <w:rsid w:val="00093856"/>
    <w:rsid w:val="000948DA"/>
    <w:rsid w:val="00094B27"/>
    <w:rsid w:val="00097646"/>
    <w:rsid w:val="00097F3E"/>
    <w:rsid w:val="000A05BB"/>
    <w:rsid w:val="000A0F3E"/>
    <w:rsid w:val="000A1862"/>
    <w:rsid w:val="000B090E"/>
    <w:rsid w:val="000B463D"/>
    <w:rsid w:val="000B660B"/>
    <w:rsid w:val="000C1A6D"/>
    <w:rsid w:val="000C2215"/>
    <w:rsid w:val="000C265A"/>
    <w:rsid w:val="000C403A"/>
    <w:rsid w:val="000C609F"/>
    <w:rsid w:val="000D1DB8"/>
    <w:rsid w:val="000D3977"/>
    <w:rsid w:val="000D3E04"/>
    <w:rsid w:val="000D491A"/>
    <w:rsid w:val="000E0809"/>
    <w:rsid w:val="000E1E87"/>
    <w:rsid w:val="000E2930"/>
    <w:rsid w:val="000E58CD"/>
    <w:rsid w:val="000E68E1"/>
    <w:rsid w:val="000E7F47"/>
    <w:rsid w:val="000F35C7"/>
    <w:rsid w:val="000F3A4A"/>
    <w:rsid w:val="001006F3"/>
    <w:rsid w:val="00110B0B"/>
    <w:rsid w:val="0011351D"/>
    <w:rsid w:val="00121128"/>
    <w:rsid w:val="00123213"/>
    <w:rsid w:val="001237DE"/>
    <w:rsid w:val="00123C4B"/>
    <w:rsid w:val="00126827"/>
    <w:rsid w:val="0013005B"/>
    <w:rsid w:val="00134352"/>
    <w:rsid w:val="00134CB0"/>
    <w:rsid w:val="00134D6B"/>
    <w:rsid w:val="00137CD4"/>
    <w:rsid w:val="00140FD1"/>
    <w:rsid w:val="00142645"/>
    <w:rsid w:val="001429FB"/>
    <w:rsid w:val="00143F4D"/>
    <w:rsid w:val="0014449E"/>
    <w:rsid w:val="00145307"/>
    <w:rsid w:val="00147152"/>
    <w:rsid w:val="0015233A"/>
    <w:rsid w:val="00152389"/>
    <w:rsid w:val="00152AE1"/>
    <w:rsid w:val="00153D0C"/>
    <w:rsid w:val="001601C6"/>
    <w:rsid w:val="00160A51"/>
    <w:rsid w:val="001665AE"/>
    <w:rsid w:val="001672FB"/>
    <w:rsid w:val="00173E66"/>
    <w:rsid w:val="00175B48"/>
    <w:rsid w:val="0017753E"/>
    <w:rsid w:val="00180911"/>
    <w:rsid w:val="0018173A"/>
    <w:rsid w:val="00185AA8"/>
    <w:rsid w:val="001865ED"/>
    <w:rsid w:val="0019586A"/>
    <w:rsid w:val="00196414"/>
    <w:rsid w:val="001970A7"/>
    <w:rsid w:val="001A0A94"/>
    <w:rsid w:val="001A29B3"/>
    <w:rsid w:val="001A34BF"/>
    <w:rsid w:val="001A3B2B"/>
    <w:rsid w:val="001B15C7"/>
    <w:rsid w:val="001B4D5E"/>
    <w:rsid w:val="001B53A5"/>
    <w:rsid w:val="001B5AFA"/>
    <w:rsid w:val="001B668B"/>
    <w:rsid w:val="001B7658"/>
    <w:rsid w:val="001C2EEC"/>
    <w:rsid w:val="001C5F04"/>
    <w:rsid w:val="001C6210"/>
    <w:rsid w:val="001D535B"/>
    <w:rsid w:val="001D58F4"/>
    <w:rsid w:val="001D7853"/>
    <w:rsid w:val="001E0049"/>
    <w:rsid w:val="001E0C04"/>
    <w:rsid w:val="001E147F"/>
    <w:rsid w:val="001E221E"/>
    <w:rsid w:val="001E4CC9"/>
    <w:rsid w:val="001F1A3C"/>
    <w:rsid w:val="001F6FEA"/>
    <w:rsid w:val="001F7628"/>
    <w:rsid w:val="00207C63"/>
    <w:rsid w:val="00213CF7"/>
    <w:rsid w:val="002208CD"/>
    <w:rsid w:val="002217ED"/>
    <w:rsid w:val="00223BFE"/>
    <w:rsid w:val="002276CB"/>
    <w:rsid w:val="00230522"/>
    <w:rsid w:val="00230874"/>
    <w:rsid w:val="0023642A"/>
    <w:rsid w:val="0024262E"/>
    <w:rsid w:val="002455A5"/>
    <w:rsid w:val="002474EC"/>
    <w:rsid w:val="002625F0"/>
    <w:rsid w:val="00263773"/>
    <w:rsid w:val="00264837"/>
    <w:rsid w:val="00274024"/>
    <w:rsid w:val="00274B42"/>
    <w:rsid w:val="0027504A"/>
    <w:rsid w:val="002759C9"/>
    <w:rsid w:val="00277851"/>
    <w:rsid w:val="00282156"/>
    <w:rsid w:val="002826A3"/>
    <w:rsid w:val="00283A8B"/>
    <w:rsid w:val="00283B30"/>
    <w:rsid w:val="00284891"/>
    <w:rsid w:val="00284951"/>
    <w:rsid w:val="00285ED5"/>
    <w:rsid w:val="00286412"/>
    <w:rsid w:val="002943E0"/>
    <w:rsid w:val="00294911"/>
    <w:rsid w:val="00295BF7"/>
    <w:rsid w:val="002A10AD"/>
    <w:rsid w:val="002A3C04"/>
    <w:rsid w:val="002A4299"/>
    <w:rsid w:val="002A4342"/>
    <w:rsid w:val="002A47BF"/>
    <w:rsid w:val="002A7BF9"/>
    <w:rsid w:val="002B2485"/>
    <w:rsid w:val="002B583F"/>
    <w:rsid w:val="002B5964"/>
    <w:rsid w:val="002B59B2"/>
    <w:rsid w:val="002B6A35"/>
    <w:rsid w:val="002B7A2A"/>
    <w:rsid w:val="002C4C0D"/>
    <w:rsid w:val="002C7C35"/>
    <w:rsid w:val="002C7C61"/>
    <w:rsid w:val="002D04A5"/>
    <w:rsid w:val="002D4AE4"/>
    <w:rsid w:val="002D553C"/>
    <w:rsid w:val="002D649E"/>
    <w:rsid w:val="002D6DC9"/>
    <w:rsid w:val="002D71B6"/>
    <w:rsid w:val="002F0DAC"/>
    <w:rsid w:val="00301039"/>
    <w:rsid w:val="00303CF8"/>
    <w:rsid w:val="00305C3A"/>
    <w:rsid w:val="0030769A"/>
    <w:rsid w:val="00307ED1"/>
    <w:rsid w:val="00311EEA"/>
    <w:rsid w:val="00315542"/>
    <w:rsid w:val="003164AA"/>
    <w:rsid w:val="00316B3B"/>
    <w:rsid w:val="00317325"/>
    <w:rsid w:val="00321395"/>
    <w:rsid w:val="0032490B"/>
    <w:rsid w:val="00326641"/>
    <w:rsid w:val="0033132D"/>
    <w:rsid w:val="003339CE"/>
    <w:rsid w:val="00335546"/>
    <w:rsid w:val="00336E11"/>
    <w:rsid w:val="0033717A"/>
    <w:rsid w:val="0034042E"/>
    <w:rsid w:val="0034483A"/>
    <w:rsid w:val="003457FE"/>
    <w:rsid w:val="003460D2"/>
    <w:rsid w:val="00347AEF"/>
    <w:rsid w:val="00350EE5"/>
    <w:rsid w:val="003600EF"/>
    <w:rsid w:val="00364BCC"/>
    <w:rsid w:val="00366B78"/>
    <w:rsid w:val="00370F73"/>
    <w:rsid w:val="00371003"/>
    <w:rsid w:val="00371F39"/>
    <w:rsid w:val="00374C8E"/>
    <w:rsid w:val="00375B34"/>
    <w:rsid w:val="00375B5C"/>
    <w:rsid w:val="003765B0"/>
    <w:rsid w:val="003822A0"/>
    <w:rsid w:val="00382970"/>
    <w:rsid w:val="003844BB"/>
    <w:rsid w:val="0038762C"/>
    <w:rsid w:val="00393A2F"/>
    <w:rsid w:val="00394540"/>
    <w:rsid w:val="00395799"/>
    <w:rsid w:val="003A01B7"/>
    <w:rsid w:val="003A275C"/>
    <w:rsid w:val="003A4615"/>
    <w:rsid w:val="003A605F"/>
    <w:rsid w:val="003A64D9"/>
    <w:rsid w:val="003A7A2A"/>
    <w:rsid w:val="003B0232"/>
    <w:rsid w:val="003B0B8B"/>
    <w:rsid w:val="003B20B4"/>
    <w:rsid w:val="003B4CD4"/>
    <w:rsid w:val="003B533E"/>
    <w:rsid w:val="003B5AA9"/>
    <w:rsid w:val="003C003D"/>
    <w:rsid w:val="003C440F"/>
    <w:rsid w:val="003C5AE6"/>
    <w:rsid w:val="003D1009"/>
    <w:rsid w:val="003D1241"/>
    <w:rsid w:val="003D3ABE"/>
    <w:rsid w:val="003D6194"/>
    <w:rsid w:val="003D7A60"/>
    <w:rsid w:val="003E0E98"/>
    <w:rsid w:val="003E28E2"/>
    <w:rsid w:val="003E5010"/>
    <w:rsid w:val="003E6727"/>
    <w:rsid w:val="003F0FFA"/>
    <w:rsid w:val="003F5542"/>
    <w:rsid w:val="00403989"/>
    <w:rsid w:val="0040644A"/>
    <w:rsid w:val="00412BC0"/>
    <w:rsid w:val="004154C6"/>
    <w:rsid w:val="00422175"/>
    <w:rsid w:val="00424F4B"/>
    <w:rsid w:val="0042592F"/>
    <w:rsid w:val="004262BA"/>
    <w:rsid w:val="00427C89"/>
    <w:rsid w:val="0043184C"/>
    <w:rsid w:val="004346C6"/>
    <w:rsid w:val="004351A6"/>
    <w:rsid w:val="00437A1A"/>
    <w:rsid w:val="00437E41"/>
    <w:rsid w:val="00441066"/>
    <w:rsid w:val="0044390A"/>
    <w:rsid w:val="00443E68"/>
    <w:rsid w:val="00444E58"/>
    <w:rsid w:val="00446B0A"/>
    <w:rsid w:val="004505F0"/>
    <w:rsid w:val="00460799"/>
    <w:rsid w:val="00460DE9"/>
    <w:rsid w:val="00462FB4"/>
    <w:rsid w:val="004648A5"/>
    <w:rsid w:val="0046662C"/>
    <w:rsid w:val="004712C6"/>
    <w:rsid w:val="0047150A"/>
    <w:rsid w:val="00475823"/>
    <w:rsid w:val="00484774"/>
    <w:rsid w:val="00484DF5"/>
    <w:rsid w:val="004924BC"/>
    <w:rsid w:val="004951D7"/>
    <w:rsid w:val="00497FA3"/>
    <w:rsid w:val="004A1103"/>
    <w:rsid w:val="004A1D55"/>
    <w:rsid w:val="004A37B7"/>
    <w:rsid w:val="004A4BC9"/>
    <w:rsid w:val="004A4FFA"/>
    <w:rsid w:val="004A51B5"/>
    <w:rsid w:val="004A56EC"/>
    <w:rsid w:val="004A6C21"/>
    <w:rsid w:val="004B6258"/>
    <w:rsid w:val="004B738F"/>
    <w:rsid w:val="004C21F0"/>
    <w:rsid w:val="004C329A"/>
    <w:rsid w:val="004C5BCE"/>
    <w:rsid w:val="004C6CE4"/>
    <w:rsid w:val="004D018A"/>
    <w:rsid w:val="004D2448"/>
    <w:rsid w:val="004D5F30"/>
    <w:rsid w:val="004D64C1"/>
    <w:rsid w:val="004E3846"/>
    <w:rsid w:val="004F0F3D"/>
    <w:rsid w:val="004F1FE9"/>
    <w:rsid w:val="004F6094"/>
    <w:rsid w:val="004F77E0"/>
    <w:rsid w:val="004F79E5"/>
    <w:rsid w:val="00502171"/>
    <w:rsid w:val="00502704"/>
    <w:rsid w:val="00502A05"/>
    <w:rsid w:val="005068C9"/>
    <w:rsid w:val="00510E24"/>
    <w:rsid w:val="0051141E"/>
    <w:rsid w:val="00512974"/>
    <w:rsid w:val="00515615"/>
    <w:rsid w:val="00515E6C"/>
    <w:rsid w:val="0051749B"/>
    <w:rsid w:val="005203E4"/>
    <w:rsid w:val="00524339"/>
    <w:rsid w:val="0052437D"/>
    <w:rsid w:val="00527DA7"/>
    <w:rsid w:val="00534A08"/>
    <w:rsid w:val="00536CBA"/>
    <w:rsid w:val="0053744C"/>
    <w:rsid w:val="005379BF"/>
    <w:rsid w:val="00545E44"/>
    <w:rsid w:val="00546AA4"/>
    <w:rsid w:val="00552942"/>
    <w:rsid w:val="00553FB5"/>
    <w:rsid w:val="00554C8C"/>
    <w:rsid w:val="0055636A"/>
    <w:rsid w:val="0056039E"/>
    <w:rsid w:val="00560716"/>
    <w:rsid w:val="00560ACB"/>
    <w:rsid w:val="005614B1"/>
    <w:rsid w:val="00567509"/>
    <w:rsid w:val="00571795"/>
    <w:rsid w:val="00573735"/>
    <w:rsid w:val="00573BCA"/>
    <w:rsid w:val="00575BB1"/>
    <w:rsid w:val="00580277"/>
    <w:rsid w:val="0058163B"/>
    <w:rsid w:val="005817F3"/>
    <w:rsid w:val="005836CC"/>
    <w:rsid w:val="00585918"/>
    <w:rsid w:val="00587C3A"/>
    <w:rsid w:val="00591FB2"/>
    <w:rsid w:val="005A2961"/>
    <w:rsid w:val="005A2D8F"/>
    <w:rsid w:val="005A416D"/>
    <w:rsid w:val="005A79F9"/>
    <w:rsid w:val="005B5A58"/>
    <w:rsid w:val="005C332D"/>
    <w:rsid w:val="005C4E7B"/>
    <w:rsid w:val="005C6E6F"/>
    <w:rsid w:val="005C7738"/>
    <w:rsid w:val="005D0EFA"/>
    <w:rsid w:val="005D1A8A"/>
    <w:rsid w:val="005D67FB"/>
    <w:rsid w:val="005D74EB"/>
    <w:rsid w:val="005E0A13"/>
    <w:rsid w:val="005E61D8"/>
    <w:rsid w:val="005F5873"/>
    <w:rsid w:val="00600897"/>
    <w:rsid w:val="00605C0E"/>
    <w:rsid w:val="00606DF1"/>
    <w:rsid w:val="006111C6"/>
    <w:rsid w:val="006130C0"/>
    <w:rsid w:val="00614355"/>
    <w:rsid w:val="0061664F"/>
    <w:rsid w:val="00616B9D"/>
    <w:rsid w:val="00617D37"/>
    <w:rsid w:val="006210CB"/>
    <w:rsid w:val="00621382"/>
    <w:rsid w:val="00622395"/>
    <w:rsid w:val="00622A6E"/>
    <w:rsid w:val="00622D95"/>
    <w:rsid w:val="00623E74"/>
    <w:rsid w:val="006265B7"/>
    <w:rsid w:val="00626DFC"/>
    <w:rsid w:val="00627C24"/>
    <w:rsid w:val="00630A3F"/>
    <w:rsid w:val="00633B57"/>
    <w:rsid w:val="006402E2"/>
    <w:rsid w:val="0064155F"/>
    <w:rsid w:val="00643A60"/>
    <w:rsid w:val="00643FA4"/>
    <w:rsid w:val="00647EA7"/>
    <w:rsid w:val="00650F69"/>
    <w:rsid w:val="00655A1A"/>
    <w:rsid w:val="00656D23"/>
    <w:rsid w:val="006579B2"/>
    <w:rsid w:val="006579E8"/>
    <w:rsid w:val="00660F3C"/>
    <w:rsid w:val="00661B4D"/>
    <w:rsid w:val="00662FB6"/>
    <w:rsid w:val="00663A41"/>
    <w:rsid w:val="006641E6"/>
    <w:rsid w:val="0066429A"/>
    <w:rsid w:val="00667DE2"/>
    <w:rsid w:val="00670891"/>
    <w:rsid w:val="006716FB"/>
    <w:rsid w:val="006718BC"/>
    <w:rsid w:val="00672F4F"/>
    <w:rsid w:val="00673849"/>
    <w:rsid w:val="00676CDF"/>
    <w:rsid w:val="00681073"/>
    <w:rsid w:val="006814E8"/>
    <w:rsid w:val="006815CF"/>
    <w:rsid w:val="00682469"/>
    <w:rsid w:val="00683B7A"/>
    <w:rsid w:val="0068425F"/>
    <w:rsid w:val="00684BB3"/>
    <w:rsid w:val="00684DE3"/>
    <w:rsid w:val="00685E4D"/>
    <w:rsid w:val="0069085F"/>
    <w:rsid w:val="00691200"/>
    <w:rsid w:val="00692949"/>
    <w:rsid w:val="006A5986"/>
    <w:rsid w:val="006B6FA1"/>
    <w:rsid w:val="006C208C"/>
    <w:rsid w:val="006C682A"/>
    <w:rsid w:val="006C6AF3"/>
    <w:rsid w:val="006C6DE6"/>
    <w:rsid w:val="006C720D"/>
    <w:rsid w:val="006D439D"/>
    <w:rsid w:val="006E1E35"/>
    <w:rsid w:val="006F4B10"/>
    <w:rsid w:val="007025A7"/>
    <w:rsid w:val="00706491"/>
    <w:rsid w:val="0071357F"/>
    <w:rsid w:val="00717579"/>
    <w:rsid w:val="00720DB0"/>
    <w:rsid w:val="007232F4"/>
    <w:rsid w:val="007243B1"/>
    <w:rsid w:val="00725426"/>
    <w:rsid w:val="00727E2A"/>
    <w:rsid w:val="00731846"/>
    <w:rsid w:val="00734275"/>
    <w:rsid w:val="0074241B"/>
    <w:rsid w:val="00743FA9"/>
    <w:rsid w:val="00747AE9"/>
    <w:rsid w:val="00752E72"/>
    <w:rsid w:val="00754CE7"/>
    <w:rsid w:val="00756A9F"/>
    <w:rsid w:val="0077077C"/>
    <w:rsid w:val="007722A7"/>
    <w:rsid w:val="0077324F"/>
    <w:rsid w:val="00775512"/>
    <w:rsid w:val="00776380"/>
    <w:rsid w:val="00776D6E"/>
    <w:rsid w:val="00776EBF"/>
    <w:rsid w:val="00783491"/>
    <w:rsid w:val="0078577F"/>
    <w:rsid w:val="007863E4"/>
    <w:rsid w:val="00790C6D"/>
    <w:rsid w:val="00791FE3"/>
    <w:rsid w:val="007940B2"/>
    <w:rsid w:val="00795822"/>
    <w:rsid w:val="007963BF"/>
    <w:rsid w:val="007973A9"/>
    <w:rsid w:val="007A34C2"/>
    <w:rsid w:val="007A3D46"/>
    <w:rsid w:val="007B0B70"/>
    <w:rsid w:val="007B328B"/>
    <w:rsid w:val="007B5A50"/>
    <w:rsid w:val="007C00ED"/>
    <w:rsid w:val="007C0219"/>
    <w:rsid w:val="007C0F54"/>
    <w:rsid w:val="007C27FF"/>
    <w:rsid w:val="007C2F27"/>
    <w:rsid w:val="007C7361"/>
    <w:rsid w:val="007D252D"/>
    <w:rsid w:val="007D3649"/>
    <w:rsid w:val="007D37AA"/>
    <w:rsid w:val="007D5FE1"/>
    <w:rsid w:val="007E3C65"/>
    <w:rsid w:val="007E4AD1"/>
    <w:rsid w:val="007F20D6"/>
    <w:rsid w:val="0080040E"/>
    <w:rsid w:val="00800CD7"/>
    <w:rsid w:val="008041AC"/>
    <w:rsid w:val="00805F01"/>
    <w:rsid w:val="00806F14"/>
    <w:rsid w:val="00807E7A"/>
    <w:rsid w:val="008142F8"/>
    <w:rsid w:val="00815C3B"/>
    <w:rsid w:val="00816D90"/>
    <w:rsid w:val="00823E61"/>
    <w:rsid w:val="00824ACB"/>
    <w:rsid w:val="00830A9A"/>
    <w:rsid w:val="00832023"/>
    <w:rsid w:val="008321CF"/>
    <w:rsid w:val="0083279C"/>
    <w:rsid w:val="008332E2"/>
    <w:rsid w:val="00835599"/>
    <w:rsid w:val="00840427"/>
    <w:rsid w:val="00845847"/>
    <w:rsid w:val="00847289"/>
    <w:rsid w:val="008502F5"/>
    <w:rsid w:val="00851F23"/>
    <w:rsid w:val="0085200C"/>
    <w:rsid w:val="00855E69"/>
    <w:rsid w:val="008637FF"/>
    <w:rsid w:val="008661D4"/>
    <w:rsid w:val="00871539"/>
    <w:rsid w:val="00872FBA"/>
    <w:rsid w:val="008741D7"/>
    <w:rsid w:val="008755D6"/>
    <w:rsid w:val="008770CA"/>
    <w:rsid w:val="0087738F"/>
    <w:rsid w:val="008801E5"/>
    <w:rsid w:val="00880FC2"/>
    <w:rsid w:val="00885C44"/>
    <w:rsid w:val="0089000D"/>
    <w:rsid w:val="00890317"/>
    <w:rsid w:val="0089072E"/>
    <w:rsid w:val="00894141"/>
    <w:rsid w:val="008A2C31"/>
    <w:rsid w:val="008A48D5"/>
    <w:rsid w:val="008B0911"/>
    <w:rsid w:val="008B220D"/>
    <w:rsid w:val="008B2715"/>
    <w:rsid w:val="008B4927"/>
    <w:rsid w:val="008B7B3E"/>
    <w:rsid w:val="008C082C"/>
    <w:rsid w:val="008C110A"/>
    <w:rsid w:val="008C188A"/>
    <w:rsid w:val="008C2990"/>
    <w:rsid w:val="008C5788"/>
    <w:rsid w:val="008D4FFA"/>
    <w:rsid w:val="008E08F0"/>
    <w:rsid w:val="008E1229"/>
    <w:rsid w:val="008E31A8"/>
    <w:rsid w:val="008E47E5"/>
    <w:rsid w:val="008F07F3"/>
    <w:rsid w:val="008F18B6"/>
    <w:rsid w:val="008F205A"/>
    <w:rsid w:val="008F222D"/>
    <w:rsid w:val="008F7097"/>
    <w:rsid w:val="0090157C"/>
    <w:rsid w:val="00902752"/>
    <w:rsid w:val="009031AB"/>
    <w:rsid w:val="00903D27"/>
    <w:rsid w:val="00905068"/>
    <w:rsid w:val="0090600D"/>
    <w:rsid w:val="009061D0"/>
    <w:rsid w:val="00907623"/>
    <w:rsid w:val="00912728"/>
    <w:rsid w:val="009166FC"/>
    <w:rsid w:val="00920EE1"/>
    <w:rsid w:val="00921D67"/>
    <w:rsid w:val="009221C7"/>
    <w:rsid w:val="009225EC"/>
    <w:rsid w:val="00923762"/>
    <w:rsid w:val="00926153"/>
    <w:rsid w:val="00927EB8"/>
    <w:rsid w:val="00930983"/>
    <w:rsid w:val="009310F2"/>
    <w:rsid w:val="00936AE5"/>
    <w:rsid w:val="00936E31"/>
    <w:rsid w:val="0093770D"/>
    <w:rsid w:val="00940FFF"/>
    <w:rsid w:val="0094257B"/>
    <w:rsid w:val="0094587B"/>
    <w:rsid w:val="00947F16"/>
    <w:rsid w:val="009539DF"/>
    <w:rsid w:val="00954154"/>
    <w:rsid w:val="00956ECF"/>
    <w:rsid w:val="00961608"/>
    <w:rsid w:val="00966758"/>
    <w:rsid w:val="0096719A"/>
    <w:rsid w:val="0097152C"/>
    <w:rsid w:val="009716E7"/>
    <w:rsid w:val="00976EF8"/>
    <w:rsid w:val="0098064C"/>
    <w:rsid w:val="00980B48"/>
    <w:rsid w:val="00984128"/>
    <w:rsid w:val="0098422B"/>
    <w:rsid w:val="00984861"/>
    <w:rsid w:val="009853AA"/>
    <w:rsid w:val="00986324"/>
    <w:rsid w:val="00994E64"/>
    <w:rsid w:val="00995C45"/>
    <w:rsid w:val="00997ECE"/>
    <w:rsid w:val="009A25D5"/>
    <w:rsid w:val="009A2E48"/>
    <w:rsid w:val="009A33C2"/>
    <w:rsid w:val="009A4E07"/>
    <w:rsid w:val="009B0085"/>
    <w:rsid w:val="009B29EC"/>
    <w:rsid w:val="009B2CCB"/>
    <w:rsid w:val="009C0BFF"/>
    <w:rsid w:val="009C4223"/>
    <w:rsid w:val="009C4F5A"/>
    <w:rsid w:val="009C6676"/>
    <w:rsid w:val="009C7FF0"/>
    <w:rsid w:val="009D0597"/>
    <w:rsid w:val="009D1130"/>
    <w:rsid w:val="009D40C8"/>
    <w:rsid w:val="009D4A11"/>
    <w:rsid w:val="009D4C15"/>
    <w:rsid w:val="009D6155"/>
    <w:rsid w:val="009D6A01"/>
    <w:rsid w:val="009D7E0B"/>
    <w:rsid w:val="009E2959"/>
    <w:rsid w:val="009E3416"/>
    <w:rsid w:val="009E4613"/>
    <w:rsid w:val="009F100D"/>
    <w:rsid w:val="009F57B0"/>
    <w:rsid w:val="009F5A80"/>
    <w:rsid w:val="009F7068"/>
    <w:rsid w:val="00A00F6C"/>
    <w:rsid w:val="00A01207"/>
    <w:rsid w:val="00A03990"/>
    <w:rsid w:val="00A04AED"/>
    <w:rsid w:val="00A0511D"/>
    <w:rsid w:val="00A07867"/>
    <w:rsid w:val="00A078AC"/>
    <w:rsid w:val="00A169C3"/>
    <w:rsid w:val="00A21ABA"/>
    <w:rsid w:val="00A23D36"/>
    <w:rsid w:val="00A30597"/>
    <w:rsid w:val="00A33450"/>
    <w:rsid w:val="00A371AE"/>
    <w:rsid w:val="00A40A5B"/>
    <w:rsid w:val="00A43B19"/>
    <w:rsid w:val="00A4688F"/>
    <w:rsid w:val="00A54B4C"/>
    <w:rsid w:val="00A55A4E"/>
    <w:rsid w:val="00A60359"/>
    <w:rsid w:val="00A61309"/>
    <w:rsid w:val="00A62300"/>
    <w:rsid w:val="00A6359A"/>
    <w:rsid w:val="00A63D8A"/>
    <w:rsid w:val="00A65136"/>
    <w:rsid w:val="00A6610F"/>
    <w:rsid w:val="00A70B71"/>
    <w:rsid w:val="00A71352"/>
    <w:rsid w:val="00A75995"/>
    <w:rsid w:val="00A75B6D"/>
    <w:rsid w:val="00A83AD4"/>
    <w:rsid w:val="00A86EF5"/>
    <w:rsid w:val="00A9175B"/>
    <w:rsid w:val="00A93876"/>
    <w:rsid w:val="00A93BEF"/>
    <w:rsid w:val="00AA025A"/>
    <w:rsid w:val="00AA0383"/>
    <w:rsid w:val="00AA20DA"/>
    <w:rsid w:val="00AA6E37"/>
    <w:rsid w:val="00AB069F"/>
    <w:rsid w:val="00AB07DC"/>
    <w:rsid w:val="00AB619E"/>
    <w:rsid w:val="00AC2235"/>
    <w:rsid w:val="00AC45C3"/>
    <w:rsid w:val="00AC6479"/>
    <w:rsid w:val="00AD551E"/>
    <w:rsid w:val="00AD62E6"/>
    <w:rsid w:val="00AE46ED"/>
    <w:rsid w:val="00AF0A88"/>
    <w:rsid w:val="00AF6EED"/>
    <w:rsid w:val="00B05EC6"/>
    <w:rsid w:val="00B065A3"/>
    <w:rsid w:val="00B120EC"/>
    <w:rsid w:val="00B1370D"/>
    <w:rsid w:val="00B14032"/>
    <w:rsid w:val="00B14210"/>
    <w:rsid w:val="00B15766"/>
    <w:rsid w:val="00B218A2"/>
    <w:rsid w:val="00B230AB"/>
    <w:rsid w:val="00B25DA5"/>
    <w:rsid w:val="00B32F29"/>
    <w:rsid w:val="00B34151"/>
    <w:rsid w:val="00B35CDD"/>
    <w:rsid w:val="00B36679"/>
    <w:rsid w:val="00B36B33"/>
    <w:rsid w:val="00B41F8C"/>
    <w:rsid w:val="00B44158"/>
    <w:rsid w:val="00B450F4"/>
    <w:rsid w:val="00B47631"/>
    <w:rsid w:val="00B5056E"/>
    <w:rsid w:val="00B50A5F"/>
    <w:rsid w:val="00B60767"/>
    <w:rsid w:val="00B60D6C"/>
    <w:rsid w:val="00B61D84"/>
    <w:rsid w:val="00B6398C"/>
    <w:rsid w:val="00B63AAA"/>
    <w:rsid w:val="00B6653A"/>
    <w:rsid w:val="00B73F4C"/>
    <w:rsid w:val="00B74629"/>
    <w:rsid w:val="00B7519D"/>
    <w:rsid w:val="00B775DF"/>
    <w:rsid w:val="00B779D1"/>
    <w:rsid w:val="00B77F82"/>
    <w:rsid w:val="00B81BF8"/>
    <w:rsid w:val="00B84292"/>
    <w:rsid w:val="00B8437F"/>
    <w:rsid w:val="00B84DA0"/>
    <w:rsid w:val="00B861F0"/>
    <w:rsid w:val="00B90901"/>
    <w:rsid w:val="00B933DE"/>
    <w:rsid w:val="00B93850"/>
    <w:rsid w:val="00B95ACA"/>
    <w:rsid w:val="00B9786E"/>
    <w:rsid w:val="00BA0163"/>
    <w:rsid w:val="00BA0A77"/>
    <w:rsid w:val="00BA2FDA"/>
    <w:rsid w:val="00BA441F"/>
    <w:rsid w:val="00BA6AF7"/>
    <w:rsid w:val="00BA749D"/>
    <w:rsid w:val="00BA7D7A"/>
    <w:rsid w:val="00BB0128"/>
    <w:rsid w:val="00BB65D3"/>
    <w:rsid w:val="00BC132B"/>
    <w:rsid w:val="00BC3401"/>
    <w:rsid w:val="00BC5D77"/>
    <w:rsid w:val="00BC64EA"/>
    <w:rsid w:val="00BC74A6"/>
    <w:rsid w:val="00BC7DCD"/>
    <w:rsid w:val="00BD033A"/>
    <w:rsid w:val="00BD3326"/>
    <w:rsid w:val="00BD44D5"/>
    <w:rsid w:val="00BE0957"/>
    <w:rsid w:val="00BE0A50"/>
    <w:rsid w:val="00BE2AED"/>
    <w:rsid w:val="00BE43BF"/>
    <w:rsid w:val="00BF34B8"/>
    <w:rsid w:val="00BF4CB2"/>
    <w:rsid w:val="00BF53CC"/>
    <w:rsid w:val="00BF617B"/>
    <w:rsid w:val="00C01B8B"/>
    <w:rsid w:val="00C05A0B"/>
    <w:rsid w:val="00C05B7F"/>
    <w:rsid w:val="00C06598"/>
    <w:rsid w:val="00C06F4B"/>
    <w:rsid w:val="00C11FA0"/>
    <w:rsid w:val="00C16D8C"/>
    <w:rsid w:val="00C20BF6"/>
    <w:rsid w:val="00C21992"/>
    <w:rsid w:val="00C21D0F"/>
    <w:rsid w:val="00C256C5"/>
    <w:rsid w:val="00C27838"/>
    <w:rsid w:val="00C30B40"/>
    <w:rsid w:val="00C31519"/>
    <w:rsid w:val="00C316DB"/>
    <w:rsid w:val="00C31955"/>
    <w:rsid w:val="00C33DF5"/>
    <w:rsid w:val="00C35126"/>
    <w:rsid w:val="00C3548F"/>
    <w:rsid w:val="00C362AD"/>
    <w:rsid w:val="00C37BE5"/>
    <w:rsid w:val="00C41241"/>
    <w:rsid w:val="00C46261"/>
    <w:rsid w:val="00C4633B"/>
    <w:rsid w:val="00C51350"/>
    <w:rsid w:val="00C52717"/>
    <w:rsid w:val="00C603B7"/>
    <w:rsid w:val="00C62A07"/>
    <w:rsid w:val="00C62FA5"/>
    <w:rsid w:val="00C63ED5"/>
    <w:rsid w:val="00C67E76"/>
    <w:rsid w:val="00C76BEB"/>
    <w:rsid w:val="00C80783"/>
    <w:rsid w:val="00C80B2E"/>
    <w:rsid w:val="00C810E0"/>
    <w:rsid w:val="00C8118F"/>
    <w:rsid w:val="00C848E1"/>
    <w:rsid w:val="00C84981"/>
    <w:rsid w:val="00C84FB8"/>
    <w:rsid w:val="00C90F93"/>
    <w:rsid w:val="00C9157D"/>
    <w:rsid w:val="00C924B5"/>
    <w:rsid w:val="00C94B48"/>
    <w:rsid w:val="00C967DA"/>
    <w:rsid w:val="00CA664F"/>
    <w:rsid w:val="00CA6A16"/>
    <w:rsid w:val="00CA7FDE"/>
    <w:rsid w:val="00CB1ABB"/>
    <w:rsid w:val="00CB2FC5"/>
    <w:rsid w:val="00CB3BCF"/>
    <w:rsid w:val="00CB495F"/>
    <w:rsid w:val="00CB4E12"/>
    <w:rsid w:val="00CB7CA9"/>
    <w:rsid w:val="00CC27C8"/>
    <w:rsid w:val="00CC5285"/>
    <w:rsid w:val="00CC6886"/>
    <w:rsid w:val="00CD2ED3"/>
    <w:rsid w:val="00CD6D75"/>
    <w:rsid w:val="00CE048A"/>
    <w:rsid w:val="00CE45A8"/>
    <w:rsid w:val="00CE67FA"/>
    <w:rsid w:val="00CE7348"/>
    <w:rsid w:val="00CF179D"/>
    <w:rsid w:val="00CF1BA9"/>
    <w:rsid w:val="00CF3A5D"/>
    <w:rsid w:val="00D008C1"/>
    <w:rsid w:val="00D04EE5"/>
    <w:rsid w:val="00D07752"/>
    <w:rsid w:val="00D14815"/>
    <w:rsid w:val="00D217BF"/>
    <w:rsid w:val="00D272A7"/>
    <w:rsid w:val="00D35F6E"/>
    <w:rsid w:val="00D36CCF"/>
    <w:rsid w:val="00D3769B"/>
    <w:rsid w:val="00D37D80"/>
    <w:rsid w:val="00D406E5"/>
    <w:rsid w:val="00D44D80"/>
    <w:rsid w:val="00D44E68"/>
    <w:rsid w:val="00D45D8D"/>
    <w:rsid w:val="00D46577"/>
    <w:rsid w:val="00D52282"/>
    <w:rsid w:val="00D52D70"/>
    <w:rsid w:val="00D54F06"/>
    <w:rsid w:val="00D55F3C"/>
    <w:rsid w:val="00D56DDA"/>
    <w:rsid w:val="00D57E51"/>
    <w:rsid w:val="00D60635"/>
    <w:rsid w:val="00D63C6D"/>
    <w:rsid w:val="00D66ED7"/>
    <w:rsid w:val="00D72F5E"/>
    <w:rsid w:val="00D73132"/>
    <w:rsid w:val="00D750B0"/>
    <w:rsid w:val="00D77032"/>
    <w:rsid w:val="00D850D7"/>
    <w:rsid w:val="00D85F2B"/>
    <w:rsid w:val="00D872C5"/>
    <w:rsid w:val="00D9434A"/>
    <w:rsid w:val="00D94FD9"/>
    <w:rsid w:val="00D973E2"/>
    <w:rsid w:val="00DA0A36"/>
    <w:rsid w:val="00DA182A"/>
    <w:rsid w:val="00DA4BDA"/>
    <w:rsid w:val="00DA626E"/>
    <w:rsid w:val="00DA6836"/>
    <w:rsid w:val="00DB0DF4"/>
    <w:rsid w:val="00DB2F3F"/>
    <w:rsid w:val="00DB684A"/>
    <w:rsid w:val="00DB689C"/>
    <w:rsid w:val="00DB704E"/>
    <w:rsid w:val="00DB7660"/>
    <w:rsid w:val="00DC1302"/>
    <w:rsid w:val="00DC1481"/>
    <w:rsid w:val="00DC3F41"/>
    <w:rsid w:val="00DC522B"/>
    <w:rsid w:val="00DC620B"/>
    <w:rsid w:val="00DC6B21"/>
    <w:rsid w:val="00DC723D"/>
    <w:rsid w:val="00DC7657"/>
    <w:rsid w:val="00DD6229"/>
    <w:rsid w:val="00DD731C"/>
    <w:rsid w:val="00DD7D8F"/>
    <w:rsid w:val="00DE24AC"/>
    <w:rsid w:val="00DE69A4"/>
    <w:rsid w:val="00DF3BD4"/>
    <w:rsid w:val="00DF4D25"/>
    <w:rsid w:val="00DF5454"/>
    <w:rsid w:val="00DF7142"/>
    <w:rsid w:val="00E01820"/>
    <w:rsid w:val="00E03FE1"/>
    <w:rsid w:val="00E10D0B"/>
    <w:rsid w:val="00E10E63"/>
    <w:rsid w:val="00E1185B"/>
    <w:rsid w:val="00E14223"/>
    <w:rsid w:val="00E1505C"/>
    <w:rsid w:val="00E219D1"/>
    <w:rsid w:val="00E21D58"/>
    <w:rsid w:val="00E22494"/>
    <w:rsid w:val="00E233C5"/>
    <w:rsid w:val="00E25201"/>
    <w:rsid w:val="00E25BB5"/>
    <w:rsid w:val="00E265F2"/>
    <w:rsid w:val="00E2673D"/>
    <w:rsid w:val="00E275C9"/>
    <w:rsid w:val="00E326AA"/>
    <w:rsid w:val="00E3273F"/>
    <w:rsid w:val="00E33D19"/>
    <w:rsid w:val="00E35283"/>
    <w:rsid w:val="00E40F1A"/>
    <w:rsid w:val="00E41063"/>
    <w:rsid w:val="00E4143F"/>
    <w:rsid w:val="00E41FFD"/>
    <w:rsid w:val="00E42633"/>
    <w:rsid w:val="00E43E6D"/>
    <w:rsid w:val="00E443CE"/>
    <w:rsid w:val="00E46B12"/>
    <w:rsid w:val="00E47C40"/>
    <w:rsid w:val="00E51F80"/>
    <w:rsid w:val="00E53A66"/>
    <w:rsid w:val="00E53E81"/>
    <w:rsid w:val="00E5420A"/>
    <w:rsid w:val="00E54D7A"/>
    <w:rsid w:val="00E56240"/>
    <w:rsid w:val="00E636F8"/>
    <w:rsid w:val="00E63C66"/>
    <w:rsid w:val="00E660C8"/>
    <w:rsid w:val="00E73A67"/>
    <w:rsid w:val="00E76288"/>
    <w:rsid w:val="00E80925"/>
    <w:rsid w:val="00E81D8F"/>
    <w:rsid w:val="00E82E6C"/>
    <w:rsid w:val="00E911A4"/>
    <w:rsid w:val="00E916DE"/>
    <w:rsid w:val="00E94DC9"/>
    <w:rsid w:val="00E95DA4"/>
    <w:rsid w:val="00EA2672"/>
    <w:rsid w:val="00EA3FAD"/>
    <w:rsid w:val="00EA45F2"/>
    <w:rsid w:val="00EB1537"/>
    <w:rsid w:val="00EB3B9E"/>
    <w:rsid w:val="00EB650E"/>
    <w:rsid w:val="00EB68E8"/>
    <w:rsid w:val="00EB6E84"/>
    <w:rsid w:val="00EC22A2"/>
    <w:rsid w:val="00EC41DF"/>
    <w:rsid w:val="00EC6B4F"/>
    <w:rsid w:val="00ED086A"/>
    <w:rsid w:val="00ED17C8"/>
    <w:rsid w:val="00ED6E44"/>
    <w:rsid w:val="00ED70CC"/>
    <w:rsid w:val="00ED7BB4"/>
    <w:rsid w:val="00EE26EC"/>
    <w:rsid w:val="00EE2759"/>
    <w:rsid w:val="00EF16C4"/>
    <w:rsid w:val="00EF545C"/>
    <w:rsid w:val="00EF7967"/>
    <w:rsid w:val="00F010DD"/>
    <w:rsid w:val="00F01260"/>
    <w:rsid w:val="00F024DD"/>
    <w:rsid w:val="00F0513E"/>
    <w:rsid w:val="00F05C53"/>
    <w:rsid w:val="00F06E27"/>
    <w:rsid w:val="00F107FC"/>
    <w:rsid w:val="00F109EA"/>
    <w:rsid w:val="00F20265"/>
    <w:rsid w:val="00F20FFB"/>
    <w:rsid w:val="00F21493"/>
    <w:rsid w:val="00F24661"/>
    <w:rsid w:val="00F25075"/>
    <w:rsid w:val="00F255A2"/>
    <w:rsid w:val="00F26609"/>
    <w:rsid w:val="00F26A14"/>
    <w:rsid w:val="00F3002A"/>
    <w:rsid w:val="00F302EE"/>
    <w:rsid w:val="00F32C61"/>
    <w:rsid w:val="00F3461C"/>
    <w:rsid w:val="00F35CBA"/>
    <w:rsid w:val="00F3642D"/>
    <w:rsid w:val="00F3678A"/>
    <w:rsid w:val="00F41B9A"/>
    <w:rsid w:val="00F43125"/>
    <w:rsid w:val="00F43E3D"/>
    <w:rsid w:val="00F45360"/>
    <w:rsid w:val="00F45FFA"/>
    <w:rsid w:val="00F469A6"/>
    <w:rsid w:val="00F51810"/>
    <w:rsid w:val="00F632DF"/>
    <w:rsid w:val="00F6443D"/>
    <w:rsid w:val="00F652D6"/>
    <w:rsid w:val="00F653BD"/>
    <w:rsid w:val="00F66198"/>
    <w:rsid w:val="00F72157"/>
    <w:rsid w:val="00F722AA"/>
    <w:rsid w:val="00F7299D"/>
    <w:rsid w:val="00F7323E"/>
    <w:rsid w:val="00F74DE5"/>
    <w:rsid w:val="00F77F49"/>
    <w:rsid w:val="00F8188A"/>
    <w:rsid w:val="00F8228E"/>
    <w:rsid w:val="00F82294"/>
    <w:rsid w:val="00F8326B"/>
    <w:rsid w:val="00F90C84"/>
    <w:rsid w:val="00F9369C"/>
    <w:rsid w:val="00F96B39"/>
    <w:rsid w:val="00F9791D"/>
    <w:rsid w:val="00FA17E9"/>
    <w:rsid w:val="00FA1E35"/>
    <w:rsid w:val="00FA2436"/>
    <w:rsid w:val="00FA5880"/>
    <w:rsid w:val="00FB22CF"/>
    <w:rsid w:val="00FB2AA5"/>
    <w:rsid w:val="00FB7740"/>
    <w:rsid w:val="00FC2B2E"/>
    <w:rsid w:val="00FC396F"/>
    <w:rsid w:val="00FC4E4E"/>
    <w:rsid w:val="00FC66C5"/>
    <w:rsid w:val="00FD42C7"/>
    <w:rsid w:val="00FE0829"/>
    <w:rsid w:val="00FE1467"/>
    <w:rsid w:val="00FE14C9"/>
    <w:rsid w:val="00FE5026"/>
    <w:rsid w:val="00FE5647"/>
    <w:rsid w:val="00FF0D08"/>
    <w:rsid w:val="00FF44B5"/>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E2BA"/>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D90"/>
  </w:style>
  <w:style w:type="paragraph" w:styleId="Heading2">
    <w:name w:val="heading 2"/>
    <w:basedOn w:val="Normal"/>
    <w:next w:val="Normal"/>
    <w:link w:val="Heading2Char"/>
    <w:uiPriority w:val="9"/>
    <w:semiHidden/>
    <w:unhideWhenUsed/>
    <w:qFormat/>
    <w:rsid w:val="00C46261"/>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after="0" w:line="256"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 w:type="paragraph" w:customStyle="1" w:styleId="Definitionterm">
    <w:name w:val="Definition term"/>
    <w:basedOn w:val="Normal"/>
    <w:next w:val="Definition"/>
    <w:rsid w:val="004A37B7"/>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link w:val="DefinitionChar"/>
    <w:rsid w:val="004A37B7"/>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ECabral\OneDrive\xml\ecf5\schema\CaseParticipantRoleCode.g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JamesECabral\OneDrive\xml\ecf5\schema\CaseParticipantRoleCode.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34B4-33F5-451B-A32B-F58757FA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5010</Words>
  <Characters>28558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5</cp:revision>
  <cp:lastPrinted>2017-05-03T16:54:00Z</cp:lastPrinted>
  <dcterms:created xsi:type="dcterms:W3CDTF">2017-07-01T05:46:00Z</dcterms:created>
  <dcterms:modified xsi:type="dcterms:W3CDTF">2017-07-01T07:11:00Z</dcterms:modified>
</cp:coreProperties>
</file>