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4B48" w:rsidRDefault="00F632DF">
      <w:pPr>
        <w:rPr>
          <w:b/>
        </w:rPr>
      </w:pPr>
      <w:r w:rsidRPr="00C33DF5">
        <w:rPr>
          <w:b/>
        </w:rPr>
        <w:t xml:space="preserve">ECF5 Spec </w:t>
      </w:r>
      <w:r w:rsidR="00C33DF5">
        <w:rPr>
          <w:b/>
        </w:rPr>
        <w:t xml:space="preserve">Feedback and </w:t>
      </w:r>
      <w:r w:rsidRPr="00C33DF5">
        <w:rPr>
          <w:b/>
        </w:rPr>
        <w:t>Considerations</w:t>
      </w:r>
      <w:r w:rsidR="00BA0A77">
        <w:rPr>
          <w:b/>
        </w:rPr>
        <w:t xml:space="preserve"> </w:t>
      </w:r>
      <w:r w:rsidR="00806F14">
        <w:rPr>
          <w:b/>
        </w:rPr>
        <w:t>–</w:t>
      </w:r>
      <w:r w:rsidR="00277B24">
        <w:rPr>
          <w:b/>
        </w:rPr>
        <w:t xml:space="preserve"> 15</w:t>
      </w:r>
    </w:p>
    <w:p w:rsidR="00B83076" w:rsidRDefault="00B83076">
      <w:pPr>
        <w:rPr>
          <w:b/>
        </w:rPr>
      </w:pPr>
    </w:p>
    <w:p w:rsidR="00B83076" w:rsidRPr="00B83076" w:rsidRDefault="00B83076">
      <w:pPr>
        <w:rPr>
          <w:color w:val="FF0000"/>
        </w:rPr>
      </w:pPr>
      <w:r w:rsidRPr="00B83076">
        <w:rPr>
          <w:color w:val="FF0000"/>
        </w:rPr>
        <w:t>Jim Cabral’s responses in red</w:t>
      </w:r>
    </w:p>
    <w:p w:rsidR="00632C5C" w:rsidRDefault="00632C5C" w:rsidP="005B5A58">
      <w:pPr>
        <w:spacing w:after="0"/>
        <w:rPr>
          <w:sz w:val="20"/>
          <w:szCs w:val="20"/>
        </w:rPr>
      </w:pPr>
    </w:p>
    <w:p w:rsidR="005B5A58" w:rsidRDefault="005B5A58" w:rsidP="005B5A58">
      <w:pPr>
        <w:spacing w:after="0"/>
        <w:rPr>
          <w:sz w:val="20"/>
          <w:szCs w:val="20"/>
        </w:rPr>
      </w:pPr>
      <w:r>
        <w:rPr>
          <w:sz w:val="20"/>
          <w:szCs w:val="20"/>
        </w:rPr>
        <w:t xml:space="preserve">This document contains </w:t>
      </w:r>
      <w:r w:rsidR="00CE7348">
        <w:rPr>
          <w:sz w:val="20"/>
          <w:szCs w:val="20"/>
        </w:rPr>
        <w:t xml:space="preserve">additional </w:t>
      </w:r>
      <w:r>
        <w:rPr>
          <w:sz w:val="20"/>
          <w:szCs w:val="20"/>
        </w:rPr>
        <w:t>questions and commenta</w:t>
      </w:r>
      <w:r w:rsidR="00CE7348">
        <w:rPr>
          <w:sz w:val="20"/>
          <w:szCs w:val="20"/>
        </w:rPr>
        <w:t>ry resulting from a review</w:t>
      </w:r>
      <w:r>
        <w:rPr>
          <w:sz w:val="20"/>
          <w:szCs w:val="20"/>
        </w:rPr>
        <w:t xml:space="preserve"> at the </w:t>
      </w:r>
      <w:r w:rsidR="00DB7660">
        <w:rPr>
          <w:sz w:val="20"/>
          <w:szCs w:val="20"/>
        </w:rPr>
        <w:t>Electronic Court Fil</w:t>
      </w:r>
      <w:r w:rsidR="00014DF3">
        <w:rPr>
          <w:sz w:val="20"/>
          <w:szCs w:val="20"/>
        </w:rPr>
        <w:t>ing Version 5.0 Working Draft</w:t>
      </w:r>
      <w:r w:rsidR="00661B4D">
        <w:rPr>
          <w:sz w:val="20"/>
          <w:szCs w:val="20"/>
        </w:rPr>
        <w:t xml:space="preserve"> </w:t>
      </w:r>
      <w:r w:rsidR="00632C5C">
        <w:rPr>
          <w:sz w:val="20"/>
          <w:szCs w:val="20"/>
        </w:rPr>
        <w:t>18</w:t>
      </w:r>
      <w:r w:rsidR="00CE7348" w:rsidRPr="003B4CD4">
        <w:rPr>
          <w:sz w:val="20"/>
          <w:szCs w:val="20"/>
        </w:rPr>
        <w:t>.</w:t>
      </w:r>
      <w:r w:rsidR="00CE7348">
        <w:rPr>
          <w:sz w:val="20"/>
          <w:szCs w:val="20"/>
        </w:rPr>
        <w:t xml:space="preserve"> </w:t>
      </w:r>
    </w:p>
    <w:p w:rsidR="00E80925" w:rsidRPr="005B5A58" w:rsidRDefault="00E80925" w:rsidP="005B5A58">
      <w:pPr>
        <w:spacing w:after="0"/>
        <w:rPr>
          <w:sz w:val="20"/>
          <w:szCs w:val="20"/>
        </w:rPr>
      </w:pPr>
    </w:p>
    <w:p w:rsidR="00673849" w:rsidRPr="00E80F63" w:rsidRDefault="00673849" w:rsidP="00E80F63">
      <w:pPr>
        <w:spacing w:after="0"/>
        <w:rPr>
          <w:sz w:val="20"/>
          <w:szCs w:val="20"/>
        </w:rPr>
      </w:pPr>
    </w:p>
    <w:p w:rsidR="00673849" w:rsidRDefault="001A1ED1" w:rsidP="00673849">
      <w:pPr>
        <w:pStyle w:val="ListParagraph"/>
        <w:numPr>
          <w:ilvl w:val="0"/>
          <w:numId w:val="3"/>
        </w:numPr>
        <w:spacing w:after="0"/>
        <w:rPr>
          <w:b/>
          <w:sz w:val="20"/>
          <w:szCs w:val="20"/>
        </w:rPr>
      </w:pPr>
      <w:r>
        <w:rPr>
          <w:b/>
          <w:sz w:val="20"/>
          <w:szCs w:val="20"/>
        </w:rPr>
        <w:t>Entity Item Augmentation</w:t>
      </w:r>
    </w:p>
    <w:p w:rsidR="00673849" w:rsidRDefault="00673849" w:rsidP="00673849">
      <w:pPr>
        <w:pStyle w:val="ListParagraph"/>
        <w:spacing w:after="0"/>
        <w:rPr>
          <w:sz w:val="20"/>
          <w:szCs w:val="20"/>
        </w:rPr>
      </w:pPr>
    </w:p>
    <w:p w:rsidR="001A1ED1" w:rsidRDefault="001A1ED1" w:rsidP="00673849">
      <w:pPr>
        <w:pStyle w:val="ListParagraph"/>
        <w:spacing w:after="0"/>
        <w:rPr>
          <w:sz w:val="20"/>
          <w:szCs w:val="20"/>
        </w:rPr>
      </w:pPr>
      <w:r>
        <w:rPr>
          <w:sz w:val="20"/>
          <w:szCs w:val="20"/>
        </w:rPr>
        <w:t>This item was originally submitted in ‘ECF5 Spec Feedback Considerations – 12’, item 3, repeated below, with response comment in red:</w:t>
      </w:r>
    </w:p>
    <w:p w:rsidR="001A1ED1" w:rsidRDefault="001A1ED1" w:rsidP="00673849">
      <w:pPr>
        <w:pStyle w:val="ListParagraph"/>
        <w:spacing w:after="0"/>
        <w:rPr>
          <w:sz w:val="20"/>
          <w:szCs w:val="20"/>
        </w:rPr>
      </w:pPr>
    </w:p>
    <w:p w:rsidR="001A1ED1" w:rsidRDefault="001A1ED1" w:rsidP="001A1ED1">
      <w:pPr>
        <w:pStyle w:val="ListParagraph"/>
        <w:spacing w:after="0"/>
        <w:rPr>
          <w:sz w:val="20"/>
          <w:szCs w:val="20"/>
        </w:rPr>
      </w:pPr>
      <w:r>
        <w:rPr>
          <w:sz w:val="20"/>
          <w:szCs w:val="20"/>
        </w:rPr>
        <w:t xml:space="preserve">As of wd16, </w:t>
      </w:r>
      <w:proofErr w:type="spellStart"/>
      <w:r>
        <w:rPr>
          <w:sz w:val="20"/>
          <w:szCs w:val="20"/>
        </w:rPr>
        <w:t>EntityItem</w:t>
      </w:r>
      <w:proofErr w:type="spellEnd"/>
      <w:r>
        <w:rPr>
          <w:sz w:val="20"/>
          <w:szCs w:val="20"/>
        </w:rPr>
        <w:t xml:space="preserve"> does not have an augmentation element (e.g. </w:t>
      </w:r>
      <w:proofErr w:type="spellStart"/>
      <w:r>
        <w:rPr>
          <w:sz w:val="20"/>
          <w:szCs w:val="20"/>
        </w:rPr>
        <w:t>ItemAugmentation</w:t>
      </w:r>
      <w:proofErr w:type="spellEnd"/>
      <w:r>
        <w:rPr>
          <w:sz w:val="20"/>
          <w:szCs w:val="20"/>
        </w:rPr>
        <w:t xml:space="preserve">), as </w:t>
      </w:r>
      <w:proofErr w:type="spellStart"/>
      <w:r>
        <w:rPr>
          <w:sz w:val="20"/>
          <w:szCs w:val="20"/>
        </w:rPr>
        <w:t>EnityPerson</w:t>
      </w:r>
      <w:proofErr w:type="spellEnd"/>
      <w:r>
        <w:rPr>
          <w:sz w:val="20"/>
          <w:szCs w:val="20"/>
        </w:rPr>
        <w:t xml:space="preserve"> and </w:t>
      </w:r>
      <w:proofErr w:type="spellStart"/>
      <w:r>
        <w:rPr>
          <w:sz w:val="20"/>
          <w:szCs w:val="20"/>
        </w:rPr>
        <w:t>EntityOrganization</w:t>
      </w:r>
      <w:proofErr w:type="spellEnd"/>
      <w:r>
        <w:rPr>
          <w:sz w:val="20"/>
          <w:szCs w:val="20"/>
        </w:rPr>
        <w:t xml:space="preserve"> do. Without any augmentation element, </w:t>
      </w:r>
      <w:proofErr w:type="spellStart"/>
      <w:r>
        <w:rPr>
          <w:sz w:val="20"/>
          <w:szCs w:val="20"/>
        </w:rPr>
        <w:t>EntityItem</w:t>
      </w:r>
      <w:proofErr w:type="spellEnd"/>
      <w:r>
        <w:rPr>
          <w:sz w:val="20"/>
          <w:szCs w:val="20"/>
        </w:rPr>
        <w:t xml:space="preserve"> cannot have </w:t>
      </w:r>
      <w:proofErr w:type="spellStart"/>
      <w:proofErr w:type="gramStart"/>
      <w:r>
        <w:rPr>
          <w:sz w:val="20"/>
          <w:szCs w:val="20"/>
        </w:rPr>
        <w:t>ecf:CaseParicipantRoleCode</w:t>
      </w:r>
      <w:proofErr w:type="spellEnd"/>
      <w:proofErr w:type="gramEnd"/>
      <w:r>
        <w:rPr>
          <w:sz w:val="20"/>
          <w:szCs w:val="20"/>
        </w:rPr>
        <w:t xml:space="preserve"> or </w:t>
      </w:r>
      <w:proofErr w:type="spellStart"/>
      <w:r>
        <w:rPr>
          <w:sz w:val="20"/>
          <w:szCs w:val="20"/>
        </w:rPr>
        <w:t>ecf:FilingPartyID</w:t>
      </w:r>
      <w:proofErr w:type="spellEnd"/>
      <w:r>
        <w:rPr>
          <w:sz w:val="20"/>
          <w:szCs w:val="20"/>
        </w:rPr>
        <w:t xml:space="preserve"> elements.</w:t>
      </w:r>
    </w:p>
    <w:p w:rsidR="001A1ED1" w:rsidRDefault="001A1ED1" w:rsidP="001A1ED1">
      <w:pPr>
        <w:pStyle w:val="ListParagraph"/>
        <w:spacing w:after="0"/>
        <w:rPr>
          <w:sz w:val="20"/>
          <w:szCs w:val="20"/>
        </w:rPr>
      </w:pPr>
    </w:p>
    <w:p w:rsidR="001A1ED1" w:rsidRPr="00342DCB" w:rsidRDefault="001A1ED1" w:rsidP="001A1ED1">
      <w:pPr>
        <w:pStyle w:val="ListParagraph"/>
        <w:spacing w:after="0"/>
        <w:rPr>
          <w:color w:val="FF0000"/>
          <w:sz w:val="20"/>
          <w:szCs w:val="20"/>
        </w:rPr>
      </w:pPr>
      <w:r w:rsidRPr="00342DCB">
        <w:rPr>
          <w:color w:val="FF0000"/>
          <w:sz w:val="20"/>
          <w:szCs w:val="20"/>
        </w:rPr>
        <w:t xml:space="preserve">Added </w:t>
      </w:r>
      <w:proofErr w:type="spellStart"/>
      <w:proofErr w:type="gramStart"/>
      <w:r w:rsidRPr="00342DCB">
        <w:rPr>
          <w:color w:val="FF0000"/>
          <w:sz w:val="20"/>
          <w:szCs w:val="20"/>
        </w:rPr>
        <w:t>ecf:ItemAugmentation</w:t>
      </w:r>
      <w:proofErr w:type="spellEnd"/>
      <w:proofErr w:type="gramEnd"/>
      <w:r w:rsidRPr="00342DCB">
        <w:rPr>
          <w:color w:val="FF0000"/>
          <w:sz w:val="20"/>
          <w:szCs w:val="20"/>
        </w:rPr>
        <w:t xml:space="preserve"> which includes </w:t>
      </w:r>
      <w:proofErr w:type="spellStart"/>
      <w:r w:rsidRPr="00342DCB">
        <w:rPr>
          <w:color w:val="FF0000"/>
          <w:sz w:val="20"/>
          <w:szCs w:val="20"/>
        </w:rPr>
        <w:t>ecf:CaseParticipantRoleCode</w:t>
      </w:r>
      <w:proofErr w:type="spellEnd"/>
      <w:r w:rsidRPr="00342DCB">
        <w:rPr>
          <w:color w:val="FF0000"/>
          <w:sz w:val="20"/>
          <w:szCs w:val="20"/>
        </w:rPr>
        <w:t>.</w:t>
      </w:r>
    </w:p>
    <w:p w:rsidR="001A1ED1" w:rsidRDefault="001A1ED1" w:rsidP="000D1DB8">
      <w:pPr>
        <w:pStyle w:val="ListParagraph"/>
        <w:spacing w:after="0"/>
        <w:rPr>
          <w:sz w:val="20"/>
          <w:szCs w:val="20"/>
        </w:rPr>
      </w:pPr>
    </w:p>
    <w:p w:rsidR="001A1ED1" w:rsidRDefault="001A1ED1" w:rsidP="000D1DB8">
      <w:pPr>
        <w:pStyle w:val="ListParagraph"/>
        <w:spacing w:after="0"/>
        <w:rPr>
          <w:sz w:val="20"/>
          <w:szCs w:val="20"/>
        </w:rPr>
      </w:pPr>
    </w:p>
    <w:p w:rsidR="001A1ED1" w:rsidRDefault="001A1ED1" w:rsidP="000D1DB8">
      <w:pPr>
        <w:pStyle w:val="ListParagraph"/>
        <w:spacing w:after="0"/>
        <w:rPr>
          <w:sz w:val="20"/>
          <w:szCs w:val="20"/>
        </w:rPr>
      </w:pPr>
      <w:r>
        <w:rPr>
          <w:sz w:val="20"/>
          <w:szCs w:val="20"/>
        </w:rPr>
        <w:t xml:space="preserve">As of WD 18, </w:t>
      </w:r>
      <w:proofErr w:type="spellStart"/>
      <w:proofErr w:type="gramStart"/>
      <w:r>
        <w:rPr>
          <w:sz w:val="20"/>
          <w:szCs w:val="20"/>
        </w:rPr>
        <w:t>ecf:ItemAugmentation</w:t>
      </w:r>
      <w:proofErr w:type="spellEnd"/>
      <w:proofErr w:type="gramEnd"/>
      <w:r>
        <w:rPr>
          <w:sz w:val="20"/>
          <w:szCs w:val="20"/>
        </w:rPr>
        <w:t xml:space="preserve">, including </w:t>
      </w:r>
      <w:proofErr w:type="spellStart"/>
      <w:r>
        <w:rPr>
          <w:sz w:val="20"/>
          <w:szCs w:val="20"/>
        </w:rPr>
        <w:t>ecf:CaseParticipa</w:t>
      </w:r>
      <w:r w:rsidR="0004051A">
        <w:rPr>
          <w:sz w:val="20"/>
          <w:szCs w:val="20"/>
        </w:rPr>
        <w:t>ntRoleCode</w:t>
      </w:r>
      <w:proofErr w:type="spellEnd"/>
      <w:r w:rsidR="0004051A">
        <w:rPr>
          <w:sz w:val="20"/>
          <w:szCs w:val="20"/>
        </w:rPr>
        <w:t xml:space="preserve"> is still not present as shown in the diagram below:</w:t>
      </w:r>
    </w:p>
    <w:p w:rsidR="001A1ED1" w:rsidRDefault="001A1ED1" w:rsidP="000D1DB8">
      <w:pPr>
        <w:pStyle w:val="ListParagraph"/>
        <w:spacing w:after="0"/>
        <w:rPr>
          <w:sz w:val="20"/>
          <w:szCs w:val="20"/>
        </w:rPr>
      </w:pPr>
    </w:p>
    <w:p w:rsidR="001A1ED1" w:rsidRDefault="001A1ED1" w:rsidP="000D1DB8">
      <w:pPr>
        <w:pStyle w:val="ListParagraph"/>
        <w:spacing w:after="0"/>
        <w:rPr>
          <w:sz w:val="20"/>
          <w:szCs w:val="20"/>
        </w:rPr>
      </w:pPr>
      <w:r>
        <w:rPr>
          <w:noProof/>
        </w:rPr>
        <w:lastRenderedPageBreak/>
        <w:drawing>
          <wp:inline distT="0" distB="0" distL="0" distR="0" wp14:anchorId="34C96541" wp14:editId="166CBE96">
            <wp:extent cx="3629025" cy="5421815"/>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631885" cy="5426087"/>
                    </a:xfrm>
                    <a:prstGeom prst="rect">
                      <a:avLst/>
                    </a:prstGeom>
                  </pic:spPr>
                </pic:pic>
              </a:graphicData>
            </a:graphic>
          </wp:inline>
        </w:drawing>
      </w:r>
      <w:bookmarkStart w:id="0" w:name="_GoBack"/>
      <w:bookmarkEnd w:id="0"/>
    </w:p>
    <w:p w:rsidR="001A1ED1" w:rsidRDefault="001A1ED1" w:rsidP="000D1DB8">
      <w:pPr>
        <w:pStyle w:val="ListParagraph"/>
        <w:spacing w:after="0"/>
        <w:rPr>
          <w:sz w:val="20"/>
          <w:szCs w:val="20"/>
        </w:rPr>
      </w:pPr>
    </w:p>
    <w:p w:rsidR="001A1ED1" w:rsidRPr="008E3A1C" w:rsidRDefault="0041136F" w:rsidP="008E3A1C">
      <w:pPr>
        <w:spacing w:after="0"/>
        <w:rPr>
          <w:color w:val="FF0000"/>
          <w:sz w:val="20"/>
          <w:szCs w:val="20"/>
        </w:rPr>
      </w:pPr>
      <w:r w:rsidRPr="008E3A1C">
        <w:rPr>
          <w:color w:val="FF0000"/>
          <w:sz w:val="20"/>
          <w:szCs w:val="20"/>
        </w:rPr>
        <w:t>Correct</w:t>
      </w:r>
      <w:r w:rsidR="002D51ED" w:rsidRPr="008E3A1C">
        <w:rPr>
          <w:color w:val="FF0000"/>
          <w:sz w:val="20"/>
          <w:szCs w:val="20"/>
        </w:rPr>
        <w:t xml:space="preserve"> – this was not working as intended as of WD19</w:t>
      </w:r>
      <w:r w:rsidRPr="008E3A1C">
        <w:rPr>
          <w:color w:val="FF0000"/>
          <w:sz w:val="20"/>
          <w:szCs w:val="20"/>
        </w:rPr>
        <w:t xml:space="preserve">. </w:t>
      </w:r>
      <w:r w:rsidR="003551C4" w:rsidRPr="008E3A1C">
        <w:rPr>
          <w:color w:val="FF0000"/>
          <w:sz w:val="20"/>
          <w:szCs w:val="20"/>
        </w:rPr>
        <w:t>I have updated the mapping and now the augmentation is included correctly.</w:t>
      </w:r>
    </w:p>
    <w:p w:rsidR="00457980" w:rsidRPr="002B5964" w:rsidRDefault="00457980" w:rsidP="002B5964">
      <w:pPr>
        <w:pStyle w:val="ListParagraph"/>
        <w:spacing w:after="0"/>
        <w:rPr>
          <w:sz w:val="20"/>
          <w:szCs w:val="20"/>
        </w:rPr>
      </w:pPr>
    </w:p>
    <w:p w:rsidR="001A1ED1" w:rsidRDefault="002133FC" w:rsidP="00DA6836">
      <w:pPr>
        <w:pStyle w:val="ListParagraph"/>
        <w:numPr>
          <w:ilvl w:val="0"/>
          <w:numId w:val="3"/>
        </w:numPr>
        <w:spacing w:after="0"/>
        <w:rPr>
          <w:b/>
          <w:sz w:val="20"/>
          <w:szCs w:val="20"/>
        </w:rPr>
      </w:pPr>
      <w:r>
        <w:rPr>
          <w:b/>
          <w:sz w:val="20"/>
          <w:szCs w:val="20"/>
        </w:rPr>
        <w:lastRenderedPageBreak/>
        <w:t>Taking it to Heart</w:t>
      </w:r>
    </w:p>
    <w:p w:rsidR="002133FC" w:rsidRDefault="002133FC" w:rsidP="002133FC">
      <w:pPr>
        <w:pStyle w:val="ListParagraph"/>
        <w:spacing w:after="0"/>
        <w:rPr>
          <w:sz w:val="20"/>
          <w:szCs w:val="20"/>
        </w:rPr>
      </w:pPr>
    </w:p>
    <w:p w:rsidR="002133FC" w:rsidRDefault="002133FC" w:rsidP="002133FC">
      <w:pPr>
        <w:pStyle w:val="ListParagraph"/>
        <w:spacing w:after="0"/>
        <w:rPr>
          <w:sz w:val="20"/>
          <w:szCs w:val="20"/>
        </w:rPr>
      </w:pPr>
      <w:r>
        <w:rPr>
          <w:sz w:val="20"/>
          <w:szCs w:val="20"/>
        </w:rPr>
        <w:t>At the 7-11-2017 TC Conference call, Jim Cabral expressed concerns about a specification that could be too verbose and would not be read. He specifically asked to “please don’t suggest changes</w:t>
      </w:r>
      <w:r w:rsidR="00D4779D">
        <w:rPr>
          <w:sz w:val="20"/>
          <w:szCs w:val="20"/>
        </w:rPr>
        <w:t xml:space="preserve"> to the specification that repeat things </w:t>
      </w:r>
      <w:r w:rsidR="00736163">
        <w:rPr>
          <w:sz w:val="20"/>
          <w:szCs w:val="20"/>
        </w:rPr>
        <w:t xml:space="preserve">that </w:t>
      </w:r>
      <w:r w:rsidR="00D4779D">
        <w:rPr>
          <w:sz w:val="20"/>
          <w:szCs w:val="20"/>
        </w:rPr>
        <w:t xml:space="preserve">are </w:t>
      </w:r>
      <w:r>
        <w:rPr>
          <w:sz w:val="20"/>
          <w:szCs w:val="20"/>
        </w:rPr>
        <w:t xml:space="preserve">in </w:t>
      </w:r>
      <w:r w:rsidR="00D4779D">
        <w:rPr>
          <w:sz w:val="20"/>
          <w:szCs w:val="20"/>
        </w:rPr>
        <w:t>the schema; the schema is normative</w:t>
      </w:r>
      <w:r w:rsidR="005506E2">
        <w:rPr>
          <w:sz w:val="20"/>
          <w:szCs w:val="20"/>
        </w:rPr>
        <w:t>.</w:t>
      </w:r>
      <w:r>
        <w:rPr>
          <w:sz w:val="20"/>
          <w:szCs w:val="20"/>
        </w:rPr>
        <w:t>”</w:t>
      </w:r>
    </w:p>
    <w:p w:rsidR="002133FC" w:rsidRDefault="002133FC" w:rsidP="002133FC">
      <w:pPr>
        <w:pStyle w:val="ListParagraph"/>
        <w:spacing w:after="0"/>
        <w:rPr>
          <w:sz w:val="20"/>
          <w:szCs w:val="20"/>
        </w:rPr>
      </w:pPr>
    </w:p>
    <w:p w:rsidR="002133FC" w:rsidRDefault="002133FC" w:rsidP="002133FC">
      <w:pPr>
        <w:pStyle w:val="ListParagraph"/>
        <w:spacing w:after="0"/>
        <w:rPr>
          <w:sz w:val="20"/>
          <w:szCs w:val="20"/>
        </w:rPr>
      </w:pPr>
      <w:r>
        <w:rPr>
          <w:sz w:val="20"/>
          <w:szCs w:val="20"/>
        </w:rPr>
        <w:t>This request is perhaps consistent with [NIEM NDR] Principle 1, stated in section 6.1.1 of [NIEM NDR} and reproduced below:</w:t>
      </w:r>
    </w:p>
    <w:p w:rsidR="002133FC" w:rsidRDefault="002133FC" w:rsidP="002133FC">
      <w:pPr>
        <w:pStyle w:val="ListParagraph"/>
        <w:spacing w:after="0"/>
        <w:rPr>
          <w:sz w:val="20"/>
          <w:szCs w:val="20"/>
        </w:rPr>
      </w:pPr>
    </w:p>
    <w:p w:rsidR="002133FC" w:rsidRPr="00AB105F" w:rsidRDefault="002133FC" w:rsidP="002133FC">
      <w:pPr>
        <w:ind w:left="720"/>
        <w:rPr>
          <w:color w:val="806000" w:themeColor="accent4" w:themeShade="80"/>
          <w:sz w:val="20"/>
          <w:szCs w:val="20"/>
        </w:rPr>
      </w:pPr>
      <w:r w:rsidRPr="00AB105F">
        <w:rPr>
          <w:color w:val="806000" w:themeColor="accent4" w:themeShade="80"/>
          <w:sz w:val="20"/>
          <w:szCs w:val="20"/>
        </w:rPr>
        <w:t xml:space="preserve">6.1.1 </w:t>
      </w:r>
      <w:r w:rsidRPr="00AB105F">
        <w:rPr>
          <w:b/>
          <w:color w:val="806000" w:themeColor="accent4" w:themeShade="80"/>
          <w:sz w:val="20"/>
          <w:szCs w:val="20"/>
        </w:rPr>
        <w:t>Keep specification to a minimum</w:t>
      </w:r>
    </w:p>
    <w:p w:rsidR="002133FC" w:rsidRPr="005370C2" w:rsidRDefault="002133FC" w:rsidP="002133FC">
      <w:pPr>
        <w:spacing w:before="100" w:beforeAutospacing="1" w:after="100" w:afterAutospacing="1" w:line="240" w:lineRule="auto"/>
        <w:ind w:left="720"/>
        <w:rPr>
          <w:rFonts w:eastAsia="Times New Roman" w:cs="Times New Roman"/>
          <w:color w:val="806000" w:themeColor="accent4" w:themeShade="80"/>
          <w:sz w:val="20"/>
          <w:szCs w:val="20"/>
        </w:rPr>
      </w:pPr>
      <w:r w:rsidRPr="005370C2">
        <w:rPr>
          <w:rFonts w:eastAsia="Times New Roman" w:cs="Times New Roman"/>
          <w:color w:val="806000" w:themeColor="accent4" w:themeShade="80"/>
          <w:sz w:val="20"/>
          <w:szCs w:val="20"/>
        </w:rPr>
        <w:t>This specification should state what is required for interoperability, not all that could be specified. Certain decisions (such as normative XML comments) could create roadblocks for interoperability, making heavy demands on systems for very little gain. The goal is not standardization for standardization’s sake. The goal is to maximize interoperability and reuse.</w:t>
      </w:r>
    </w:p>
    <w:p w:rsidR="002133FC" w:rsidRPr="005370C2" w:rsidRDefault="002133FC" w:rsidP="002133FC">
      <w:pPr>
        <w:shd w:val="clear" w:color="auto" w:fill="EEEEEE"/>
        <w:spacing w:line="240" w:lineRule="auto"/>
        <w:ind w:left="720"/>
        <w:rPr>
          <w:rFonts w:eastAsia="Times New Roman" w:cs="Times New Roman"/>
          <w:b/>
          <w:bCs/>
          <w:color w:val="806000" w:themeColor="accent4" w:themeShade="80"/>
          <w:sz w:val="20"/>
          <w:szCs w:val="20"/>
        </w:rPr>
      </w:pPr>
      <w:bookmarkStart w:id="1" w:name="principle_1"/>
      <w:bookmarkEnd w:id="1"/>
      <w:r w:rsidRPr="005370C2">
        <w:rPr>
          <w:rFonts w:eastAsia="Times New Roman" w:cs="Times New Roman"/>
          <w:b/>
          <w:bCs/>
          <w:color w:val="806000" w:themeColor="accent4" w:themeShade="80"/>
          <w:sz w:val="20"/>
          <w:szCs w:val="20"/>
        </w:rPr>
        <w:t>[Principle 1]</w:t>
      </w:r>
    </w:p>
    <w:p w:rsidR="002133FC" w:rsidRPr="005370C2" w:rsidRDefault="002133FC" w:rsidP="002133FC">
      <w:pPr>
        <w:shd w:val="clear" w:color="auto" w:fill="EEEEEE"/>
        <w:spacing w:before="100" w:beforeAutospacing="1" w:after="100" w:afterAutospacing="1" w:line="240" w:lineRule="auto"/>
        <w:ind w:left="720"/>
        <w:rPr>
          <w:rFonts w:eastAsia="Times New Roman" w:cs="Times New Roman"/>
          <w:color w:val="806000" w:themeColor="accent4" w:themeShade="80"/>
          <w:sz w:val="20"/>
          <w:szCs w:val="20"/>
        </w:rPr>
      </w:pPr>
      <w:r w:rsidRPr="005370C2">
        <w:rPr>
          <w:rFonts w:eastAsia="Times New Roman" w:cs="Times New Roman"/>
          <w:color w:val="806000" w:themeColor="accent4" w:themeShade="80"/>
          <w:sz w:val="20"/>
          <w:szCs w:val="20"/>
        </w:rPr>
        <w:t>This specification SHOULD specify what is necessary for semantic interoperability and no more.</w:t>
      </w:r>
    </w:p>
    <w:p w:rsidR="002133FC" w:rsidRPr="00AB105F" w:rsidRDefault="002133FC" w:rsidP="002133FC">
      <w:pPr>
        <w:spacing w:before="100" w:beforeAutospacing="1" w:after="100" w:afterAutospacing="1" w:line="240" w:lineRule="auto"/>
        <w:ind w:left="720"/>
        <w:rPr>
          <w:rFonts w:eastAsia="Times New Roman" w:cs="Times New Roman"/>
          <w:color w:val="806000" w:themeColor="accent4" w:themeShade="80"/>
          <w:sz w:val="20"/>
          <w:szCs w:val="20"/>
        </w:rPr>
      </w:pPr>
      <w:r w:rsidRPr="005370C2">
        <w:rPr>
          <w:rFonts w:eastAsia="Times New Roman" w:cs="Times New Roman"/>
          <w:color w:val="806000" w:themeColor="accent4" w:themeShade="80"/>
          <w:sz w:val="20"/>
          <w:szCs w:val="20"/>
        </w:rPr>
        <w:t xml:space="preserve">The term </w:t>
      </w:r>
      <w:r w:rsidRPr="00AB105F">
        <w:rPr>
          <w:rFonts w:eastAsia="Times New Roman" w:cs="Times New Roman"/>
          <w:b/>
          <w:bCs/>
          <w:color w:val="806000" w:themeColor="accent4" w:themeShade="80"/>
          <w:sz w:val="20"/>
          <w:szCs w:val="20"/>
        </w:rPr>
        <w:t>semantic interoperability</w:t>
      </w:r>
      <w:r w:rsidRPr="005370C2">
        <w:rPr>
          <w:rFonts w:eastAsia="Times New Roman" w:cs="Times New Roman"/>
          <w:color w:val="806000" w:themeColor="accent4" w:themeShade="80"/>
          <w:sz w:val="20"/>
          <w:szCs w:val="20"/>
        </w:rPr>
        <w:t xml:space="preserve"> is here defined as the ability of two or more computer systems to exchange information and have the meaning of that information automatically interpreted by the receiving system accurately enough to produce useful results. </w:t>
      </w:r>
    </w:p>
    <w:p w:rsidR="002133FC" w:rsidRDefault="002133FC" w:rsidP="002133FC">
      <w:pPr>
        <w:spacing w:before="100" w:beforeAutospacing="1" w:after="100" w:afterAutospacing="1" w:line="240" w:lineRule="auto"/>
        <w:ind w:left="720"/>
        <w:rPr>
          <w:rFonts w:eastAsia="Times New Roman" w:cs="Times New Roman"/>
          <w:color w:val="000000"/>
          <w:sz w:val="20"/>
          <w:szCs w:val="20"/>
        </w:rPr>
      </w:pPr>
    </w:p>
    <w:p w:rsidR="00457D0C" w:rsidRDefault="00457D0C" w:rsidP="002133FC">
      <w:pPr>
        <w:spacing w:before="100" w:beforeAutospacing="1" w:after="100" w:afterAutospacing="1" w:line="240" w:lineRule="auto"/>
        <w:ind w:left="720"/>
        <w:rPr>
          <w:rFonts w:eastAsia="Times New Roman" w:cs="Times New Roman"/>
          <w:color w:val="000000"/>
          <w:sz w:val="20"/>
          <w:szCs w:val="20"/>
        </w:rPr>
      </w:pPr>
      <w:r>
        <w:rPr>
          <w:rFonts w:eastAsia="Times New Roman" w:cs="Times New Roman"/>
          <w:color w:val="000000"/>
          <w:sz w:val="20"/>
          <w:szCs w:val="20"/>
        </w:rPr>
        <w:t>Previously I have made specific suggestions on what could be included in the specification regarding a normative approach for attorney to party representation markup. This suggestion is repeated below;</w:t>
      </w:r>
    </w:p>
    <w:p w:rsidR="00457D0C" w:rsidRPr="0043184C" w:rsidRDefault="00457D0C" w:rsidP="00457D0C">
      <w:pPr>
        <w:spacing w:after="0"/>
        <w:ind w:left="720"/>
        <w:rPr>
          <w:b/>
          <w:color w:val="0070C0"/>
          <w:sz w:val="20"/>
          <w:szCs w:val="20"/>
        </w:rPr>
      </w:pPr>
      <w:r w:rsidRPr="0043184C">
        <w:rPr>
          <w:b/>
          <w:color w:val="0070C0"/>
          <w:sz w:val="20"/>
          <w:szCs w:val="20"/>
        </w:rPr>
        <w:t>Attorney Party Relationship</w:t>
      </w:r>
      <w:r>
        <w:rPr>
          <w:b/>
          <w:color w:val="0070C0"/>
          <w:sz w:val="20"/>
          <w:szCs w:val="20"/>
        </w:rPr>
        <w:t>s</w:t>
      </w:r>
    </w:p>
    <w:p w:rsidR="00457D0C" w:rsidRPr="0043184C" w:rsidRDefault="00457D0C" w:rsidP="00457D0C">
      <w:pPr>
        <w:spacing w:after="0"/>
        <w:ind w:left="720"/>
        <w:rPr>
          <w:color w:val="0070C0"/>
          <w:sz w:val="20"/>
          <w:szCs w:val="20"/>
        </w:rPr>
      </w:pPr>
    </w:p>
    <w:p w:rsidR="00457D0C" w:rsidRPr="0043184C" w:rsidRDefault="00457D0C" w:rsidP="00457D0C">
      <w:pPr>
        <w:spacing w:after="0"/>
        <w:ind w:left="720"/>
        <w:rPr>
          <w:color w:val="0070C0"/>
          <w:sz w:val="20"/>
          <w:szCs w:val="20"/>
        </w:rPr>
      </w:pPr>
      <w:r w:rsidRPr="0043184C">
        <w:rPr>
          <w:color w:val="0070C0"/>
          <w:sz w:val="20"/>
          <w:szCs w:val="20"/>
        </w:rPr>
        <w:t>The relationship of a case party or parties to the attorney or attorneys representing the party or parties in a</w:t>
      </w:r>
      <w:r>
        <w:rPr>
          <w:color w:val="0070C0"/>
          <w:sz w:val="20"/>
          <w:szCs w:val="20"/>
        </w:rPr>
        <w:t xml:space="preserve"> law suit MUST be done using </w:t>
      </w:r>
      <w:proofErr w:type="gramStart"/>
      <w:r>
        <w:rPr>
          <w:color w:val="0070C0"/>
          <w:sz w:val="20"/>
          <w:szCs w:val="20"/>
        </w:rPr>
        <w:t xml:space="preserve">a </w:t>
      </w:r>
      <w:r w:rsidRPr="0043184C">
        <w:rPr>
          <w:color w:val="0070C0"/>
          <w:sz w:val="20"/>
          <w:szCs w:val="20"/>
        </w:rPr>
        <w:t xml:space="preserve"> j</w:t>
      </w:r>
      <w:proofErr w:type="gramEnd"/>
      <w:r w:rsidRPr="0043184C">
        <w:rPr>
          <w:color w:val="0070C0"/>
          <w:sz w:val="20"/>
          <w:szCs w:val="20"/>
        </w:rPr>
        <w:t>:CaseOfficial</w:t>
      </w:r>
      <w:r>
        <w:rPr>
          <w:color w:val="0070C0"/>
          <w:sz w:val="20"/>
          <w:szCs w:val="20"/>
        </w:rPr>
        <w:t>Type</w:t>
      </w:r>
      <w:r w:rsidRPr="0043184C">
        <w:rPr>
          <w:color w:val="0070C0"/>
          <w:sz w:val="20"/>
          <w:szCs w:val="20"/>
        </w:rPr>
        <w:t xml:space="preserve"> element </w:t>
      </w:r>
      <w:r>
        <w:rPr>
          <w:color w:val="0070C0"/>
          <w:sz w:val="20"/>
          <w:szCs w:val="20"/>
        </w:rPr>
        <w:t xml:space="preserve">(e.g. j:CaseDefenseAttorney, j:CaseInitiatingAttorney, j:CaseProsecutionAttorney, j:CaseRespondentAttorney, j:CaseOtherEntityAttorney, and j:CaseOfficial ) </w:t>
      </w:r>
      <w:r w:rsidRPr="0043184C">
        <w:rPr>
          <w:color w:val="0070C0"/>
          <w:sz w:val="20"/>
          <w:szCs w:val="20"/>
        </w:rPr>
        <w:t xml:space="preserve">within j:CaseAugmentation. </w:t>
      </w:r>
    </w:p>
    <w:p w:rsidR="00457D0C" w:rsidRPr="0043184C" w:rsidRDefault="00457D0C" w:rsidP="00457D0C">
      <w:pPr>
        <w:spacing w:after="0"/>
        <w:ind w:left="720"/>
        <w:rPr>
          <w:color w:val="0070C0"/>
          <w:sz w:val="20"/>
          <w:szCs w:val="20"/>
        </w:rPr>
      </w:pPr>
    </w:p>
    <w:p w:rsidR="00457D0C" w:rsidRPr="0043184C" w:rsidRDefault="00457D0C" w:rsidP="00457D0C">
      <w:pPr>
        <w:spacing w:after="0"/>
        <w:ind w:left="720"/>
        <w:rPr>
          <w:color w:val="0070C0"/>
          <w:sz w:val="20"/>
          <w:szCs w:val="20"/>
        </w:rPr>
      </w:pPr>
      <w:r w:rsidRPr="0043184C">
        <w:rPr>
          <w:color w:val="0070C0"/>
          <w:sz w:val="20"/>
          <w:szCs w:val="20"/>
        </w:rPr>
        <w:t xml:space="preserve">The attorney in the relationship MUST be identified using </w:t>
      </w:r>
      <w:proofErr w:type="spellStart"/>
      <w:proofErr w:type="gramStart"/>
      <w:r w:rsidRPr="0043184C">
        <w:rPr>
          <w:color w:val="0070C0"/>
          <w:sz w:val="20"/>
          <w:szCs w:val="20"/>
        </w:rPr>
        <w:t>nc:RoleOfPerson</w:t>
      </w:r>
      <w:proofErr w:type="spellEnd"/>
      <w:proofErr w:type="gramEnd"/>
      <w:r w:rsidRPr="0043184C">
        <w:rPr>
          <w:color w:val="0070C0"/>
          <w:sz w:val="20"/>
          <w:szCs w:val="20"/>
        </w:rPr>
        <w:t xml:space="preserve">. When identifying the attorney using </w:t>
      </w:r>
      <w:proofErr w:type="spellStart"/>
      <w:proofErr w:type="gramStart"/>
      <w:r w:rsidRPr="0043184C">
        <w:rPr>
          <w:color w:val="0070C0"/>
          <w:sz w:val="20"/>
          <w:szCs w:val="20"/>
        </w:rPr>
        <w:t>nc:</w:t>
      </w:r>
      <w:r>
        <w:rPr>
          <w:color w:val="0070C0"/>
          <w:sz w:val="20"/>
          <w:szCs w:val="20"/>
        </w:rPr>
        <w:t>RoleOfPerson</w:t>
      </w:r>
      <w:proofErr w:type="spellEnd"/>
      <w:proofErr w:type="gramEnd"/>
      <w:r>
        <w:rPr>
          <w:color w:val="0070C0"/>
          <w:sz w:val="20"/>
          <w:szCs w:val="20"/>
        </w:rPr>
        <w:t xml:space="preserve"> reference, then two</w:t>
      </w:r>
      <w:r w:rsidRPr="0043184C">
        <w:rPr>
          <w:color w:val="0070C0"/>
          <w:sz w:val="20"/>
          <w:szCs w:val="20"/>
        </w:rPr>
        <w:t xml:space="preserve"> methods are supporte</w:t>
      </w:r>
      <w:r>
        <w:rPr>
          <w:color w:val="0070C0"/>
          <w:sz w:val="20"/>
          <w:szCs w:val="20"/>
        </w:rPr>
        <w:t>d. One and only one of these two methods MUST be used. The two</w:t>
      </w:r>
      <w:r w:rsidRPr="0043184C">
        <w:rPr>
          <w:color w:val="0070C0"/>
          <w:sz w:val="20"/>
          <w:szCs w:val="20"/>
        </w:rPr>
        <w:t xml:space="preserve"> methods are:</w:t>
      </w:r>
    </w:p>
    <w:p w:rsidR="00457D0C" w:rsidRPr="0043184C" w:rsidRDefault="00457D0C" w:rsidP="00457D0C">
      <w:pPr>
        <w:spacing w:after="0"/>
        <w:ind w:left="720"/>
        <w:rPr>
          <w:color w:val="0070C0"/>
          <w:sz w:val="20"/>
          <w:szCs w:val="20"/>
        </w:rPr>
      </w:pPr>
    </w:p>
    <w:p w:rsidR="00457D0C" w:rsidRPr="0043184C" w:rsidRDefault="00457D0C" w:rsidP="00457D0C">
      <w:pPr>
        <w:pStyle w:val="ListParagraph"/>
        <w:numPr>
          <w:ilvl w:val="0"/>
          <w:numId w:val="8"/>
        </w:numPr>
        <w:spacing w:after="0"/>
        <w:rPr>
          <w:color w:val="0070C0"/>
          <w:sz w:val="20"/>
          <w:szCs w:val="20"/>
        </w:rPr>
      </w:pPr>
      <w:r w:rsidRPr="0043184C">
        <w:rPr>
          <w:color w:val="0070C0"/>
          <w:sz w:val="20"/>
          <w:szCs w:val="20"/>
        </w:rPr>
        <w:t xml:space="preserve">The attorney is identified using the </w:t>
      </w:r>
      <w:proofErr w:type="spellStart"/>
      <w:proofErr w:type="gramStart"/>
      <w:r w:rsidRPr="0043184C">
        <w:rPr>
          <w:color w:val="0070C0"/>
          <w:sz w:val="20"/>
          <w:szCs w:val="20"/>
        </w:rPr>
        <w:t>structures:ref</w:t>
      </w:r>
      <w:proofErr w:type="spellEnd"/>
      <w:proofErr w:type="gramEnd"/>
      <w:r w:rsidRPr="0043184C">
        <w:rPr>
          <w:color w:val="0070C0"/>
          <w:sz w:val="20"/>
          <w:szCs w:val="20"/>
        </w:rPr>
        <w:t xml:space="preserve"> attribute on </w:t>
      </w:r>
      <w:proofErr w:type="spellStart"/>
      <w:r w:rsidRPr="0043184C">
        <w:rPr>
          <w:color w:val="0070C0"/>
          <w:sz w:val="20"/>
          <w:szCs w:val="20"/>
        </w:rPr>
        <w:t>nc:RoleOfPerson</w:t>
      </w:r>
      <w:proofErr w:type="spellEnd"/>
      <w:r w:rsidRPr="0043184C">
        <w:rPr>
          <w:color w:val="0070C0"/>
          <w:sz w:val="20"/>
          <w:szCs w:val="20"/>
        </w:rPr>
        <w:t>. This is the preferred and recommended method.</w:t>
      </w:r>
    </w:p>
    <w:p w:rsidR="00457D0C" w:rsidRPr="004C5BCE" w:rsidRDefault="00457D0C" w:rsidP="00457D0C">
      <w:pPr>
        <w:pStyle w:val="ListParagraph"/>
        <w:numPr>
          <w:ilvl w:val="0"/>
          <w:numId w:val="8"/>
        </w:numPr>
        <w:spacing w:after="0"/>
        <w:rPr>
          <w:color w:val="0070C0"/>
          <w:sz w:val="20"/>
          <w:szCs w:val="20"/>
        </w:rPr>
      </w:pPr>
      <w:r w:rsidRPr="0043184C">
        <w:rPr>
          <w:color w:val="0070C0"/>
          <w:sz w:val="20"/>
          <w:szCs w:val="20"/>
        </w:rPr>
        <w:t xml:space="preserve">The attorney details are elaborated within </w:t>
      </w:r>
      <w:proofErr w:type="spellStart"/>
      <w:proofErr w:type="gramStart"/>
      <w:r w:rsidRPr="0043184C">
        <w:rPr>
          <w:color w:val="0070C0"/>
          <w:sz w:val="20"/>
          <w:szCs w:val="20"/>
        </w:rPr>
        <w:t>nc:RoleOfPerson</w:t>
      </w:r>
      <w:proofErr w:type="spellEnd"/>
      <w:proofErr w:type="gramEnd"/>
      <w:r w:rsidRPr="0043184C">
        <w:rPr>
          <w:color w:val="0070C0"/>
          <w:sz w:val="20"/>
          <w:szCs w:val="20"/>
        </w:rPr>
        <w:t>.</w:t>
      </w:r>
    </w:p>
    <w:p w:rsidR="00457D0C" w:rsidRPr="0043184C" w:rsidRDefault="00457D0C" w:rsidP="00457D0C">
      <w:pPr>
        <w:spacing w:after="0"/>
        <w:ind w:left="720"/>
        <w:rPr>
          <w:color w:val="0070C0"/>
          <w:sz w:val="20"/>
          <w:szCs w:val="20"/>
        </w:rPr>
      </w:pPr>
    </w:p>
    <w:p w:rsidR="00457D0C" w:rsidRPr="0043184C" w:rsidRDefault="00457D0C" w:rsidP="00457D0C">
      <w:pPr>
        <w:spacing w:after="0"/>
        <w:ind w:left="720"/>
        <w:rPr>
          <w:color w:val="0070C0"/>
          <w:sz w:val="20"/>
          <w:szCs w:val="20"/>
        </w:rPr>
      </w:pPr>
      <w:r w:rsidRPr="0043184C">
        <w:rPr>
          <w:color w:val="0070C0"/>
          <w:sz w:val="20"/>
          <w:szCs w:val="20"/>
        </w:rPr>
        <w:t xml:space="preserve">When using the first method, the value of </w:t>
      </w:r>
      <w:proofErr w:type="spellStart"/>
      <w:proofErr w:type="gramStart"/>
      <w:r w:rsidRPr="0043184C">
        <w:rPr>
          <w:color w:val="0070C0"/>
          <w:sz w:val="20"/>
          <w:szCs w:val="20"/>
        </w:rPr>
        <w:t>structures:ref</w:t>
      </w:r>
      <w:proofErr w:type="spellEnd"/>
      <w:proofErr w:type="gramEnd"/>
      <w:r w:rsidRPr="0043184C">
        <w:rPr>
          <w:color w:val="0070C0"/>
          <w:sz w:val="20"/>
          <w:szCs w:val="20"/>
        </w:rPr>
        <w:t xml:space="preserve"> MUST correspond to a person type entity with a matching value for </w:t>
      </w:r>
      <w:proofErr w:type="spellStart"/>
      <w:r w:rsidRPr="0043184C">
        <w:rPr>
          <w:color w:val="0070C0"/>
          <w:sz w:val="20"/>
          <w:szCs w:val="20"/>
        </w:rPr>
        <w:t>structures:id</w:t>
      </w:r>
      <w:proofErr w:type="spellEnd"/>
      <w:r w:rsidRPr="0043184C">
        <w:rPr>
          <w:color w:val="0070C0"/>
          <w:sz w:val="20"/>
          <w:szCs w:val="20"/>
        </w:rPr>
        <w:t xml:space="preserve">. The </w:t>
      </w:r>
      <w:proofErr w:type="spellStart"/>
      <w:proofErr w:type="gramStart"/>
      <w:r w:rsidRPr="0043184C">
        <w:rPr>
          <w:color w:val="0070C0"/>
          <w:sz w:val="20"/>
          <w:szCs w:val="20"/>
        </w:rPr>
        <w:t>nc:RoleOfPerson</w:t>
      </w:r>
      <w:proofErr w:type="spellEnd"/>
      <w:proofErr w:type="gramEnd"/>
      <w:r w:rsidRPr="0043184C">
        <w:rPr>
          <w:color w:val="0070C0"/>
          <w:sz w:val="20"/>
          <w:szCs w:val="20"/>
        </w:rPr>
        <w:t xml:space="preserve"> element MUST not have any sub-element content. </w:t>
      </w:r>
    </w:p>
    <w:p w:rsidR="00457D0C" w:rsidRPr="0043184C" w:rsidRDefault="00457D0C" w:rsidP="00457D0C">
      <w:pPr>
        <w:spacing w:after="0"/>
        <w:ind w:left="720"/>
        <w:rPr>
          <w:color w:val="0070C0"/>
          <w:sz w:val="20"/>
          <w:szCs w:val="20"/>
        </w:rPr>
      </w:pPr>
    </w:p>
    <w:p w:rsidR="00457D0C" w:rsidRPr="0043184C" w:rsidRDefault="00457D0C" w:rsidP="00457D0C">
      <w:pPr>
        <w:spacing w:after="0"/>
        <w:ind w:left="720"/>
        <w:rPr>
          <w:color w:val="0070C0"/>
          <w:sz w:val="20"/>
          <w:szCs w:val="20"/>
        </w:rPr>
      </w:pPr>
      <w:r w:rsidRPr="0043184C">
        <w:rPr>
          <w:color w:val="0070C0"/>
          <w:sz w:val="20"/>
          <w:szCs w:val="20"/>
        </w:rPr>
        <w:t xml:space="preserve">When using the second method, the </w:t>
      </w:r>
      <w:proofErr w:type="spellStart"/>
      <w:proofErr w:type="gramStart"/>
      <w:r w:rsidRPr="0043184C">
        <w:rPr>
          <w:color w:val="0070C0"/>
          <w:sz w:val="20"/>
          <w:szCs w:val="20"/>
        </w:rPr>
        <w:t>structures:ref</w:t>
      </w:r>
      <w:proofErr w:type="spellEnd"/>
      <w:proofErr w:type="gramEnd"/>
      <w:r w:rsidRPr="0043184C">
        <w:rPr>
          <w:color w:val="0070C0"/>
          <w:sz w:val="20"/>
          <w:szCs w:val="20"/>
        </w:rPr>
        <w:t xml:space="preserve"> attribute in </w:t>
      </w:r>
      <w:proofErr w:type="spellStart"/>
      <w:r w:rsidRPr="0043184C">
        <w:rPr>
          <w:color w:val="0070C0"/>
          <w:sz w:val="20"/>
          <w:szCs w:val="20"/>
        </w:rPr>
        <w:t>nc:RoleOfPerspon</w:t>
      </w:r>
      <w:proofErr w:type="spellEnd"/>
      <w:r w:rsidRPr="0043184C">
        <w:rPr>
          <w:color w:val="0070C0"/>
          <w:sz w:val="20"/>
          <w:szCs w:val="20"/>
        </w:rPr>
        <w:t xml:space="preserve"> MUST not be used. The attorney person details MUST be elaborated with sub-elements of </w:t>
      </w:r>
      <w:proofErr w:type="spellStart"/>
      <w:proofErr w:type="gramStart"/>
      <w:r w:rsidRPr="0043184C">
        <w:rPr>
          <w:color w:val="0070C0"/>
          <w:sz w:val="20"/>
          <w:szCs w:val="20"/>
        </w:rPr>
        <w:t>nc:RoleOfPerson</w:t>
      </w:r>
      <w:proofErr w:type="spellEnd"/>
      <w:proofErr w:type="gramEnd"/>
      <w:r w:rsidRPr="0043184C">
        <w:rPr>
          <w:color w:val="0070C0"/>
          <w:sz w:val="20"/>
          <w:szCs w:val="20"/>
        </w:rPr>
        <w:t xml:space="preserve">. </w:t>
      </w:r>
    </w:p>
    <w:p w:rsidR="00457D0C" w:rsidRPr="0043184C" w:rsidRDefault="00457D0C" w:rsidP="00457D0C">
      <w:pPr>
        <w:spacing w:after="0"/>
        <w:ind w:left="720"/>
        <w:rPr>
          <w:color w:val="0070C0"/>
          <w:sz w:val="20"/>
          <w:szCs w:val="20"/>
        </w:rPr>
      </w:pPr>
    </w:p>
    <w:p w:rsidR="00457D0C" w:rsidRPr="0043184C" w:rsidRDefault="00457D0C" w:rsidP="00457D0C">
      <w:pPr>
        <w:spacing w:after="0"/>
        <w:ind w:left="720"/>
        <w:rPr>
          <w:color w:val="0070C0"/>
          <w:sz w:val="20"/>
          <w:szCs w:val="20"/>
        </w:rPr>
      </w:pPr>
      <w:r w:rsidRPr="0043184C">
        <w:rPr>
          <w:color w:val="0070C0"/>
          <w:sz w:val="20"/>
          <w:szCs w:val="20"/>
        </w:rPr>
        <w:t xml:space="preserve">The element </w:t>
      </w:r>
      <w:proofErr w:type="gramStart"/>
      <w:r w:rsidRPr="0043184C">
        <w:rPr>
          <w:color w:val="0070C0"/>
          <w:sz w:val="20"/>
          <w:szCs w:val="20"/>
        </w:rPr>
        <w:t>j:JudicialOfficialBarMembership</w:t>
      </w:r>
      <w:proofErr w:type="gramEnd"/>
      <w:r w:rsidRPr="0043184C">
        <w:rPr>
          <w:color w:val="0070C0"/>
          <w:sz w:val="20"/>
          <w:szCs w:val="20"/>
        </w:rPr>
        <w:t xml:space="preserve"> and j:JudicialOfficialRegistrationIdentification MAY only be used within j:CaseOfficial, when they have not been used with</w:t>
      </w:r>
      <w:r>
        <w:rPr>
          <w:color w:val="0070C0"/>
          <w:sz w:val="20"/>
          <w:szCs w:val="20"/>
        </w:rPr>
        <w:t>in</w:t>
      </w:r>
      <w:r w:rsidRPr="0043184C">
        <w:rPr>
          <w:color w:val="0070C0"/>
          <w:sz w:val="20"/>
          <w:szCs w:val="20"/>
        </w:rPr>
        <w:t xml:space="preserve"> the attorney person elaboration.</w:t>
      </w:r>
    </w:p>
    <w:p w:rsidR="00457D0C" w:rsidRPr="0043184C" w:rsidRDefault="00457D0C" w:rsidP="00457D0C">
      <w:pPr>
        <w:spacing w:after="0"/>
        <w:ind w:left="720"/>
        <w:rPr>
          <w:color w:val="0070C0"/>
          <w:sz w:val="20"/>
          <w:szCs w:val="20"/>
        </w:rPr>
      </w:pPr>
    </w:p>
    <w:p w:rsidR="00457D0C" w:rsidRDefault="00457D0C" w:rsidP="00457D0C">
      <w:pPr>
        <w:spacing w:after="0"/>
        <w:ind w:left="720"/>
        <w:rPr>
          <w:color w:val="0070C0"/>
          <w:sz w:val="20"/>
          <w:szCs w:val="20"/>
        </w:rPr>
      </w:pPr>
      <w:r w:rsidRPr="0043184C">
        <w:rPr>
          <w:color w:val="0070C0"/>
          <w:sz w:val="20"/>
          <w:szCs w:val="20"/>
        </w:rPr>
        <w:t xml:space="preserve">(Not sure what to say about </w:t>
      </w:r>
      <w:proofErr w:type="gramStart"/>
      <w:r w:rsidRPr="0043184C">
        <w:rPr>
          <w:color w:val="0070C0"/>
          <w:sz w:val="20"/>
          <w:szCs w:val="20"/>
        </w:rPr>
        <w:t>j:CaseOfficialCaseIdentification</w:t>
      </w:r>
      <w:proofErr w:type="gramEnd"/>
      <w:r w:rsidRPr="0043184C">
        <w:rPr>
          <w:color w:val="0070C0"/>
          <w:sz w:val="20"/>
          <w:szCs w:val="20"/>
        </w:rPr>
        <w:t xml:space="preserve"> – seems like the rule above should apply here too).</w:t>
      </w:r>
    </w:p>
    <w:p w:rsidR="00457D0C" w:rsidRDefault="00457D0C" w:rsidP="00457D0C">
      <w:pPr>
        <w:spacing w:after="0"/>
        <w:ind w:left="720"/>
        <w:rPr>
          <w:color w:val="0070C0"/>
          <w:sz w:val="20"/>
          <w:szCs w:val="20"/>
        </w:rPr>
      </w:pPr>
    </w:p>
    <w:p w:rsidR="00457D0C" w:rsidRPr="0043184C" w:rsidRDefault="00457D0C" w:rsidP="00457D0C">
      <w:pPr>
        <w:spacing w:after="0"/>
        <w:ind w:left="720"/>
        <w:rPr>
          <w:color w:val="0070C0"/>
          <w:sz w:val="20"/>
          <w:szCs w:val="20"/>
        </w:rPr>
      </w:pPr>
      <w:r>
        <w:rPr>
          <w:color w:val="0070C0"/>
          <w:sz w:val="20"/>
          <w:szCs w:val="20"/>
        </w:rPr>
        <w:t xml:space="preserve">The attorney SHOULD be provided with an identifier in </w:t>
      </w:r>
      <w:proofErr w:type="spellStart"/>
      <w:proofErr w:type="gramStart"/>
      <w:r>
        <w:rPr>
          <w:color w:val="0070C0"/>
          <w:sz w:val="20"/>
          <w:szCs w:val="20"/>
        </w:rPr>
        <w:t>ecf:CaseOfficialAugmentation</w:t>
      </w:r>
      <w:proofErr w:type="spellEnd"/>
      <w:proofErr w:type="gramEnd"/>
      <w:r>
        <w:rPr>
          <w:color w:val="0070C0"/>
          <w:sz w:val="20"/>
          <w:szCs w:val="20"/>
        </w:rPr>
        <w:t>/</w:t>
      </w:r>
      <w:proofErr w:type="spellStart"/>
      <w:r>
        <w:rPr>
          <w:color w:val="0070C0"/>
          <w:sz w:val="20"/>
          <w:szCs w:val="20"/>
        </w:rPr>
        <w:t>ecf:AttorneyID</w:t>
      </w:r>
      <w:proofErr w:type="spellEnd"/>
      <w:r>
        <w:rPr>
          <w:color w:val="0070C0"/>
          <w:sz w:val="20"/>
          <w:szCs w:val="20"/>
        </w:rPr>
        <w:t>/</w:t>
      </w:r>
      <w:proofErr w:type="spellStart"/>
      <w:r>
        <w:rPr>
          <w:color w:val="0070C0"/>
          <w:sz w:val="20"/>
          <w:szCs w:val="20"/>
        </w:rPr>
        <w:t>nc:IdentificationID</w:t>
      </w:r>
      <w:proofErr w:type="spellEnd"/>
      <w:r>
        <w:rPr>
          <w:color w:val="0070C0"/>
          <w:sz w:val="20"/>
          <w:szCs w:val="20"/>
        </w:rPr>
        <w:t>.</w:t>
      </w:r>
    </w:p>
    <w:p w:rsidR="00457D0C" w:rsidRPr="0043184C" w:rsidRDefault="00457D0C" w:rsidP="00457D0C">
      <w:pPr>
        <w:spacing w:after="0"/>
        <w:ind w:left="720"/>
        <w:rPr>
          <w:color w:val="0070C0"/>
          <w:sz w:val="20"/>
          <w:szCs w:val="20"/>
        </w:rPr>
      </w:pPr>
    </w:p>
    <w:p w:rsidR="00457D0C" w:rsidRPr="0043184C" w:rsidRDefault="00457D0C" w:rsidP="00457D0C">
      <w:pPr>
        <w:spacing w:after="0"/>
        <w:ind w:left="720"/>
        <w:rPr>
          <w:color w:val="0070C0"/>
          <w:sz w:val="20"/>
          <w:szCs w:val="20"/>
        </w:rPr>
      </w:pPr>
      <w:r w:rsidRPr="0043184C">
        <w:rPr>
          <w:color w:val="0070C0"/>
          <w:sz w:val="20"/>
          <w:szCs w:val="20"/>
        </w:rPr>
        <w:t xml:space="preserve">To identify the parties represented by the attorney, </w:t>
      </w:r>
      <w:proofErr w:type="spellStart"/>
      <w:proofErr w:type="gramStart"/>
      <w:r w:rsidRPr="0043184C">
        <w:rPr>
          <w:color w:val="0070C0"/>
          <w:sz w:val="20"/>
          <w:szCs w:val="20"/>
        </w:rPr>
        <w:t>ecf:CaseOfficialAugmentation</w:t>
      </w:r>
      <w:proofErr w:type="spellEnd"/>
      <w:proofErr w:type="gramEnd"/>
      <w:r w:rsidRPr="0043184C">
        <w:rPr>
          <w:color w:val="0070C0"/>
          <w:sz w:val="20"/>
          <w:szCs w:val="20"/>
        </w:rPr>
        <w:t xml:space="preserve"> MUS</w:t>
      </w:r>
      <w:r>
        <w:rPr>
          <w:color w:val="0070C0"/>
          <w:sz w:val="20"/>
          <w:szCs w:val="20"/>
        </w:rPr>
        <w:t>T be substituted for j:CaseOffi</w:t>
      </w:r>
      <w:r w:rsidRPr="0043184C">
        <w:rPr>
          <w:color w:val="0070C0"/>
          <w:sz w:val="20"/>
          <w:szCs w:val="20"/>
        </w:rPr>
        <w:t>c</w:t>
      </w:r>
      <w:r>
        <w:rPr>
          <w:color w:val="0070C0"/>
          <w:sz w:val="20"/>
          <w:szCs w:val="20"/>
        </w:rPr>
        <w:t>i</w:t>
      </w:r>
      <w:r w:rsidRPr="0043184C">
        <w:rPr>
          <w:color w:val="0070C0"/>
          <w:sz w:val="20"/>
          <w:szCs w:val="20"/>
        </w:rPr>
        <w:t xml:space="preserve">alAugmentationPoint. An </w:t>
      </w:r>
      <w:proofErr w:type="spellStart"/>
      <w:proofErr w:type="gramStart"/>
      <w:r w:rsidRPr="0043184C">
        <w:rPr>
          <w:color w:val="0070C0"/>
          <w:sz w:val="20"/>
          <w:szCs w:val="20"/>
        </w:rPr>
        <w:t>ecf:CaseRepresentedParty</w:t>
      </w:r>
      <w:proofErr w:type="spellEnd"/>
      <w:proofErr w:type="gramEnd"/>
      <w:r w:rsidRPr="0043184C">
        <w:rPr>
          <w:color w:val="0070C0"/>
          <w:sz w:val="20"/>
          <w:szCs w:val="20"/>
        </w:rPr>
        <w:t xml:space="preserve"> element MUST be u</w:t>
      </w:r>
      <w:r>
        <w:rPr>
          <w:color w:val="0070C0"/>
          <w:sz w:val="20"/>
          <w:szCs w:val="20"/>
        </w:rPr>
        <w:t>s</w:t>
      </w:r>
      <w:r w:rsidRPr="0043184C">
        <w:rPr>
          <w:color w:val="0070C0"/>
          <w:sz w:val="20"/>
          <w:szCs w:val="20"/>
        </w:rPr>
        <w:t>ed</w:t>
      </w:r>
      <w:r>
        <w:rPr>
          <w:color w:val="0070C0"/>
          <w:sz w:val="20"/>
          <w:szCs w:val="20"/>
        </w:rPr>
        <w:t xml:space="preserve"> within </w:t>
      </w:r>
      <w:proofErr w:type="spellStart"/>
      <w:r>
        <w:rPr>
          <w:color w:val="0070C0"/>
          <w:sz w:val="20"/>
          <w:szCs w:val="20"/>
        </w:rPr>
        <w:t>ecf:CaseOfficialAugmentation</w:t>
      </w:r>
      <w:proofErr w:type="spellEnd"/>
      <w:r w:rsidRPr="0043184C">
        <w:rPr>
          <w:color w:val="0070C0"/>
          <w:sz w:val="20"/>
          <w:szCs w:val="20"/>
        </w:rPr>
        <w:t xml:space="preserve"> to identify each party represented by the attorney. If the attorney represents more than one party on the case, then multiple </w:t>
      </w:r>
      <w:proofErr w:type="spellStart"/>
      <w:proofErr w:type="gramStart"/>
      <w:r w:rsidRPr="0043184C">
        <w:rPr>
          <w:color w:val="0070C0"/>
          <w:sz w:val="20"/>
          <w:szCs w:val="20"/>
        </w:rPr>
        <w:t>ecf:CaseRepresentedParty</w:t>
      </w:r>
      <w:proofErr w:type="spellEnd"/>
      <w:proofErr w:type="gramEnd"/>
      <w:r w:rsidRPr="0043184C">
        <w:rPr>
          <w:color w:val="0070C0"/>
          <w:sz w:val="20"/>
          <w:szCs w:val="20"/>
        </w:rPr>
        <w:t xml:space="preserve"> elements should appear. When an attorney represents more than one party on a case, multiple </w:t>
      </w:r>
      <w:proofErr w:type="gramStart"/>
      <w:r w:rsidRPr="0043184C">
        <w:rPr>
          <w:color w:val="0070C0"/>
          <w:sz w:val="20"/>
          <w:szCs w:val="20"/>
        </w:rPr>
        <w:t>j:CaseOfficial</w:t>
      </w:r>
      <w:r>
        <w:rPr>
          <w:color w:val="0070C0"/>
          <w:sz w:val="20"/>
          <w:szCs w:val="20"/>
        </w:rPr>
        <w:t>Type</w:t>
      </w:r>
      <w:proofErr w:type="gramEnd"/>
      <w:r>
        <w:rPr>
          <w:color w:val="0070C0"/>
          <w:sz w:val="20"/>
          <w:szCs w:val="20"/>
        </w:rPr>
        <w:t xml:space="preserve"> elements SHOULD NOT</w:t>
      </w:r>
      <w:r w:rsidRPr="0043184C">
        <w:rPr>
          <w:color w:val="0070C0"/>
          <w:sz w:val="20"/>
          <w:szCs w:val="20"/>
        </w:rPr>
        <w:t xml:space="preserve"> be used as an alternative to using multiple </w:t>
      </w:r>
      <w:proofErr w:type="spellStart"/>
      <w:r w:rsidRPr="0043184C">
        <w:rPr>
          <w:color w:val="0070C0"/>
          <w:sz w:val="20"/>
          <w:szCs w:val="20"/>
        </w:rPr>
        <w:t>ecf:CaseRepresentedParty</w:t>
      </w:r>
      <w:proofErr w:type="spellEnd"/>
      <w:r w:rsidRPr="0043184C">
        <w:rPr>
          <w:color w:val="0070C0"/>
          <w:sz w:val="20"/>
          <w:szCs w:val="20"/>
        </w:rPr>
        <w:t xml:space="preserve"> elements within a single j:CaseOfficial</w:t>
      </w:r>
      <w:r>
        <w:rPr>
          <w:color w:val="0070C0"/>
          <w:sz w:val="20"/>
          <w:szCs w:val="20"/>
        </w:rPr>
        <w:t>Type</w:t>
      </w:r>
      <w:r w:rsidRPr="0043184C">
        <w:rPr>
          <w:color w:val="0070C0"/>
          <w:sz w:val="20"/>
          <w:szCs w:val="20"/>
        </w:rPr>
        <w:t xml:space="preserve"> element.</w:t>
      </w:r>
    </w:p>
    <w:p w:rsidR="00457D0C" w:rsidRPr="0043184C" w:rsidRDefault="00457D0C" w:rsidP="00457D0C">
      <w:pPr>
        <w:spacing w:after="0"/>
        <w:ind w:left="720"/>
        <w:rPr>
          <w:color w:val="0070C0"/>
          <w:sz w:val="20"/>
          <w:szCs w:val="20"/>
        </w:rPr>
      </w:pPr>
    </w:p>
    <w:p w:rsidR="00457D0C" w:rsidRPr="0043184C" w:rsidRDefault="00457D0C" w:rsidP="00457D0C">
      <w:pPr>
        <w:spacing w:after="0"/>
        <w:ind w:left="720"/>
        <w:rPr>
          <w:color w:val="0070C0"/>
          <w:sz w:val="20"/>
          <w:szCs w:val="20"/>
        </w:rPr>
      </w:pPr>
      <w:r w:rsidRPr="0043184C">
        <w:rPr>
          <w:color w:val="0070C0"/>
          <w:sz w:val="20"/>
          <w:szCs w:val="20"/>
        </w:rPr>
        <w:t xml:space="preserve">The </w:t>
      </w:r>
      <w:proofErr w:type="spellStart"/>
      <w:proofErr w:type="gramStart"/>
      <w:r w:rsidRPr="0043184C">
        <w:rPr>
          <w:color w:val="0070C0"/>
          <w:sz w:val="20"/>
          <w:szCs w:val="20"/>
        </w:rPr>
        <w:t>ecf:CaseRepresentedParty</w:t>
      </w:r>
      <w:proofErr w:type="spellEnd"/>
      <w:proofErr w:type="gramEnd"/>
      <w:r w:rsidRPr="0043184C">
        <w:rPr>
          <w:color w:val="0070C0"/>
          <w:sz w:val="20"/>
          <w:szCs w:val="20"/>
        </w:rPr>
        <w:t xml:space="preserve"> element MUST contain a valid entity type element which has been substituted for </w:t>
      </w:r>
      <w:proofErr w:type="spellStart"/>
      <w:r w:rsidRPr="0043184C">
        <w:rPr>
          <w:color w:val="0070C0"/>
          <w:sz w:val="20"/>
          <w:szCs w:val="20"/>
        </w:rPr>
        <w:t>nc:EntityRepresentation</w:t>
      </w:r>
      <w:proofErr w:type="spellEnd"/>
      <w:r w:rsidRPr="0043184C">
        <w:rPr>
          <w:color w:val="0070C0"/>
          <w:sz w:val="20"/>
          <w:szCs w:val="20"/>
        </w:rPr>
        <w:t xml:space="preserve">. The appropriate element will depend upon the nature of the case party; whether it is a person </w:t>
      </w:r>
      <w:r>
        <w:rPr>
          <w:color w:val="0070C0"/>
          <w:sz w:val="20"/>
          <w:szCs w:val="20"/>
        </w:rPr>
        <w:t>party, an organization party, or</w:t>
      </w:r>
      <w:r w:rsidRPr="0043184C">
        <w:rPr>
          <w:color w:val="0070C0"/>
          <w:sz w:val="20"/>
          <w:szCs w:val="20"/>
        </w:rPr>
        <w:t xml:space="preserve"> </w:t>
      </w:r>
      <w:r>
        <w:rPr>
          <w:color w:val="0070C0"/>
          <w:sz w:val="20"/>
          <w:szCs w:val="20"/>
        </w:rPr>
        <w:t xml:space="preserve">a </w:t>
      </w:r>
      <w:r w:rsidRPr="0043184C">
        <w:rPr>
          <w:color w:val="0070C0"/>
          <w:sz w:val="20"/>
          <w:szCs w:val="20"/>
        </w:rPr>
        <w:t>property/item party.</w:t>
      </w:r>
    </w:p>
    <w:p w:rsidR="00457D0C" w:rsidRPr="0043184C" w:rsidRDefault="00457D0C" w:rsidP="00457D0C">
      <w:pPr>
        <w:spacing w:after="0"/>
        <w:ind w:left="720"/>
        <w:rPr>
          <w:color w:val="0070C0"/>
          <w:sz w:val="20"/>
          <w:szCs w:val="20"/>
        </w:rPr>
      </w:pPr>
    </w:p>
    <w:p w:rsidR="00457D0C" w:rsidRPr="0043184C" w:rsidRDefault="00457D0C" w:rsidP="00457D0C">
      <w:pPr>
        <w:spacing w:after="0"/>
        <w:ind w:left="720"/>
        <w:rPr>
          <w:color w:val="0070C0"/>
          <w:sz w:val="20"/>
          <w:szCs w:val="20"/>
        </w:rPr>
      </w:pPr>
      <w:r w:rsidRPr="0043184C">
        <w:rPr>
          <w:color w:val="0070C0"/>
          <w:sz w:val="20"/>
          <w:szCs w:val="20"/>
        </w:rPr>
        <w:t>When identifying the party represented by the attorney, there are two methods supported. One and only one of these two methods MUST be used. The two methods are:</w:t>
      </w:r>
    </w:p>
    <w:p w:rsidR="00457D0C" w:rsidRPr="0043184C" w:rsidRDefault="00457D0C" w:rsidP="00457D0C">
      <w:pPr>
        <w:spacing w:after="0"/>
        <w:ind w:left="720"/>
        <w:rPr>
          <w:color w:val="0070C0"/>
          <w:sz w:val="20"/>
          <w:szCs w:val="20"/>
        </w:rPr>
      </w:pPr>
    </w:p>
    <w:p w:rsidR="00457D0C" w:rsidRPr="0043184C" w:rsidRDefault="00457D0C" w:rsidP="00457D0C">
      <w:pPr>
        <w:pStyle w:val="ListParagraph"/>
        <w:numPr>
          <w:ilvl w:val="0"/>
          <w:numId w:val="9"/>
        </w:numPr>
        <w:spacing w:after="0"/>
        <w:rPr>
          <w:color w:val="0070C0"/>
          <w:sz w:val="20"/>
          <w:szCs w:val="20"/>
        </w:rPr>
      </w:pPr>
      <w:r w:rsidRPr="0043184C">
        <w:rPr>
          <w:color w:val="0070C0"/>
          <w:sz w:val="20"/>
          <w:szCs w:val="20"/>
        </w:rPr>
        <w:t xml:space="preserve">The party is identified using the </w:t>
      </w:r>
      <w:proofErr w:type="spellStart"/>
      <w:proofErr w:type="gramStart"/>
      <w:r w:rsidRPr="0043184C">
        <w:rPr>
          <w:color w:val="0070C0"/>
          <w:sz w:val="20"/>
          <w:szCs w:val="20"/>
        </w:rPr>
        <w:t>structures:ref</w:t>
      </w:r>
      <w:proofErr w:type="spellEnd"/>
      <w:proofErr w:type="gramEnd"/>
      <w:r w:rsidRPr="0043184C">
        <w:rPr>
          <w:color w:val="0070C0"/>
          <w:sz w:val="20"/>
          <w:szCs w:val="20"/>
        </w:rPr>
        <w:t xml:space="preserve"> attribute on the substituted entity type element. This is the preferred and recommended method.</w:t>
      </w:r>
    </w:p>
    <w:p w:rsidR="00457D0C" w:rsidRPr="0043184C" w:rsidRDefault="00457D0C" w:rsidP="00457D0C">
      <w:pPr>
        <w:pStyle w:val="ListParagraph"/>
        <w:numPr>
          <w:ilvl w:val="0"/>
          <w:numId w:val="9"/>
        </w:numPr>
        <w:spacing w:after="0"/>
        <w:rPr>
          <w:color w:val="0070C0"/>
          <w:sz w:val="20"/>
          <w:szCs w:val="20"/>
        </w:rPr>
      </w:pPr>
      <w:r w:rsidRPr="0043184C">
        <w:rPr>
          <w:color w:val="0070C0"/>
          <w:sz w:val="20"/>
          <w:szCs w:val="20"/>
        </w:rPr>
        <w:t xml:space="preserve">The party entity details are elaborated within the substituted entity type element (e.g. </w:t>
      </w:r>
      <w:proofErr w:type="spellStart"/>
      <w:r w:rsidRPr="0043184C">
        <w:rPr>
          <w:color w:val="0070C0"/>
          <w:sz w:val="20"/>
          <w:szCs w:val="20"/>
        </w:rPr>
        <w:t>EntityItem</w:t>
      </w:r>
      <w:proofErr w:type="spellEnd"/>
      <w:r w:rsidRPr="0043184C">
        <w:rPr>
          <w:color w:val="0070C0"/>
          <w:sz w:val="20"/>
          <w:szCs w:val="20"/>
        </w:rPr>
        <w:t xml:space="preserve">, </w:t>
      </w:r>
      <w:proofErr w:type="spellStart"/>
      <w:r w:rsidRPr="0043184C">
        <w:rPr>
          <w:color w:val="0070C0"/>
          <w:sz w:val="20"/>
          <w:szCs w:val="20"/>
        </w:rPr>
        <w:t>EntityOrganization</w:t>
      </w:r>
      <w:proofErr w:type="spellEnd"/>
      <w:r w:rsidRPr="0043184C">
        <w:rPr>
          <w:color w:val="0070C0"/>
          <w:sz w:val="20"/>
          <w:szCs w:val="20"/>
        </w:rPr>
        <w:t xml:space="preserve"> or </w:t>
      </w:r>
      <w:proofErr w:type="spellStart"/>
      <w:r w:rsidRPr="0043184C">
        <w:rPr>
          <w:color w:val="0070C0"/>
          <w:sz w:val="20"/>
          <w:szCs w:val="20"/>
        </w:rPr>
        <w:t>EntityPerson</w:t>
      </w:r>
      <w:proofErr w:type="spellEnd"/>
      <w:r w:rsidRPr="0043184C">
        <w:rPr>
          <w:color w:val="0070C0"/>
          <w:sz w:val="20"/>
          <w:szCs w:val="20"/>
        </w:rPr>
        <w:t>).</w:t>
      </w:r>
    </w:p>
    <w:p w:rsidR="00457D0C" w:rsidRPr="0043184C" w:rsidRDefault="00457D0C" w:rsidP="00457D0C">
      <w:pPr>
        <w:spacing w:after="0"/>
        <w:ind w:left="720"/>
        <w:rPr>
          <w:color w:val="0070C0"/>
          <w:sz w:val="20"/>
          <w:szCs w:val="20"/>
        </w:rPr>
      </w:pPr>
    </w:p>
    <w:p w:rsidR="00457D0C" w:rsidRPr="0043184C" w:rsidRDefault="00457D0C" w:rsidP="00457D0C">
      <w:pPr>
        <w:spacing w:after="0"/>
        <w:ind w:left="720"/>
        <w:rPr>
          <w:color w:val="0070C0"/>
          <w:sz w:val="20"/>
          <w:szCs w:val="20"/>
        </w:rPr>
      </w:pPr>
      <w:r w:rsidRPr="0043184C">
        <w:rPr>
          <w:color w:val="0070C0"/>
          <w:sz w:val="20"/>
          <w:szCs w:val="20"/>
        </w:rPr>
        <w:t xml:space="preserve">When using the first method, the value of </w:t>
      </w:r>
      <w:proofErr w:type="spellStart"/>
      <w:proofErr w:type="gramStart"/>
      <w:r w:rsidRPr="0043184C">
        <w:rPr>
          <w:color w:val="0070C0"/>
          <w:sz w:val="20"/>
          <w:szCs w:val="20"/>
        </w:rPr>
        <w:t>structures:ref</w:t>
      </w:r>
      <w:proofErr w:type="spellEnd"/>
      <w:proofErr w:type="gramEnd"/>
      <w:r w:rsidRPr="0043184C">
        <w:rPr>
          <w:color w:val="0070C0"/>
          <w:sz w:val="20"/>
          <w:szCs w:val="20"/>
        </w:rPr>
        <w:t xml:space="preserve"> MUST refer to an entity type element with a corresponding entity type </w:t>
      </w:r>
      <w:r>
        <w:rPr>
          <w:color w:val="0070C0"/>
          <w:sz w:val="20"/>
          <w:szCs w:val="20"/>
        </w:rPr>
        <w:t xml:space="preserve">and </w:t>
      </w:r>
      <w:r w:rsidRPr="0043184C">
        <w:rPr>
          <w:color w:val="0070C0"/>
          <w:sz w:val="20"/>
          <w:szCs w:val="20"/>
        </w:rPr>
        <w:t xml:space="preserve">which has a </w:t>
      </w:r>
      <w:proofErr w:type="spellStart"/>
      <w:r w:rsidRPr="0043184C">
        <w:rPr>
          <w:color w:val="0070C0"/>
          <w:sz w:val="20"/>
          <w:szCs w:val="20"/>
        </w:rPr>
        <w:t>structures:id</w:t>
      </w:r>
      <w:proofErr w:type="spellEnd"/>
      <w:r w:rsidRPr="0043184C">
        <w:rPr>
          <w:color w:val="0070C0"/>
          <w:sz w:val="20"/>
          <w:szCs w:val="20"/>
        </w:rPr>
        <w:t xml:space="preserve"> attribute with a matching value. The entity type element substituted for </w:t>
      </w:r>
      <w:proofErr w:type="spellStart"/>
      <w:proofErr w:type="gramStart"/>
      <w:r w:rsidRPr="0043184C">
        <w:rPr>
          <w:color w:val="0070C0"/>
          <w:sz w:val="20"/>
          <w:szCs w:val="20"/>
        </w:rPr>
        <w:t>nc:EntityRepresentation</w:t>
      </w:r>
      <w:proofErr w:type="spellEnd"/>
      <w:proofErr w:type="gramEnd"/>
      <w:r w:rsidRPr="0043184C">
        <w:rPr>
          <w:color w:val="0070C0"/>
          <w:sz w:val="20"/>
          <w:szCs w:val="20"/>
        </w:rPr>
        <w:t xml:space="preserve"> MUST not have any sub-element content. The element </w:t>
      </w:r>
      <w:proofErr w:type="spellStart"/>
      <w:proofErr w:type="gramStart"/>
      <w:r w:rsidRPr="0043184C">
        <w:rPr>
          <w:color w:val="0070C0"/>
          <w:sz w:val="20"/>
          <w:szCs w:val="20"/>
        </w:rPr>
        <w:t>ecf:CaseParticipantRoleCode</w:t>
      </w:r>
      <w:proofErr w:type="spellEnd"/>
      <w:proofErr w:type="gramEnd"/>
      <w:r w:rsidRPr="0043184C">
        <w:rPr>
          <w:color w:val="0070C0"/>
          <w:sz w:val="20"/>
          <w:szCs w:val="20"/>
        </w:rPr>
        <w:t xml:space="preserve"> MUST not be used when using the first method.</w:t>
      </w:r>
    </w:p>
    <w:p w:rsidR="00457D0C" w:rsidRPr="0043184C" w:rsidRDefault="00457D0C" w:rsidP="00457D0C">
      <w:pPr>
        <w:spacing w:after="0"/>
        <w:ind w:left="720"/>
        <w:rPr>
          <w:color w:val="0070C0"/>
          <w:sz w:val="20"/>
          <w:szCs w:val="20"/>
        </w:rPr>
      </w:pPr>
    </w:p>
    <w:p w:rsidR="00457D0C" w:rsidRPr="0043184C" w:rsidRDefault="00457D0C" w:rsidP="00457D0C">
      <w:pPr>
        <w:spacing w:after="0"/>
        <w:ind w:left="720"/>
        <w:rPr>
          <w:color w:val="0070C0"/>
          <w:sz w:val="20"/>
          <w:szCs w:val="20"/>
        </w:rPr>
      </w:pPr>
      <w:r w:rsidRPr="0043184C">
        <w:rPr>
          <w:color w:val="0070C0"/>
          <w:sz w:val="20"/>
          <w:szCs w:val="20"/>
        </w:rPr>
        <w:t xml:space="preserve">When using the second method, the </w:t>
      </w:r>
      <w:proofErr w:type="spellStart"/>
      <w:proofErr w:type="gramStart"/>
      <w:r w:rsidRPr="0043184C">
        <w:rPr>
          <w:color w:val="0070C0"/>
          <w:sz w:val="20"/>
          <w:szCs w:val="20"/>
        </w:rPr>
        <w:t>structures:ref</w:t>
      </w:r>
      <w:proofErr w:type="spellEnd"/>
      <w:proofErr w:type="gramEnd"/>
      <w:r w:rsidRPr="0043184C">
        <w:rPr>
          <w:color w:val="0070C0"/>
          <w:sz w:val="20"/>
          <w:szCs w:val="20"/>
        </w:rPr>
        <w:t xml:space="preserve"> attribute in the substituted entity type element MUST not be used. The entity details MUST be elaborated using sub-elements of the entity type element substituted for </w:t>
      </w:r>
      <w:proofErr w:type="spellStart"/>
      <w:proofErr w:type="gramStart"/>
      <w:r w:rsidRPr="0043184C">
        <w:rPr>
          <w:color w:val="0070C0"/>
          <w:sz w:val="20"/>
          <w:szCs w:val="20"/>
        </w:rPr>
        <w:t>nc:EntityRepresentation</w:t>
      </w:r>
      <w:proofErr w:type="spellEnd"/>
      <w:proofErr w:type="gramEnd"/>
      <w:r w:rsidRPr="0043184C">
        <w:rPr>
          <w:color w:val="0070C0"/>
          <w:sz w:val="20"/>
          <w:szCs w:val="20"/>
        </w:rPr>
        <w:t xml:space="preserve">. The </w:t>
      </w:r>
      <w:proofErr w:type="spellStart"/>
      <w:proofErr w:type="gramStart"/>
      <w:r w:rsidRPr="0043184C">
        <w:rPr>
          <w:color w:val="0070C0"/>
          <w:sz w:val="20"/>
          <w:szCs w:val="20"/>
        </w:rPr>
        <w:t>ecf:CaseParticipantRoleCode</w:t>
      </w:r>
      <w:proofErr w:type="spellEnd"/>
      <w:proofErr w:type="gramEnd"/>
      <w:r w:rsidRPr="0043184C">
        <w:rPr>
          <w:color w:val="0070C0"/>
          <w:sz w:val="20"/>
          <w:szCs w:val="20"/>
        </w:rPr>
        <w:t xml:space="preserve"> within </w:t>
      </w:r>
      <w:proofErr w:type="spellStart"/>
      <w:r w:rsidRPr="0043184C">
        <w:rPr>
          <w:color w:val="0070C0"/>
          <w:sz w:val="20"/>
          <w:szCs w:val="20"/>
        </w:rPr>
        <w:lastRenderedPageBreak/>
        <w:t>ecf:CaseOfficialAugmentation</w:t>
      </w:r>
      <w:proofErr w:type="spellEnd"/>
      <w:r w:rsidRPr="0043184C">
        <w:rPr>
          <w:color w:val="0070C0"/>
          <w:sz w:val="20"/>
          <w:szCs w:val="20"/>
        </w:rPr>
        <w:t xml:space="preserve"> MAY only be used if the entity is an item type entity. For organization and person type entities, use the </w:t>
      </w:r>
      <w:proofErr w:type="spellStart"/>
      <w:proofErr w:type="gramStart"/>
      <w:r w:rsidRPr="0043184C">
        <w:rPr>
          <w:color w:val="0070C0"/>
          <w:sz w:val="20"/>
          <w:szCs w:val="20"/>
        </w:rPr>
        <w:t>ecf:CaseParticipantRoleCode</w:t>
      </w:r>
      <w:proofErr w:type="spellEnd"/>
      <w:proofErr w:type="gramEnd"/>
      <w:r w:rsidRPr="0043184C">
        <w:rPr>
          <w:color w:val="0070C0"/>
          <w:sz w:val="20"/>
          <w:szCs w:val="20"/>
        </w:rPr>
        <w:t xml:space="preserve"> available within the entity augmentation.</w:t>
      </w:r>
    </w:p>
    <w:p w:rsidR="00457D0C" w:rsidRDefault="00457D0C" w:rsidP="00457D0C">
      <w:pPr>
        <w:spacing w:line="240" w:lineRule="auto"/>
        <w:ind w:left="720"/>
        <w:rPr>
          <w:rFonts w:eastAsia="Times New Roman" w:cs="Times New Roman"/>
          <w:color w:val="000000"/>
          <w:sz w:val="20"/>
          <w:szCs w:val="20"/>
        </w:rPr>
      </w:pPr>
    </w:p>
    <w:p w:rsidR="00457D0C" w:rsidRDefault="00457D0C" w:rsidP="00457D0C">
      <w:pPr>
        <w:spacing w:line="240" w:lineRule="auto"/>
        <w:ind w:left="720"/>
        <w:rPr>
          <w:rFonts w:eastAsia="Times New Roman" w:cs="Times New Roman"/>
          <w:color w:val="000000"/>
          <w:sz w:val="20"/>
          <w:szCs w:val="20"/>
        </w:rPr>
      </w:pPr>
      <w:r>
        <w:rPr>
          <w:rFonts w:eastAsia="Times New Roman" w:cs="Times New Roman"/>
          <w:color w:val="000000"/>
          <w:sz w:val="20"/>
          <w:szCs w:val="20"/>
        </w:rPr>
        <w:t xml:space="preserve">As an exercise, I propose to apply [NIEM NDR] Principle 1 </w:t>
      </w:r>
      <w:r w:rsidR="00843AF7">
        <w:rPr>
          <w:rFonts w:eastAsia="Times New Roman" w:cs="Times New Roman"/>
          <w:color w:val="000000"/>
          <w:sz w:val="20"/>
          <w:szCs w:val="20"/>
        </w:rPr>
        <w:t xml:space="preserve">and </w:t>
      </w:r>
      <w:r w:rsidR="00041C02">
        <w:rPr>
          <w:rFonts w:eastAsia="Times New Roman" w:cs="Times New Roman"/>
          <w:color w:val="000000"/>
          <w:sz w:val="20"/>
          <w:szCs w:val="20"/>
        </w:rPr>
        <w:t>the ‘d</w:t>
      </w:r>
      <w:r w:rsidR="00843AF7">
        <w:rPr>
          <w:rFonts w:eastAsia="Times New Roman" w:cs="Times New Roman"/>
          <w:color w:val="000000"/>
          <w:sz w:val="20"/>
          <w:szCs w:val="20"/>
        </w:rPr>
        <w:t>o not repeat schema</w:t>
      </w:r>
      <w:r w:rsidR="00041C02">
        <w:rPr>
          <w:rFonts w:eastAsia="Times New Roman" w:cs="Times New Roman"/>
          <w:color w:val="000000"/>
          <w:sz w:val="20"/>
          <w:szCs w:val="20"/>
        </w:rPr>
        <w:t>’ principle</w:t>
      </w:r>
      <w:r w:rsidR="00843AF7">
        <w:rPr>
          <w:rFonts w:eastAsia="Times New Roman" w:cs="Times New Roman"/>
          <w:color w:val="000000"/>
          <w:sz w:val="20"/>
          <w:szCs w:val="20"/>
        </w:rPr>
        <w:t xml:space="preserve">, to the above original </w:t>
      </w:r>
      <w:r w:rsidR="00041C02">
        <w:rPr>
          <w:rFonts w:eastAsia="Times New Roman" w:cs="Times New Roman"/>
          <w:color w:val="000000"/>
          <w:sz w:val="20"/>
          <w:szCs w:val="20"/>
        </w:rPr>
        <w:t xml:space="preserve">revision </w:t>
      </w:r>
      <w:r w:rsidR="00843AF7">
        <w:rPr>
          <w:rFonts w:eastAsia="Times New Roman" w:cs="Times New Roman"/>
          <w:color w:val="000000"/>
          <w:sz w:val="20"/>
          <w:szCs w:val="20"/>
        </w:rPr>
        <w:t>suggestion</w:t>
      </w:r>
      <w:r w:rsidR="00041C02">
        <w:rPr>
          <w:rFonts w:eastAsia="Times New Roman" w:cs="Times New Roman"/>
          <w:color w:val="000000"/>
          <w:sz w:val="20"/>
          <w:szCs w:val="20"/>
        </w:rPr>
        <w:t>.</w:t>
      </w:r>
    </w:p>
    <w:p w:rsidR="00AB105F" w:rsidRDefault="00AB105F" w:rsidP="00457D0C">
      <w:pPr>
        <w:spacing w:line="240" w:lineRule="auto"/>
        <w:ind w:left="720"/>
        <w:rPr>
          <w:rFonts w:eastAsia="Times New Roman" w:cs="Times New Roman"/>
          <w:color w:val="000000"/>
          <w:sz w:val="20"/>
          <w:szCs w:val="20"/>
        </w:rPr>
      </w:pPr>
    </w:p>
    <w:p w:rsidR="00C00B7D" w:rsidRDefault="00C00B7D" w:rsidP="00457D0C">
      <w:pPr>
        <w:spacing w:line="240" w:lineRule="auto"/>
        <w:ind w:left="720"/>
        <w:rPr>
          <w:rFonts w:eastAsia="Times New Roman" w:cs="Times New Roman"/>
          <w:color w:val="000000"/>
          <w:sz w:val="20"/>
          <w:szCs w:val="20"/>
        </w:rPr>
      </w:pPr>
      <w:proofErr w:type="gramStart"/>
      <w:r>
        <w:rPr>
          <w:rFonts w:eastAsia="Times New Roman" w:cs="Times New Roman"/>
          <w:color w:val="000000"/>
          <w:sz w:val="20"/>
          <w:szCs w:val="20"/>
        </w:rPr>
        <w:t>So</w:t>
      </w:r>
      <w:proofErr w:type="gramEnd"/>
      <w:r>
        <w:rPr>
          <w:rFonts w:eastAsia="Times New Roman" w:cs="Times New Roman"/>
          <w:color w:val="000000"/>
          <w:sz w:val="20"/>
          <w:szCs w:val="20"/>
        </w:rPr>
        <w:t xml:space="preserve"> let’</w:t>
      </w:r>
      <w:r w:rsidR="0065438B">
        <w:rPr>
          <w:rFonts w:eastAsia="Times New Roman" w:cs="Times New Roman"/>
          <w:color w:val="000000"/>
          <w:sz w:val="20"/>
          <w:szCs w:val="20"/>
        </w:rPr>
        <w:t>s take the</w:t>
      </w:r>
      <w:r>
        <w:rPr>
          <w:rFonts w:eastAsia="Times New Roman" w:cs="Times New Roman"/>
          <w:color w:val="000000"/>
          <w:sz w:val="20"/>
          <w:szCs w:val="20"/>
        </w:rPr>
        <w:t xml:space="preserve"> original suggestion a piece at a time, starting with:</w:t>
      </w:r>
    </w:p>
    <w:p w:rsidR="00C00B7D" w:rsidRPr="0043184C" w:rsidRDefault="00C00B7D" w:rsidP="00C00B7D">
      <w:pPr>
        <w:spacing w:after="0"/>
        <w:ind w:left="720"/>
        <w:rPr>
          <w:color w:val="0070C0"/>
          <w:sz w:val="20"/>
          <w:szCs w:val="20"/>
        </w:rPr>
      </w:pPr>
      <w:r w:rsidRPr="0043184C">
        <w:rPr>
          <w:color w:val="0070C0"/>
          <w:sz w:val="20"/>
          <w:szCs w:val="20"/>
        </w:rPr>
        <w:t>The relationship of a case party or parties to the attorney or attorneys representing the party or parties in a</w:t>
      </w:r>
      <w:r>
        <w:rPr>
          <w:color w:val="0070C0"/>
          <w:sz w:val="20"/>
          <w:szCs w:val="20"/>
        </w:rPr>
        <w:t xml:space="preserve"> law suit MUST be done using </w:t>
      </w:r>
      <w:proofErr w:type="gramStart"/>
      <w:r>
        <w:rPr>
          <w:color w:val="0070C0"/>
          <w:sz w:val="20"/>
          <w:szCs w:val="20"/>
        </w:rPr>
        <w:t xml:space="preserve">a </w:t>
      </w:r>
      <w:r w:rsidRPr="0043184C">
        <w:rPr>
          <w:color w:val="0070C0"/>
          <w:sz w:val="20"/>
          <w:szCs w:val="20"/>
        </w:rPr>
        <w:t xml:space="preserve"> j</w:t>
      </w:r>
      <w:proofErr w:type="gramEnd"/>
      <w:r w:rsidRPr="0043184C">
        <w:rPr>
          <w:color w:val="0070C0"/>
          <w:sz w:val="20"/>
          <w:szCs w:val="20"/>
        </w:rPr>
        <w:t>:CaseOfficial</w:t>
      </w:r>
      <w:r>
        <w:rPr>
          <w:color w:val="0070C0"/>
          <w:sz w:val="20"/>
          <w:szCs w:val="20"/>
        </w:rPr>
        <w:t>Type</w:t>
      </w:r>
      <w:r w:rsidRPr="0043184C">
        <w:rPr>
          <w:color w:val="0070C0"/>
          <w:sz w:val="20"/>
          <w:szCs w:val="20"/>
        </w:rPr>
        <w:t xml:space="preserve"> element </w:t>
      </w:r>
      <w:r>
        <w:rPr>
          <w:color w:val="0070C0"/>
          <w:sz w:val="20"/>
          <w:szCs w:val="20"/>
        </w:rPr>
        <w:t xml:space="preserve">(e.g. j:CaseDefenseAttorney, j:CaseInitiatingAttorney, j:CaseProsecutionAttorney, j:CaseRespondentAttorney, j:CaseOtherEntityAttorney, and j:CaseOfficial ) </w:t>
      </w:r>
      <w:r w:rsidRPr="0043184C">
        <w:rPr>
          <w:color w:val="0070C0"/>
          <w:sz w:val="20"/>
          <w:szCs w:val="20"/>
        </w:rPr>
        <w:t xml:space="preserve">within j:CaseAugmentation. </w:t>
      </w:r>
    </w:p>
    <w:p w:rsidR="00C00B7D" w:rsidRDefault="00C00B7D" w:rsidP="00457D0C">
      <w:pPr>
        <w:spacing w:line="240" w:lineRule="auto"/>
        <w:ind w:left="720"/>
        <w:rPr>
          <w:rFonts w:eastAsia="Times New Roman" w:cs="Times New Roman"/>
          <w:color w:val="000000"/>
          <w:sz w:val="20"/>
          <w:szCs w:val="20"/>
        </w:rPr>
      </w:pPr>
    </w:p>
    <w:p w:rsidR="00C522B4" w:rsidRDefault="00C00B7D" w:rsidP="00C522B4">
      <w:pPr>
        <w:spacing w:line="240" w:lineRule="auto"/>
        <w:ind w:left="720"/>
        <w:rPr>
          <w:rFonts w:eastAsia="Times New Roman" w:cs="Times New Roman"/>
          <w:color w:val="000000"/>
          <w:sz w:val="20"/>
          <w:szCs w:val="20"/>
        </w:rPr>
      </w:pPr>
      <w:r>
        <w:rPr>
          <w:rFonts w:eastAsia="Times New Roman" w:cs="Times New Roman"/>
          <w:color w:val="000000"/>
          <w:sz w:val="20"/>
          <w:szCs w:val="20"/>
        </w:rPr>
        <w:t xml:space="preserve">First off, what this is saying is that associating attorneys to case parties is done within an attorney element, </w:t>
      </w:r>
      <w:r w:rsidR="00C522B4">
        <w:rPr>
          <w:rFonts w:eastAsia="Times New Roman" w:cs="Times New Roman"/>
          <w:color w:val="000000"/>
          <w:sz w:val="20"/>
          <w:szCs w:val="20"/>
        </w:rPr>
        <w:t>with</w:t>
      </w:r>
      <w:r w:rsidR="00EA242F">
        <w:rPr>
          <w:rFonts w:eastAsia="Times New Roman" w:cs="Times New Roman"/>
          <w:color w:val="000000"/>
          <w:sz w:val="20"/>
          <w:szCs w:val="20"/>
        </w:rPr>
        <w:t>i</w:t>
      </w:r>
      <w:r>
        <w:rPr>
          <w:rFonts w:eastAsia="Times New Roman" w:cs="Times New Roman"/>
          <w:color w:val="000000"/>
          <w:sz w:val="20"/>
          <w:szCs w:val="20"/>
        </w:rPr>
        <w:t xml:space="preserve">n the </w:t>
      </w:r>
      <w:proofErr w:type="gramStart"/>
      <w:r>
        <w:rPr>
          <w:rFonts w:eastAsia="Times New Roman" w:cs="Times New Roman"/>
          <w:color w:val="000000"/>
          <w:sz w:val="20"/>
          <w:szCs w:val="20"/>
        </w:rPr>
        <w:t>j:CaseOfficilaAugmentation</w:t>
      </w:r>
      <w:proofErr w:type="gramEnd"/>
      <w:r>
        <w:rPr>
          <w:rFonts w:eastAsia="Times New Roman" w:cs="Times New Roman"/>
          <w:color w:val="000000"/>
          <w:sz w:val="20"/>
          <w:szCs w:val="20"/>
        </w:rPr>
        <w:t xml:space="preserve"> element (this is where </w:t>
      </w:r>
      <w:proofErr w:type="spellStart"/>
      <w:r>
        <w:rPr>
          <w:rFonts w:eastAsia="Times New Roman" w:cs="Times New Roman"/>
          <w:color w:val="000000"/>
          <w:sz w:val="20"/>
          <w:szCs w:val="20"/>
        </w:rPr>
        <w:t>ecf:CaseRepresentedParty</w:t>
      </w:r>
      <w:proofErr w:type="spellEnd"/>
      <w:r>
        <w:rPr>
          <w:rFonts w:eastAsia="Times New Roman" w:cs="Times New Roman"/>
          <w:color w:val="000000"/>
          <w:sz w:val="20"/>
          <w:szCs w:val="20"/>
        </w:rPr>
        <w:t xml:space="preserve"> appears).</w:t>
      </w:r>
    </w:p>
    <w:p w:rsidR="0034101F" w:rsidRDefault="0034101F" w:rsidP="00C522B4">
      <w:pPr>
        <w:spacing w:line="240" w:lineRule="auto"/>
        <w:ind w:left="720"/>
        <w:rPr>
          <w:rFonts w:eastAsia="Times New Roman" w:cs="Times New Roman"/>
          <w:color w:val="000000"/>
          <w:sz w:val="20"/>
          <w:szCs w:val="20"/>
        </w:rPr>
      </w:pPr>
    </w:p>
    <w:p w:rsidR="00C00B7D" w:rsidRDefault="00C00B7D" w:rsidP="00C522B4">
      <w:pPr>
        <w:spacing w:before="240" w:line="240" w:lineRule="auto"/>
        <w:ind w:left="720"/>
        <w:rPr>
          <w:rFonts w:eastAsia="Times New Roman" w:cs="Times New Roman"/>
          <w:color w:val="000000"/>
          <w:sz w:val="20"/>
          <w:szCs w:val="20"/>
        </w:rPr>
      </w:pPr>
      <w:r>
        <w:rPr>
          <w:rFonts w:eastAsia="Times New Roman" w:cs="Times New Roman"/>
          <w:color w:val="000000"/>
          <w:sz w:val="20"/>
          <w:szCs w:val="20"/>
        </w:rPr>
        <w:t xml:space="preserve">Is some or </w:t>
      </w:r>
      <w:proofErr w:type="gramStart"/>
      <w:r>
        <w:rPr>
          <w:rFonts w:eastAsia="Times New Roman" w:cs="Times New Roman"/>
          <w:color w:val="000000"/>
          <w:sz w:val="20"/>
          <w:szCs w:val="20"/>
        </w:rPr>
        <w:t>all of</w:t>
      </w:r>
      <w:proofErr w:type="gramEnd"/>
      <w:r>
        <w:rPr>
          <w:rFonts w:eastAsia="Times New Roman" w:cs="Times New Roman"/>
          <w:color w:val="000000"/>
          <w:sz w:val="20"/>
          <w:szCs w:val="20"/>
        </w:rPr>
        <w:t xml:space="preserve"> the above statement unnecessary because it is already stated in schema, or </w:t>
      </w:r>
      <w:r w:rsidR="0034101F">
        <w:rPr>
          <w:rFonts w:eastAsia="Times New Roman" w:cs="Times New Roman"/>
          <w:color w:val="000000"/>
          <w:sz w:val="20"/>
          <w:szCs w:val="20"/>
        </w:rPr>
        <w:t>does it exceed</w:t>
      </w:r>
      <w:r>
        <w:rPr>
          <w:rFonts w:eastAsia="Times New Roman" w:cs="Times New Roman"/>
          <w:color w:val="000000"/>
          <w:sz w:val="20"/>
          <w:szCs w:val="20"/>
        </w:rPr>
        <w:t xml:space="preserve"> what is necessary for semantic interoperability?</w:t>
      </w:r>
    </w:p>
    <w:p w:rsidR="00C522B4" w:rsidRDefault="00C522B4" w:rsidP="00457D0C">
      <w:pPr>
        <w:spacing w:line="240" w:lineRule="auto"/>
        <w:ind w:left="720"/>
        <w:rPr>
          <w:rFonts w:eastAsia="Times New Roman" w:cs="Times New Roman"/>
          <w:color w:val="000000"/>
          <w:sz w:val="20"/>
          <w:szCs w:val="20"/>
        </w:rPr>
      </w:pPr>
    </w:p>
    <w:p w:rsidR="00C00B7D" w:rsidRDefault="00C00B7D" w:rsidP="00457D0C">
      <w:pPr>
        <w:spacing w:line="240" w:lineRule="auto"/>
        <w:ind w:left="720"/>
        <w:rPr>
          <w:rFonts w:eastAsia="Times New Roman" w:cs="Times New Roman"/>
          <w:color w:val="000000"/>
          <w:sz w:val="20"/>
          <w:szCs w:val="20"/>
        </w:rPr>
      </w:pPr>
      <w:r>
        <w:rPr>
          <w:rFonts w:eastAsia="Times New Roman" w:cs="Times New Roman"/>
          <w:color w:val="000000"/>
          <w:sz w:val="20"/>
          <w:szCs w:val="20"/>
        </w:rPr>
        <w:t>Perhaps it would have been enough to say it as Jim Cabral responded:</w:t>
      </w:r>
    </w:p>
    <w:p w:rsidR="00C00B7D" w:rsidRPr="00375B34" w:rsidRDefault="00C00B7D" w:rsidP="00C00B7D">
      <w:pPr>
        <w:spacing w:after="0"/>
        <w:ind w:left="720"/>
        <w:rPr>
          <w:color w:val="FF0000"/>
          <w:szCs w:val="20"/>
        </w:rPr>
      </w:pPr>
      <w:bookmarkStart w:id="2" w:name="_Hlk486627588"/>
      <w:r w:rsidRPr="00375B34">
        <w:rPr>
          <w:color w:val="FF0000"/>
          <w:szCs w:val="20"/>
        </w:rPr>
        <w:t xml:space="preserve">The relationship of an attorney to the party being represented SHOULD be defined using </w:t>
      </w:r>
      <w:r w:rsidRPr="00375B34">
        <w:rPr>
          <w:rFonts w:ascii="Arial" w:hAnsi="Arial" w:cs="Times New Roman"/>
          <w:color w:val="FF0000"/>
          <w:szCs w:val="20"/>
        </w:rPr>
        <w:t>a reference element in</w:t>
      </w:r>
      <w:r w:rsidRPr="00375B34">
        <w:rPr>
          <w:color w:val="FF0000"/>
          <w:szCs w:val="20"/>
        </w:rPr>
        <w:t xml:space="preserve"> </w:t>
      </w:r>
      <w:proofErr w:type="spellStart"/>
      <w:proofErr w:type="gramStart"/>
      <w:r w:rsidRPr="00375B34">
        <w:rPr>
          <w:rFonts w:ascii="Courier New" w:hAnsi="Courier New" w:cs="Courier New"/>
          <w:color w:val="FF0000"/>
          <w:szCs w:val="24"/>
        </w:rPr>
        <w:t>ecf:CaseOfficialAugmentation</w:t>
      </w:r>
      <w:proofErr w:type="spellEnd"/>
      <w:proofErr w:type="gramEnd"/>
      <w:r w:rsidRPr="00375B34">
        <w:rPr>
          <w:rFonts w:ascii="Courier New" w:hAnsi="Courier New" w:cs="Courier New"/>
          <w:color w:val="FF0000"/>
          <w:szCs w:val="24"/>
        </w:rPr>
        <w:t>/</w:t>
      </w:r>
      <w:proofErr w:type="spellStart"/>
      <w:r w:rsidRPr="00375B34">
        <w:rPr>
          <w:rFonts w:ascii="Courier New" w:hAnsi="Courier New" w:cs="Courier New"/>
          <w:color w:val="FF0000"/>
          <w:szCs w:val="24"/>
        </w:rPr>
        <w:t>ecf:CaseRepresentedParty</w:t>
      </w:r>
      <w:proofErr w:type="spellEnd"/>
      <w:r w:rsidRPr="00375B34">
        <w:rPr>
          <w:rFonts w:ascii="Courier New" w:hAnsi="Courier New" w:cs="Courier New"/>
          <w:color w:val="FF0000"/>
          <w:szCs w:val="24"/>
        </w:rPr>
        <w:t>.</w:t>
      </w:r>
      <w:r w:rsidRPr="00375B34">
        <w:rPr>
          <w:color w:val="FF0000"/>
          <w:szCs w:val="20"/>
        </w:rPr>
        <w:t xml:space="preserve"> </w:t>
      </w:r>
    </w:p>
    <w:bookmarkEnd w:id="2"/>
    <w:p w:rsidR="00C00B7D" w:rsidRDefault="00C00B7D" w:rsidP="00457D0C">
      <w:pPr>
        <w:spacing w:line="240" w:lineRule="auto"/>
        <w:ind w:left="720"/>
        <w:rPr>
          <w:rFonts w:eastAsia="Times New Roman" w:cs="Times New Roman"/>
          <w:color w:val="000000"/>
          <w:sz w:val="20"/>
          <w:szCs w:val="20"/>
        </w:rPr>
      </w:pPr>
    </w:p>
    <w:p w:rsidR="00AB105F" w:rsidRDefault="00C00B7D" w:rsidP="00457D0C">
      <w:pPr>
        <w:spacing w:line="240" w:lineRule="auto"/>
        <w:ind w:left="720"/>
        <w:rPr>
          <w:rFonts w:eastAsia="Times New Roman" w:cs="Times New Roman"/>
          <w:color w:val="000000"/>
          <w:sz w:val="20"/>
          <w:szCs w:val="20"/>
        </w:rPr>
      </w:pPr>
      <w:r>
        <w:rPr>
          <w:rFonts w:eastAsia="Times New Roman" w:cs="Times New Roman"/>
          <w:color w:val="000000"/>
          <w:sz w:val="20"/>
          <w:szCs w:val="20"/>
        </w:rPr>
        <w:t xml:space="preserve">It is </w:t>
      </w:r>
      <w:r w:rsidR="00AB105F">
        <w:rPr>
          <w:rFonts w:eastAsia="Times New Roman" w:cs="Times New Roman"/>
          <w:color w:val="000000"/>
          <w:sz w:val="20"/>
          <w:szCs w:val="20"/>
        </w:rPr>
        <w:t xml:space="preserve">certainly </w:t>
      </w:r>
      <w:r>
        <w:rPr>
          <w:rFonts w:eastAsia="Times New Roman" w:cs="Times New Roman"/>
          <w:color w:val="000000"/>
          <w:sz w:val="20"/>
          <w:szCs w:val="20"/>
        </w:rPr>
        <w:t xml:space="preserve">more brief, and it does go directly to the </w:t>
      </w:r>
      <w:proofErr w:type="spellStart"/>
      <w:proofErr w:type="gramStart"/>
      <w:r>
        <w:rPr>
          <w:rFonts w:eastAsia="Times New Roman" w:cs="Times New Roman"/>
          <w:color w:val="000000"/>
          <w:sz w:val="20"/>
          <w:szCs w:val="20"/>
        </w:rPr>
        <w:t>ecf:CaseOfficialAugmentation</w:t>
      </w:r>
      <w:proofErr w:type="spellEnd"/>
      <w:proofErr w:type="gramEnd"/>
      <w:r>
        <w:rPr>
          <w:rFonts w:eastAsia="Times New Roman" w:cs="Times New Roman"/>
          <w:color w:val="000000"/>
          <w:sz w:val="20"/>
          <w:szCs w:val="20"/>
        </w:rPr>
        <w:t>/</w:t>
      </w:r>
      <w:proofErr w:type="spellStart"/>
      <w:r>
        <w:rPr>
          <w:rFonts w:eastAsia="Times New Roman" w:cs="Times New Roman"/>
          <w:color w:val="000000"/>
          <w:sz w:val="20"/>
          <w:szCs w:val="20"/>
        </w:rPr>
        <w:t>ecf:CaseRepresentedParty</w:t>
      </w:r>
      <w:proofErr w:type="spellEnd"/>
      <w:r>
        <w:rPr>
          <w:rFonts w:eastAsia="Times New Roman" w:cs="Times New Roman"/>
          <w:color w:val="000000"/>
          <w:sz w:val="20"/>
          <w:szCs w:val="20"/>
        </w:rPr>
        <w:t xml:space="preserve"> element, but i</w:t>
      </w:r>
      <w:r w:rsidR="00C522B4">
        <w:rPr>
          <w:rFonts w:eastAsia="Times New Roman" w:cs="Times New Roman"/>
          <w:color w:val="000000"/>
          <w:sz w:val="20"/>
          <w:szCs w:val="20"/>
        </w:rPr>
        <w:t xml:space="preserve">t </w:t>
      </w:r>
      <w:r w:rsidR="00A82986">
        <w:rPr>
          <w:rFonts w:eastAsia="Times New Roman" w:cs="Times New Roman"/>
          <w:color w:val="000000"/>
          <w:sz w:val="20"/>
          <w:szCs w:val="20"/>
        </w:rPr>
        <w:t xml:space="preserve">also </w:t>
      </w:r>
      <w:r w:rsidR="00C522B4">
        <w:rPr>
          <w:rFonts w:eastAsia="Times New Roman" w:cs="Times New Roman"/>
          <w:color w:val="000000"/>
          <w:sz w:val="20"/>
          <w:szCs w:val="20"/>
        </w:rPr>
        <w:t>does not limit this att</w:t>
      </w:r>
      <w:r>
        <w:rPr>
          <w:rFonts w:eastAsia="Times New Roman" w:cs="Times New Roman"/>
          <w:color w:val="000000"/>
          <w:sz w:val="20"/>
          <w:szCs w:val="20"/>
        </w:rPr>
        <w:t>o</w:t>
      </w:r>
      <w:r w:rsidR="00C522B4">
        <w:rPr>
          <w:rFonts w:eastAsia="Times New Roman" w:cs="Times New Roman"/>
          <w:color w:val="000000"/>
          <w:sz w:val="20"/>
          <w:szCs w:val="20"/>
        </w:rPr>
        <w:t>rne</w:t>
      </w:r>
      <w:r>
        <w:rPr>
          <w:rFonts w:eastAsia="Times New Roman" w:cs="Times New Roman"/>
          <w:color w:val="000000"/>
          <w:sz w:val="20"/>
          <w:szCs w:val="20"/>
        </w:rPr>
        <w:t xml:space="preserve">y/party relationship to only attorney elements. </w:t>
      </w:r>
    </w:p>
    <w:p w:rsidR="00C00B7D" w:rsidRDefault="00C522B4" w:rsidP="00457D0C">
      <w:pPr>
        <w:spacing w:line="240" w:lineRule="auto"/>
        <w:ind w:left="720"/>
        <w:rPr>
          <w:rFonts w:eastAsia="Times New Roman" w:cs="Times New Roman"/>
          <w:color w:val="000000"/>
          <w:sz w:val="20"/>
          <w:szCs w:val="20"/>
        </w:rPr>
      </w:pPr>
      <w:r>
        <w:rPr>
          <w:rFonts w:eastAsia="Times New Roman" w:cs="Times New Roman"/>
          <w:color w:val="000000"/>
          <w:sz w:val="20"/>
          <w:szCs w:val="20"/>
        </w:rPr>
        <w:t xml:space="preserve">Take a look at other elements </w:t>
      </w:r>
      <w:r w:rsidR="00B05986">
        <w:rPr>
          <w:rFonts w:eastAsia="Times New Roman" w:cs="Times New Roman"/>
          <w:color w:val="000000"/>
          <w:sz w:val="20"/>
          <w:szCs w:val="20"/>
        </w:rPr>
        <w:t xml:space="preserve">that are </w:t>
      </w:r>
      <w:r>
        <w:rPr>
          <w:rFonts w:eastAsia="Times New Roman" w:cs="Times New Roman"/>
          <w:color w:val="000000"/>
          <w:sz w:val="20"/>
          <w:szCs w:val="20"/>
        </w:rPr>
        <w:t xml:space="preserve">also derived from </w:t>
      </w:r>
      <w:proofErr w:type="gramStart"/>
      <w:r>
        <w:rPr>
          <w:rFonts w:eastAsia="Times New Roman" w:cs="Times New Roman"/>
          <w:color w:val="000000"/>
          <w:sz w:val="20"/>
          <w:szCs w:val="20"/>
        </w:rPr>
        <w:t>j:CaseOfficialType</w:t>
      </w:r>
      <w:proofErr w:type="gramEnd"/>
      <w:r>
        <w:rPr>
          <w:rFonts w:eastAsia="Times New Roman" w:cs="Times New Roman"/>
          <w:color w:val="000000"/>
          <w:sz w:val="20"/>
          <w:szCs w:val="20"/>
        </w:rPr>
        <w:t xml:space="preserve">, such as j:CaseJudge. Since </w:t>
      </w:r>
      <w:proofErr w:type="gramStart"/>
      <w:r>
        <w:rPr>
          <w:rFonts w:eastAsia="Times New Roman" w:cs="Times New Roman"/>
          <w:color w:val="000000"/>
          <w:sz w:val="20"/>
          <w:szCs w:val="20"/>
        </w:rPr>
        <w:t>j:CaseJudge</w:t>
      </w:r>
      <w:proofErr w:type="gramEnd"/>
      <w:r>
        <w:rPr>
          <w:rFonts w:eastAsia="Times New Roman" w:cs="Times New Roman"/>
          <w:color w:val="000000"/>
          <w:sz w:val="20"/>
          <w:szCs w:val="20"/>
        </w:rPr>
        <w:t xml:space="preserve"> is also derived from j:CaseOfficialType, it too also has </w:t>
      </w:r>
      <w:proofErr w:type="spellStart"/>
      <w:r>
        <w:rPr>
          <w:rFonts w:eastAsia="Times New Roman" w:cs="Times New Roman"/>
          <w:color w:val="000000"/>
          <w:sz w:val="20"/>
          <w:szCs w:val="20"/>
        </w:rPr>
        <w:t>ecf:CaseOfficalAugmentation</w:t>
      </w:r>
      <w:proofErr w:type="spellEnd"/>
      <w:r>
        <w:rPr>
          <w:rFonts w:eastAsia="Times New Roman" w:cs="Times New Roman"/>
          <w:color w:val="000000"/>
          <w:sz w:val="20"/>
          <w:szCs w:val="20"/>
        </w:rPr>
        <w:t>/</w:t>
      </w:r>
      <w:proofErr w:type="spellStart"/>
      <w:r>
        <w:rPr>
          <w:rFonts w:eastAsia="Times New Roman" w:cs="Times New Roman"/>
          <w:color w:val="000000"/>
          <w:sz w:val="20"/>
          <w:szCs w:val="20"/>
        </w:rPr>
        <w:t>ecf:CaseRepresentedParty</w:t>
      </w:r>
      <w:proofErr w:type="spellEnd"/>
      <w:r w:rsidR="00A82986">
        <w:rPr>
          <w:rFonts w:eastAsia="Times New Roman" w:cs="Times New Roman"/>
          <w:color w:val="000000"/>
          <w:sz w:val="20"/>
          <w:szCs w:val="20"/>
        </w:rPr>
        <w:t xml:space="preserve"> and can therefore have referenced parties</w:t>
      </w:r>
      <w:r>
        <w:rPr>
          <w:rFonts w:eastAsia="Times New Roman" w:cs="Times New Roman"/>
          <w:color w:val="000000"/>
          <w:sz w:val="20"/>
          <w:szCs w:val="20"/>
        </w:rPr>
        <w:t xml:space="preserve">. </w:t>
      </w:r>
      <w:r w:rsidR="00D4779D">
        <w:rPr>
          <w:rFonts w:eastAsia="Times New Roman" w:cs="Times New Roman"/>
          <w:color w:val="000000"/>
          <w:sz w:val="20"/>
          <w:szCs w:val="20"/>
        </w:rPr>
        <w:t xml:space="preserve">I am not aware of any use case that requires associating case parties to a </w:t>
      </w:r>
      <w:r w:rsidR="00A82986">
        <w:rPr>
          <w:rFonts w:eastAsia="Times New Roman" w:cs="Times New Roman"/>
          <w:color w:val="000000"/>
          <w:sz w:val="20"/>
          <w:szCs w:val="20"/>
        </w:rPr>
        <w:t>representing judge, but even if this use case exists, it would be outside the scope of the suggested revision</w:t>
      </w:r>
      <w:r w:rsidR="00AB105F">
        <w:rPr>
          <w:rFonts w:eastAsia="Times New Roman" w:cs="Times New Roman"/>
          <w:color w:val="000000"/>
          <w:sz w:val="20"/>
          <w:szCs w:val="20"/>
        </w:rPr>
        <w:t xml:space="preserve"> which was only to describe a normative approach for attorney to party associations</w:t>
      </w:r>
      <w:r w:rsidR="00A82986">
        <w:rPr>
          <w:rFonts w:eastAsia="Times New Roman" w:cs="Times New Roman"/>
          <w:color w:val="000000"/>
          <w:sz w:val="20"/>
          <w:szCs w:val="20"/>
        </w:rPr>
        <w:t>.</w:t>
      </w:r>
      <w:r w:rsidR="00B05986">
        <w:rPr>
          <w:rFonts w:eastAsia="Times New Roman" w:cs="Times New Roman"/>
          <w:color w:val="000000"/>
          <w:sz w:val="20"/>
          <w:szCs w:val="20"/>
        </w:rPr>
        <w:t xml:space="preserve"> Schema alone </w:t>
      </w:r>
      <w:r w:rsidR="0056144D">
        <w:rPr>
          <w:rFonts w:eastAsia="Times New Roman" w:cs="Times New Roman"/>
          <w:color w:val="000000"/>
          <w:sz w:val="20"/>
          <w:szCs w:val="20"/>
        </w:rPr>
        <w:t xml:space="preserve">does not express that attorney to case party representation relationships are not allowed to be expressed in judge elements, such as </w:t>
      </w:r>
      <w:proofErr w:type="gramStart"/>
      <w:r w:rsidR="0056144D">
        <w:rPr>
          <w:rFonts w:eastAsia="Times New Roman" w:cs="Times New Roman"/>
          <w:color w:val="000000"/>
          <w:sz w:val="20"/>
          <w:szCs w:val="20"/>
        </w:rPr>
        <w:t>j:CaseJudge</w:t>
      </w:r>
      <w:proofErr w:type="gramEnd"/>
      <w:r w:rsidR="0056144D">
        <w:rPr>
          <w:rFonts w:eastAsia="Times New Roman" w:cs="Times New Roman"/>
          <w:color w:val="000000"/>
          <w:sz w:val="20"/>
          <w:szCs w:val="20"/>
        </w:rPr>
        <w:t>.</w:t>
      </w:r>
    </w:p>
    <w:p w:rsidR="00C522B4" w:rsidRDefault="00C522B4" w:rsidP="00457D0C">
      <w:pPr>
        <w:spacing w:line="240" w:lineRule="auto"/>
        <w:ind w:left="720"/>
        <w:rPr>
          <w:rFonts w:eastAsia="Times New Roman" w:cs="Times New Roman"/>
          <w:color w:val="000000"/>
          <w:sz w:val="20"/>
          <w:szCs w:val="20"/>
        </w:rPr>
      </w:pPr>
    </w:p>
    <w:p w:rsidR="00C522B4" w:rsidRDefault="00C522B4" w:rsidP="00C522B4">
      <w:pPr>
        <w:spacing w:line="240" w:lineRule="auto"/>
        <w:ind w:left="720"/>
        <w:rPr>
          <w:rFonts w:eastAsia="Times New Roman" w:cs="Times New Roman"/>
          <w:color w:val="000000"/>
          <w:sz w:val="20"/>
          <w:szCs w:val="20"/>
        </w:rPr>
      </w:pPr>
      <w:r>
        <w:rPr>
          <w:rFonts w:eastAsia="Times New Roman" w:cs="Times New Roman"/>
          <w:color w:val="000000"/>
          <w:sz w:val="20"/>
          <w:szCs w:val="20"/>
        </w:rPr>
        <w:lastRenderedPageBreak/>
        <w:t xml:space="preserve">Now let’s </w:t>
      </w:r>
      <w:proofErr w:type="gramStart"/>
      <w:r>
        <w:rPr>
          <w:rFonts w:eastAsia="Times New Roman" w:cs="Times New Roman"/>
          <w:color w:val="000000"/>
          <w:sz w:val="20"/>
          <w:szCs w:val="20"/>
        </w:rPr>
        <w:t>take a look</w:t>
      </w:r>
      <w:proofErr w:type="gramEnd"/>
      <w:r>
        <w:rPr>
          <w:rFonts w:eastAsia="Times New Roman" w:cs="Times New Roman"/>
          <w:color w:val="000000"/>
          <w:sz w:val="20"/>
          <w:szCs w:val="20"/>
        </w:rPr>
        <w:t xml:space="preserve"> at the next piece:</w:t>
      </w:r>
    </w:p>
    <w:p w:rsidR="00C522B4" w:rsidRDefault="00C522B4" w:rsidP="00457D0C">
      <w:pPr>
        <w:spacing w:line="240" w:lineRule="auto"/>
        <w:ind w:left="720"/>
        <w:rPr>
          <w:rFonts w:eastAsia="Times New Roman" w:cs="Times New Roman"/>
          <w:color w:val="000000"/>
          <w:sz w:val="20"/>
          <w:szCs w:val="20"/>
        </w:rPr>
      </w:pPr>
      <w:r w:rsidRPr="0043184C">
        <w:rPr>
          <w:color w:val="0070C0"/>
          <w:sz w:val="20"/>
          <w:szCs w:val="20"/>
        </w:rPr>
        <w:t xml:space="preserve">The attorney in the relationship MUST be identified using </w:t>
      </w:r>
      <w:proofErr w:type="spellStart"/>
      <w:proofErr w:type="gramStart"/>
      <w:r w:rsidRPr="0043184C">
        <w:rPr>
          <w:color w:val="0070C0"/>
          <w:sz w:val="20"/>
          <w:szCs w:val="20"/>
        </w:rPr>
        <w:t>nc:RoleOfPerson</w:t>
      </w:r>
      <w:proofErr w:type="spellEnd"/>
      <w:proofErr w:type="gramEnd"/>
      <w:r w:rsidRPr="0043184C">
        <w:rPr>
          <w:color w:val="0070C0"/>
          <w:sz w:val="20"/>
          <w:szCs w:val="20"/>
        </w:rPr>
        <w:t>.</w:t>
      </w:r>
    </w:p>
    <w:p w:rsidR="00C522B4" w:rsidRDefault="00C522B4" w:rsidP="00457D0C">
      <w:pPr>
        <w:spacing w:line="240" w:lineRule="auto"/>
        <w:ind w:left="720"/>
        <w:rPr>
          <w:rFonts w:eastAsia="Times New Roman" w:cs="Times New Roman"/>
          <w:color w:val="000000"/>
          <w:sz w:val="20"/>
          <w:szCs w:val="20"/>
        </w:rPr>
      </w:pPr>
      <w:r>
        <w:rPr>
          <w:rFonts w:eastAsia="Times New Roman" w:cs="Times New Roman"/>
          <w:color w:val="000000"/>
          <w:sz w:val="20"/>
          <w:szCs w:val="20"/>
        </w:rPr>
        <w:t xml:space="preserve">I agree that this is </w:t>
      </w:r>
      <w:r w:rsidR="00B228AB">
        <w:rPr>
          <w:rFonts w:eastAsia="Times New Roman" w:cs="Times New Roman"/>
          <w:color w:val="000000"/>
          <w:sz w:val="20"/>
          <w:szCs w:val="20"/>
        </w:rPr>
        <w:t xml:space="preserve">may </w:t>
      </w:r>
      <w:r>
        <w:rPr>
          <w:rFonts w:eastAsia="Times New Roman" w:cs="Times New Roman"/>
          <w:color w:val="000000"/>
          <w:sz w:val="20"/>
          <w:szCs w:val="20"/>
        </w:rPr>
        <w:t>already expressed in a reasonable read/interpretation of schema</w:t>
      </w:r>
      <w:r w:rsidR="003A4E28">
        <w:rPr>
          <w:rFonts w:eastAsia="Times New Roman" w:cs="Times New Roman"/>
          <w:color w:val="000000"/>
          <w:sz w:val="20"/>
          <w:szCs w:val="20"/>
        </w:rPr>
        <w:t xml:space="preserve"> and could</w:t>
      </w:r>
      <w:r>
        <w:rPr>
          <w:rFonts w:eastAsia="Times New Roman" w:cs="Times New Roman"/>
          <w:color w:val="000000"/>
          <w:sz w:val="20"/>
          <w:szCs w:val="20"/>
        </w:rPr>
        <w:t xml:space="preserve"> therefore be </w:t>
      </w:r>
      <w:r w:rsidR="00B228AB">
        <w:rPr>
          <w:rFonts w:eastAsia="Times New Roman" w:cs="Times New Roman"/>
          <w:color w:val="000000"/>
          <w:sz w:val="20"/>
          <w:szCs w:val="20"/>
        </w:rPr>
        <w:t>considered for omission</w:t>
      </w:r>
      <w:r>
        <w:rPr>
          <w:rFonts w:eastAsia="Times New Roman" w:cs="Times New Roman"/>
          <w:color w:val="000000"/>
          <w:sz w:val="20"/>
          <w:szCs w:val="20"/>
        </w:rPr>
        <w:t>.</w:t>
      </w:r>
      <w:r w:rsidR="003B2A78">
        <w:rPr>
          <w:rFonts w:eastAsia="Times New Roman" w:cs="Times New Roman"/>
          <w:color w:val="000000"/>
          <w:sz w:val="20"/>
          <w:szCs w:val="20"/>
        </w:rPr>
        <w:t xml:space="preserve"> However, not</w:t>
      </w:r>
      <w:r w:rsidR="00B228AB">
        <w:rPr>
          <w:rFonts w:eastAsia="Times New Roman" w:cs="Times New Roman"/>
          <w:color w:val="000000"/>
          <w:sz w:val="20"/>
          <w:szCs w:val="20"/>
        </w:rPr>
        <w:t>e</w:t>
      </w:r>
      <w:r w:rsidR="003B2A78">
        <w:rPr>
          <w:rFonts w:eastAsia="Times New Roman" w:cs="Times New Roman"/>
          <w:color w:val="000000"/>
          <w:sz w:val="20"/>
          <w:szCs w:val="20"/>
        </w:rPr>
        <w:t xml:space="preserve"> that the </w:t>
      </w:r>
      <w:proofErr w:type="spellStart"/>
      <w:proofErr w:type="gramStart"/>
      <w:r w:rsidR="003B2A78">
        <w:rPr>
          <w:rFonts w:eastAsia="Times New Roman" w:cs="Times New Roman"/>
          <w:color w:val="000000"/>
          <w:sz w:val="20"/>
          <w:szCs w:val="20"/>
        </w:rPr>
        <w:t>nc:RoleOfPerson</w:t>
      </w:r>
      <w:proofErr w:type="spellEnd"/>
      <w:proofErr w:type="gramEnd"/>
      <w:r w:rsidR="003B2A78">
        <w:rPr>
          <w:rFonts w:eastAsia="Times New Roman" w:cs="Times New Roman"/>
          <w:color w:val="000000"/>
          <w:sz w:val="20"/>
          <w:szCs w:val="20"/>
        </w:rPr>
        <w:t xml:space="preserve"> element is not mandatory in schema. So perhaps this rule should be maintained.</w:t>
      </w:r>
    </w:p>
    <w:p w:rsidR="00B83076" w:rsidRPr="00B83076" w:rsidRDefault="002D51ED" w:rsidP="002251CE">
      <w:pPr>
        <w:spacing w:line="240" w:lineRule="auto"/>
        <w:rPr>
          <w:rFonts w:eastAsia="Times New Roman" w:cs="Times New Roman"/>
          <w:color w:val="FF0000"/>
          <w:sz w:val="20"/>
          <w:szCs w:val="20"/>
        </w:rPr>
      </w:pPr>
      <w:r w:rsidRPr="00B83076">
        <w:rPr>
          <w:rFonts w:eastAsia="Times New Roman" w:cs="Times New Roman"/>
          <w:color w:val="FF0000"/>
          <w:sz w:val="20"/>
          <w:szCs w:val="20"/>
        </w:rPr>
        <w:t xml:space="preserve">This raises a good question of whether </w:t>
      </w:r>
      <w:proofErr w:type="spellStart"/>
      <w:proofErr w:type="gramStart"/>
      <w:r w:rsidRPr="00B83076">
        <w:rPr>
          <w:rFonts w:eastAsia="Times New Roman" w:cs="Times New Roman"/>
          <w:color w:val="FF0000"/>
          <w:sz w:val="20"/>
          <w:szCs w:val="20"/>
        </w:rPr>
        <w:t>nc:RoleOfPerson</w:t>
      </w:r>
      <w:proofErr w:type="spellEnd"/>
      <w:proofErr w:type="gramEnd"/>
      <w:r w:rsidRPr="00B83076">
        <w:rPr>
          <w:rFonts w:eastAsia="Times New Roman" w:cs="Times New Roman"/>
          <w:color w:val="FF0000"/>
          <w:sz w:val="20"/>
          <w:szCs w:val="20"/>
        </w:rPr>
        <w:t xml:space="preserve"> should be mandatory.  It is currently optional in the following</w:t>
      </w:r>
      <w:r w:rsidR="00B83076">
        <w:rPr>
          <w:rFonts w:eastAsia="Times New Roman" w:cs="Times New Roman"/>
          <w:color w:val="FF0000"/>
          <w:sz w:val="20"/>
          <w:szCs w:val="20"/>
        </w:rPr>
        <w:t xml:space="preserve"> types</w:t>
      </w:r>
      <w:r w:rsidRPr="00B83076">
        <w:rPr>
          <w:rFonts w:eastAsia="Times New Roman" w:cs="Times New Roman"/>
          <w:color w:val="FF0000"/>
          <w:sz w:val="20"/>
          <w:szCs w:val="20"/>
        </w:rPr>
        <w:t xml:space="preserve">: </w:t>
      </w:r>
      <w:proofErr w:type="spellStart"/>
      <w:r w:rsidRPr="00B83076">
        <w:rPr>
          <w:rFonts w:eastAsia="Times New Roman" w:cs="Times New Roman"/>
          <w:color w:val="FF0000"/>
          <w:sz w:val="20"/>
          <w:szCs w:val="20"/>
        </w:rPr>
        <w:t>JudicialOfficialType</w:t>
      </w:r>
      <w:proofErr w:type="spellEnd"/>
      <w:r w:rsidRPr="00B83076">
        <w:rPr>
          <w:rFonts w:eastAsia="Times New Roman" w:cs="Times New Roman"/>
          <w:color w:val="FF0000"/>
          <w:sz w:val="20"/>
          <w:szCs w:val="20"/>
        </w:rPr>
        <w:t xml:space="preserve"> (</w:t>
      </w:r>
      <w:proofErr w:type="spellStart"/>
      <w:r w:rsidRPr="00B83076">
        <w:rPr>
          <w:rFonts w:eastAsia="Times New Roman" w:cs="Times New Roman"/>
          <w:color w:val="FF0000"/>
          <w:sz w:val="20"/>
          <w:szCs w:val="20"/>
        </w:rPr>
        <w:t>CaseOfficialType</w:t>
      </w:r>
      <w:proofErr w:type="spellEnd"/>
      <w:r w:rsidRPr="00B83076">
        <w:rPr>
          <w:rFonts w:eastAsia="Times New Roman" w:cs="Times New Roman"/>
          <w:color w:val="FF0000"/>
          <w:sz w:val="20"/>
          <w:szCs w:val="20"/>
        </w:rPr>
        <w:t xml:space="preserve">), </w:t>
      </w:r>
      <w:proofErr w:type="gramStart"/>
      <w:r w:rsidR="00B83076" w:rsidRPr="00B83076">
        <w:rPr>
          <w:rFonts w:eastAsia="Times New Roman" w:cs="Times New Roman"/>
          <w:color w:val="FF0000"/>
          <w:sz w:val="20"/>
          <w:szCs w:val="20"/>
        </w:rPr>
        <w:t>j:EnforcementOfficialType</w:t>
      </w:r>
      <w:proofErr w:type="gramEnd"/>
      <w:r w:rsidR="00B83076" w:rsidRPr="00B83076">
        <w:rPr>
          <w:rFonts w:eastAsia="Times New Roman" w:cs="Times New Roman"/>
          <w:color w:val="FF0000"/>
          <w:sz w:val="20"/>
          <w:szCs w:val="20"/>
        </w:rPr>
        <w:t xml:space="preserve">, </w:t>
      </w:r>
      <w:proofErr w:type="spellStart"/>
      <w:r w:rsidR="00B83076" w:rsidRPr="00B83076">
        <w:rPr>
          <w:rFonts w:eastAsia="Times New Roman" w:cs="Times New Roman"/>
          <w:color w:val="FF0000"/>
          <w:sz w:val="20"/>
          <w:szCs w:val="20"/>
        </w:rPr>
        <w:t>cyfs:JuvenileType</w:t>
      </w:r>
      <w:proofErr w:type="spellEnd"/>
      <w:r w:rsidR="00B83076" w:rsidRPr="00B83076">
        <w:rPr>
          <w:rFonts w:eastAsia="Times New Roman" w:cs="Times New Roman"/>
          <w:color w:val="FF0000"/>
          <w:sz w:val="20"/>
          <w:szCs w:val="20"/>
        </w:rPr>
        <w:t>, j:SubjectType</w:t>
      </w:r>
      <w:r w:rsidR="00B83076">
        <w:rPr>
          <w:rFonts w:eastAsia="Times New Roman" w:cs="Times New Roman"/>
          <w:color w:val="FF0000"/>
          <w:sz w:val="20"/>
          <w:szCs w:val="20"/>
        </w:rPr>
        <w:t>.  Let’s discuss with the TC.</w:t>
      </w:r>
    </w:p>
    <w:p w:rsidR="00C522B4" w:rsidRDefault="00C522B4" w:rsidP="002251CE">
      <w:pPr>
        <w:spacing w:line="240" w:lineRule="auto"/>
        <w:ind w:firstLine="720"/>
        <w:rPr>
          <w:rFonts w:eastAsia="Times New Roman" w:cs="Times New Roman"/>
          <w:color w:val="000000"/>
          <w:sz w:val="20"/>
          <w:szCs w:val="20"/>
        </w:rPr>
      </w:pPr>
      <w:r>
        <w:rPr>
          <w:rFonts w:eastAsia="Times New Roman" w:cs="Times New Roman"/>
          <w:color w:val="000000"/>
          <w:sz w:val="20"/>
          <w:szCs w:val="20"/>
        </w:rPr>
        <w:t>The next portion is:</w:t>
      </w:r>
    </w:p>
    <w:p w:rsidR="00C522B4" w:rsidRPr="0043184C" w:rsidRDefault="00C522B4" w:rsidP="00C522B4">
      <w:pPr>
        <w:spacing w:after="0"/>
        <w:ind w:left="720"/>
        <w:rPr>
          <w:color w:val="0070C0"/>
          <w:sz w:val="20"/>
          <w:szCs w:val="20"/>
        </w:rPr>
      </w:pPr>
      <w:r w:rsidRPr="0043184C">
        <w:rPr>
          <w:color w:val="0070C0"/>
          <w:sz w:val="20"/>
          <w:szCs w:val="20"/>
        </w:rPr>
        <w:t xml:space="preserve">When identifying the attorney using </w:t>
      </w:r>
      <w:proofErr w:type="spellStart"/>
      <w:proofErr w:type="gramStart"/>
      <w:r w:rsidRPr="0043184C">
        <w:rPr>
          <w:color w:val="0070C0"/>
          <w:sz w:val="20"/>
          <w:szCs w:val="20"/>
        </w:rPr>
        <w:t>nc:</w:t>
      </w:r>
      <w:r>
        <w:rPr>
          <w:color w:val="0070C0"/>
          <w:sz w:val="20"/>
          <w:szCs w:val="20"/>
        </w:rPr>
        <w:t>RoleOfPerson</w:t>
      </w:r>
      <w:proofErr w:type="spellEnd"/>
      <w:proofErr w:type="gramEnd"/>
      <w:r>
        <w:rPr>
          <w:color w:val="0070C0"/>
          <w:sz w:val="20"/>
          <w:szCs w:val="20"/>
        </w:rPr>
        <w:t xml:space="preserve"> reference, then two</w:t>
      </w:r>
      <w:r w:rsidRPr="0043184C">
        <w:rPr>
          <w:color w:val="0070C0"/>
          <w:sz w:val="20"/>
          <w:szCs w:val="20"/>
        </w:rPr>
        <w:t xml:space="preserve"> methods are supporte</w:t>
      </w:r>
      <w:r>
        <w:rPr>
          <w:color w:val="0070C0"/>
          <w:sz w:val="20"/>
          <w:szCs w:val="20"/>
        </w:rPr>
        <w:t>d. One and only one of these two methods MUST be used. The two</w:t>
      </w:r>
      <w:r w:rsidRPr="0043184C">
        <w:rPr>
          <w:color w:val="0070C0"/>
          <w:sz w:val="20"/>
          <w:szCs w:val="20"/>
        </w:rPr>
        <w:t xml:space="preserve"> methods are:</w:t>
      </w:r>
    </w:p>
    <w:p w:rsidR="00C522B4" w:rsidRPr="0043184C" w:rsidRDefault="00C522B4" w:rsidP="00C522B4">
      <w:pPr>
        <w:spacing w:after="0"/>
        <w:ind w:left="720"/>
        <w:rPr>
          <w:color w:val="0070C0"/>
          <w:sz w:val="20"/>
          <w:szCs w:val="20"/>
        </w:rPr>
      </w:pPr>
    </w:p>
    <w:p w:rsidR="00C522B4" w:rsidRPr="00C522B4" w:rsidRDefault="00C522B4" w:rsidP="00C522B4">
      <w:pPr>
        <w:pStyle w:val="ListParagraph"/>
        <w:numPr>
          <w:ilvl w:val="0"/>
          <w:numId w:val="19"/>
        </w:numPr>
        <w:spacing w:after="0"/>
        <w:rPr>
          <w:color w:val="0070C0"/>
          <w:sz w:val="20"/>
          <w:szCs w:val="20"/>
        </w:rPr>
      </w:pPr>
      <w:r w:rsidRPr="00C522B4">
        <w:rPr>
          <w:color w:val="0070C0"/>
          <w:sz w:val="20"/>
          <w:szCs w:val="20"/>
        </w:rPr>
        <w:t xml:space="preserve">The attorney is identified using the </w:t>
      </w:r>
      <w:proofErr w:type="spellStart"/>
      <w:proofErr w:type="gramStart"/>
      <w:r w:rsidRPr="00C522B4">
        <w:rPr>
          <w:color w:val="0070C0"/>
          <w:sz w:val="20"/>
          <w:szCs w:val="20"/>
        </w:rPr>
        <w:t>structures:ref</w:t>
      </w:r>
      <w:proofErr w:type="spellEnd"/>
      <w:proofErr w:type="gramEnd"/>
      <w:r w:rsidRPr="00C522B4">
        <w:rPr>
          <w:color w:val="0070C0"/>
          <w:sz w:val="20"/>
          <w:szCs w:val="20"/>
        </w:rPr>
        <w:t xml:space="preserve"> attribute on </w:t>
      </w:r>
      <w:proofErr w:type="spellStart"/>
      <w:r w:rsidRPr="00C522B4">
        <w:rPr>
          <w:color w:val="0070C0"/>
          <w:sz w:val="20"/>
          <w:szCs w:val="20"/>
        </w:rPr>
        <w:t>nc:RoleOfPerson</w:t>
      </w:r>
      <w:proofErr w:type="spellEnd"/>
      <w:r w:rsidRPr="00C522B4">
        <w:rPr>
          <w:color w:val="0070C0"/>
          <w:sz w:val="20"/>
          <w:szCs w:val="20"/>
        </w:rPr>
        <w:t>. This is the preferred and recommended method.</w:t>
      </w:r>
    </w:p>
    <w:p w:rsidR="00C522B4" w:rsidRPr="00C522B4" w:rsidRDefault="00C522B4" w:rsidP="00C522B4">
      <w:pPr>
        <w:pStyle w:val="ListParagraph"/>
        <w:numPr>
          <w:ilvl w:val="0"/>
          <w:numId w:val="19"/>
        </w:numPr>
        <w:spacing w:after="0"/>
        <w:rPr>
          <w:color w:val="0070C0"/>
          <w:sz w:val="20"/>
          <w:szCs w:val="20"/>
        </w:rPr>
      </w:pPr>
      <w:r w:rsidRPr="00C522B4">
        <w:rPr>
          <w:color w:val="0070C0"/>
          <w:sz w:val="20"/>
          <w:szCs w:val="20"/>
        </w:rPr>
        <w:t xml:space="preserve">The attorney details are elaborated within </w:t>
      </w:r>
      <w:proofErr w:type="spellStart"/>
      <w:proofErr w:type="gramStart"/>
      <w:r w:rsidRPr="00C522B4">
        <w:rPr>
          <w:color w:val="0070C0"/>
          <w:sz w:val="20"/>
          <w:szCs w:val="20"/>
        </w:rPr>
        <w:t>nc:RoleOfPerson</w:t>
      </w:r>
      <w:proofErr w:type="spellEnd"/>
      <w:proofErr w:type="gramEnd"/>
      <w:r w:rsidRPr="00C522B4">
        <w:rPr>
          <w:color w:val="0070C0"/>
          <w:sz w:val="20"/>
          <w:szCs w:val="20"/>
        </w:rPr>
        <w:t>.</w:t>
      </w:r>
    </w:p>
    <w:p w:rsidR="00B83076" w:rsidRPr="00B83076" w:rsidRDefault="00B83076" w:rsidP="00B83076">
      <w:pPr>
        <w:spacing w:line="240" w:lineRule="auto"/>
        <w:rPr>
          <w:rFonts w:eastAsia="Times New Roman" w:cs="Times New Roman"/>
          <w:color w:val="FF0000"/>
          <w:sz w:val="20"/>
          <w:szCs w:val="20"/>
        </w:rPr>
      </w:pPr>
    </w:p>
    <w:p w:rsidR="00B83076" w:rsidRDefault="00C522B4" w:rsidP="00B83076">
      <w:pPr>
        <w:spacing w:line="240" w:lineRule="auto"/>
        <w:ind w:left="720"/>
        <w:rPr>
          <w:rFonts w:eastAsia="Times New Roman" w:cs="Times New Roman"/>
          <w:color w:val="000000"/>
          <w:sz w:val="20"/>
          <w:szCs w:val="20"/>
        </w:rPr>
      </w:pPr>
      <w:r>
        <w:rPr>
          <w:rFonts w:eastAsia="Times New Roman" w:cs="Times New Roman"/>
          <w:color w:val="000000"/>
          <w:sz w:val="20"/>
          <w:szCs w:val="20"/>
        </w:rPr>
        <w:t>This is not evident just from schema, however, perhaps other parts of the specification document may be referenced</w:t>
      </w:r>
      <w:r w:rsidR="000C7404">
        <w:rPr>
          <w:rFonts w:eastAsia="Times New Roman" w:cs="Times New Roman"/>
          <w:color w:val="000000"/>
          <w:sz w:val="20"/>
          <w:szCs w:val="20"/>
        </w:rPr>
        <w:t xml:space="preserve"> and relevant</w:t>
      </w:r>
      <w:r>
        <w:rPr>
          <w:rFonts w:eastAsia="Times New Roman" w:cs="Times New Roman"/>
          <w:color w:val="000000"/>
          <w:sz w:val="20"/>
          <w:szCs w:val="20"/>
        </w:rPr>
        <w:t xml:space="preserve">, such as section 6.2.8 Filer and Party Identifiers and section 6.2.11.2 Reference Elements. </w:t>
      </w:r>
      <w:r w:rsidR="00E80869">
        <w:rPr>
          <w:rFonts w:eastAsia="Times New Roman" w:cs="Times New Roman"/>
          <w:color w:val="000000"/>
          <w:sz w:val="20"/>
          <w:szCs w:val="20"/>
        </w:rPr>
        <w:t xml:space="preserve">However, from my perspective, this is a bit like trying to work out a cross word puzzle. A tidbit here, a tidbit there, now try to work out the words. </w:t>
      </w:r>
      <w:r w:rsidR="004D46E4">
        <w:rPr>
          <w:rFonts w:eastAsia="Times New Roman" w:cs="Times New Roman"/>
          <w:color w:val="000000"/>
          <w:sz w:val="20"/>
          <w:szCs w:val="20"/>
        </w:rPr>
        <w:t>A</w:t>
      </w:r>
      <w:r w:rsidR="00E80869">
        <w:rPr>
          <w:rFonts w:eastAsia="Times New Roman" w:cs="Times New Roman"/>
          <w:color w:val="000000"/>
          <w:sz w:val="20"/>
          <w:szCs w:val="20"/>
        </w:rPr>
        <w:t xml:space="preserve">s a specification </w:t>
      </w:r>
      <w:r w:rsidR="004D46E4">
        <w:rPr>
          <w:rFonts w:eastAsia="Times New Roman" w:cs="Times New Roman"/>
          <w:color w:val="000000"/>
          <w:sz w:val="20"/>
          <w:szCs w:val="20"/>
        </w:rPr>
        <w:t>reader, my goal would be</w:t>
      </w:r>
      <w:r w:rsidR="00E80869">
        <w:rPr>
          <w:rFonts w:eastAsia="Times New Roman" w:cs="Times New Roman"/>
          <w:color w:val="000000"/>
          <w:sz w:val="20"/>
          <w:szCs w:val="20"/>
        </w:rPr>
        <w:t xml:space="preserve"> to understand how to properly mark-up attorney/case party representation relationships, </w:t>
      </w:r>
      <w:r w:rsidR="004D46E4">
        <w:rPr>
          <w:rFonts w:eastAsia="Times New Roman" w:cs="Times New Roman"/>
          <w:color w:val="000000"/>
          <w:sz w:val="20"/>
          <w:szCs w:val="20"/>
        </w:rPr>
        <w:t xml:space="preserve">so </w:t>
      </w:r>
      <w:r w:rsidR="00E80869">
        <w:rPr>
          <w:rFonts w:eastAsia="Times New Roman" w:cs="Times New Roman"/>
          <w:color w:val="000000"/>
          <w:sz w:val="20"/>
          <w:szCs w:val="20"/>
        </w:rPr>
        <w:t>just give it all to me in one place.</w:t>
      </w:r>
    </w:p>
    <w:p w:rsidR="00B83076" w:rsidRDefault="00B83076" w:rsidP="00B83076">
      <w:pPr>
        <w:spacing w:line="240" w:lineRule="auto"/>
        <w:rPr>
          <w:rFonts w:eastAsia="Times New Roman" w:cs="Times New Roman"/>
          <w:color w:val="FF0000"/>
          <w:sz w:val="20"/>
          <w:szCs w:val="20"/>
        </w:rPr>
      </w:pPr>
    </w:p>
    <w:p w:rsidR="00B83076" w:rsidRPr="008E3A1C" w:rsidRDefault="00B83076" w:rsidP="008E3A1C">
      <w:pPr>
        <w:spacing w:line="240" w:lineRule="auto"/>
        <w:rPr>
          <w:rFonts w:eastAsia="Times New Roman" w:cs="Times New Roman"/>
          <w:color w:val="FF0000"/>
          <w:sz w:val="20"/>
          <w:szCs w:val="20"/>
        </w:rPr>
      </w:pPr>
      <w:proofErr w:type="gramStart"/>
      <w:r>
        <w:rPr>
          <w:rFonts w:eastAsia="Times New Roman" w:cs="Times New Roman"/>
          <w:color w:val="FF0000"/>
          <w:sz w:val="20"/>
          <w:szCs w:val="20"/>
        </w:rPr>
        <w:t>Actually, the</w:t>
      </w:r>
      <w:proofErr w:type="gramEnd"/>
      <w:r>
        <w:rPr>
          <w:rFonts w:eastAsia="Times New Roman" w:cs="Times New Roman"/>
          <w:color w:val="FF0000"/>
          <w:sz w:val="20"/>
          <w:szCs w:val="20"/>
        </w:rPr>
        <w:t xml:space="preserve"> two methods are described and allowed by schema.</w:t>
      </w:r>
      <w:r w:rsidRPr="00B83076">
        <w:rPr>
          <w:rFonts w:eastAsia="Times New Roman" w:cs="Times New Roman"/>
          <w:color w:val="FF0000"/>
          <w:sz w:val="20"/>
          <w:szCs w:val="20"/>
        </w:rPr>
        <w:t xml:space="preserve"> </w:t>
      </w:r>
      <w:r>
        <w:rPr>
          <w:rFonts w:eastAsia="Times New Roman" w:cs="Times New Roman"/>
          <w:color w:val="FF0000"/>
          <w:sz w:val="20"/>
          <w:szCs w:val="20"/>
        </w:rPr>
        <w:t>T</w:t>
      </w:r>
      <w:r w:rsidRPr="00B83076">
        <w:rPr>
          <w:rFonts w:eastAsia="Times New Roman" w:cs="Times New Roman"/>
          <w:color w:val="FF0000"/>
          <w:sz w:val="20"/>
          <w:szCs w:val="20"/>
        </w:rPr>
        <w:t xml:space="preserve">he schema </w:t>
      </w:r>
      <w:r>
        <w:rPr>
          <w:rFonts w:eastAsia="Times New Roman" w:cs="Times New Roman"/>
          <w:color w:val="FF0000"/>
          <w:sz w:val="20"/>
          <w:szCs w:val="20"/>
        </w:rPr>
        <w:t xml:space="preserve">cannot express that </w:t>
      </w:r>
      <w:r w:rsidRPr="00B83076">
        <w:rPr>
          <w:rFonts w:eastAsia="Times New Roman" w:cs="Times New Roman"/>
          <w:color w:val="FF0000"/>
          <w:sz w:val="20"/>
          <w:szCs w:val="20"/>
        </w:rPr>
        <w:t>a content reference (</w:t>
      </w:r>
      <w:proofErr w:type="spellStart"/>
      <w:proofErr w:type="gramStart"/>
      <w:r w:rsidRPr="00B83076">
        <w:rPr>
          <w:rFonts w:eastAsia="Times New Roman" w:cs="Times New Roman"/>
          <w:color w:val="FF0000"/>
          <w:sz w:val="20"/>
          <w:szCs w:val="20"/>
        </w:rPr>
        <w:t>structures:ref</w:t>
      </w:r>
      <w:proofErr w:type="spellEnd"/>
      <w:proofErr w:type="gramEnd"/>
      <w:r w:rsidRPr="00B83076">
        <w:rPr>
          <w:rFonts w:eastAsia="Times New Roman" w:cs="Times New Roman"/>
          <w:color w:val="FF0000"/>
          <w:sz w:val="20"/>
          <w:szCs w:val="20"/>
        </w:rPr>
        <w:t>) is preferred</w:t>
      </w:r>
      <w:r>
        <w:rPr>
          <w:rFonts w:eastAsia="Times New Roman" w:cs="Times New Roman"/>
          <w:color w:val="FF0000"/>
          <w:sz w:val="20"/>
          <w:szCs w:val="20"/>
        </w:rPr>
        <w:t xml:space="preserve"> in this case</w:t>
      </w:r>
      <w:r w:rsidR="008E3A1C">
        <w:rPr>
          <w:rFonts w:eastAsia="Times New Roman" w:cs="Times New Roman"/>
          <w:color w:val="FF0000"/>
          <w:sz w:val="20"/>
          <w:szCs w:val="20"/>
        </w:rPr>
        <w:t xml:space="preserve"> but I don’t think we need that rule. Let’s discuss with the TC.</w:t>
      </w:r>
    </w:p>
    <w:p w:rsidR="00E80869" w:rsidRDefault="00646EC5" w:rsidP="00457D0C">
      <w:pPr>
        <w:spacing w:line="240" w:lineRule="auto"/>
        <w:ind w:left="720"/>
        <w:rPr>
          <w:rFonts w:eastAsia="Times New Roman" w:cs="Times New Roman"/>
          <w:color w:val="000000"/>
          <w:sz w:val="20"/>
          <w:szCs w:val="20"/>
        </w:rPr>
      </w:pPr>
      <w:r>
        <w:rPr>
          <w:rFonts w:eastAsia="Times New Roman" w:cs="Times New Roman"/>
          <w:color w:val="000000"/>
          <w:sz w:val="20"/>
          <w:szCs w:val="20"/>
        </w:rPr>
        <w:t>The next part is:</w:t>
      </w:r>
    </w:p>
    <w:p w:rsidR="00646EC5" w:rsidRPr="0043184C" w:rsidRDefault="00646EC5" w:rsidP="00646EC5">
      <w:pPr>
        <w:spacing w:after="0"/>
        <w:ind w:left="720"/>
        <w:rPr>
          <w:color w:val="0070C0"/>
          <w:sz w:val="20"/>
          <w:szCs w:val="20"/>
        </w:rPr>
      </w:pPr>
      <w:r w:rsidRPr="0043184C">
        <w:rPr>
          <w:color w:val="0070C0"/>
          <w:sz w:val="20"/>
          <w:szCs w:val="20"/>
        </w:rPr>
        <w:t xml:space="preserve">When using the first method, the value of </w:t>
      </w:r>
      <w:proofErr w:type="spellStart"/>
      <w:proofErr w:type="gramStart"/>
      <w:r w:rsidRPr="0043184C">
        <w:rPr>
          <w:color w:val="0070C0"/>
          <w:sz w:val="20"/>
          <w:szCs w:val="20"/>
        </w:rPr>
        <w:t>structures:ref</w:t>
      </w:r>
      <w:proofErr w:type="spellEnd"/>
      <w:proofErr w:type="gramEnd"/>
      <w:r w:rsidRPr="0043184C">
        <w:rPr>
          <w:color w:val="0070C0"/>
          <w:sz w:val="20"/>
          <w:szCs w:val="20"/>
        </w:rPr>
        <w:t xml:space="preserve"> MUST correspond to a person type entity with a matching value for </w:t>
      </w:r>
      <w:proofErr w:type="spellStart"/>
      <w:r w:rsidRPr="0043184C">
        <w:rPr>
          <w:color w:val="0070C0"/>
          <w:sz w:val="20"/>
          <w:szCs w:val="20"/>
        </w:rPr>
        <w:t>structures:id</w:t>
      </w:r>
      <w:proofErr w:type="spellEnd"/>
      <w:r w:rsidRPr="0043184C">
        <w:rPr>
          <w:color w:val="0070C0"/>
          <w:sz w:val="20"/>
          <w:szCs w:val="20"/>
        </w:rPr>
        <w:t xml:space="preserve">. The </w:t>
      </w:r>
      <w:proofErr w:type="spellStart"/>
      <w:proofErr w:type="gramStart"/>
      <w:r w:rsidRPr="0043184C">
        <w:rPr>
          <w:color w:val="0070C0"/>
          <w:sz w:val="20"/>
          <w:szCs w:val="20"/>
        </w:rPr>
        <w:t>nc:RoleOfPerson</w:t>
      </w:r>
      <w:proofErr w:type="spellEnd"/>
      <w:proofErr w:type="gramEnd"/>
      <w:r w:rsidRPr="0043184C">
        <w:rPr>
          <w:color w:val="0070C0"/>
          <w:sz w:val="20"/>
          <w:szCs w:val="20"/>
        </w:rPr>
        <w:t xml:space="preserve"> element MUST not have any sub-element content. </w:t>
      </w:r>
    </w:p>
    <w:p w:rsidR="00646EC5" w:rsidRDefault="00646EC5" w:rsidP="00457D0C">
      <w:pPr>
        <w:spacing w:line="240" w:lineRule="auto"/>
        <w:ind w:left="720"/>
        <w:rPr>
          <w:rFonts w:eastAsia="Times New Roman" w:cs="Times New Roman"/>
          <w:color w:val="000000"/>
          <w:sz w:val="20"/>
          <w:szCs w:val="20"/>
        </w:rPr>
      </w:pPr>
    </w:p>
    <w:p w:rsidR="00646EC5" w:rsidRDefault="00646EC5" w:rsidP="00457D0C">
      <w:pPr>
        <w:spacing w:line="240" w:lineRule="auto"/>
        <w:ind w:left="720"/>
        <w:rPr>
          <w:rFonts w:eastAsia="Times New Roman" w:cs="Times New Roman"/>
          <w:color w:val="000000"/>
          <w:sz w:val="20"/>
          <w:szCs w:val="20"/>
        </w:rPr>
      </w:pPr>
      <w:r>
        <w:rPr>
          <w:rFonts w:eastAsia="Times New Roman" w:cs="Times New Roman"/>
          <w:color w:val="000000"/>
          <w:sz w:val="20"/>
          <w:szCs w:val="20"/>
        </w:rPr>
        <w:t>Perhaps this part could be left out, relying instead on the specification reader’s understanding of section 6.2.11.2 Reference Elements, perhaps coupled with schema interpretation.</w:t>
      </w:r>
    </w:p>
    <w:p w:rsidR="00646EC5" w:rsidRDefault="00646EC5" w:rsidP="00457D0C">
      <w:pPr>
        <w:spacing w:line="240" w:lineRule="auto"/>
        <w:ind w:left="720"/>
        <w:rPr>
          <w:rFonts w:eastAsia="Times New Roman" w:cs="Times New Roman"/>
          <w:color w:val="000000"/>
          <w:sz w:val="20"/>
          <w:szCs w:val="20"/>
        </w:rPr>
      </w:pPr>
    </w:p>
    <w:p w:rsidR="00646EC5" w:rsidRDefault="00646EC5" w:rsidP="00457D0C">
      <w:pPr>
        <w:spacing w:line="240" w:lineRule="auto"/>
        <w:ind w:left="720"/>
        <w:rPr>
          <w:rFonts w:eastAsia="Times New Roman" w:cs="Times New Roman"/>
          <w:color w:val="000000"/>
          <w:sz w:val="20"/>
          <w:szCs w:val="20"/>
        </w:rPr>
      </w:pPr>
      <w:r>
        <w:rPr>
          <w:rFonts w:eastAsia="Times New Roman" w:cs="Times New Roman"/>
          <w:color w:val="000000"/>
          <w:sz w:val="20"/>
          <w:szCs w:val="20"/>
        </w:rPr>
        <w:t>Next is:</w:t>
      </w:r>
    </w:p>
    <w:p w:rsidR="00646EC5" w:rsidRPr="0043184C" w:rsidRDefault="00646EC5" w:rsidP="00646EC5">
      <w:pPr>
        <w:spacing w:after="0"/>
        <w:ind w:left="720"/>
        <w:rPr>
          <w:color w:val="0070C0"/>
          <w:sz w:val="20"/>
          <w:szCs w:val="20"/>
        </w:rPr>
      </w:pPr>
      <w:r w:rsidRPr="0043184C">
        <w:rPr>
          <w:color w:val="0070C0"/>
          <w:sz w:val="20"/>
          <w:szCs w:val="20"/>
        </w:rPr>
        <w:lastRenderedPageBreak/>
        <w:t xml:space="preserve">When using the second method, the </w:t>
      </w:r>
      <w:proofErr w:type="spellStart"/>
      <w:proofErr w:type="gramStart"/>
      <w:r w:rsidRPr="0043184C">
        <w:rPr>
          <w:color w:val="0070C0"/>
          <w:sz w:val="20"/>
          <w:szCs w:val="20"/>
        </w:rPr>
        <w:t>structures:ref</w:t>
      </w:r>
      <w:proofErr w:type="spellEnd"/>
      <w:proofErr w:type="gramEnd"/>
      <w:r w:rsidRPr="0043184C">
        <w:rPr>
          <w:color w:val="0070C0"/>
          <w:sz w:val="20"/>
          <w:szCs w:val="20"/>
        </w:rPr>
        <w:t xml:space="preserve"> attribute in </w:t>
      </w:r>
      <w:proofErr w:type="spellStart"/>
      <w:r w:rsidRPr="0043184C">
        <w:rPr>
          <w:color w:val="0070C0"/>
          <w:sz w:val="20"/>
          <w:szCs w:val="20"/>
        </w:rPr>
        <w:t>nc:RoleOfPerspon</w:t>
      </w:r>
      <w:proofErr w:type="spellEnd"/>
      <w:r w:rsidRPr="0043184C">
        <w:rPr>
          <w:color w:val="0070C0"/>
          <w:sz w:val="20"/>
          <w:szCs w:val="20"/>
        </w:rPr>
        <w:t xml:space="preserve"> MUST not be used. The attorney person details MUST be elaborated with sub-elements of </w:t>
      </w:r>
      <w:proofErr w:type="spellStart"/>
      <w:proofErr w:type="gramStart"/>
      <w:r w:rsidRPr="0043184C">
        <w:rPr>
          <w:color w:val="0070C0"/>
          <w:sz w:val="20"/>
          <w:szCs w:val="20"/>
        </w:rPr>
        <w:t>nc:RoleOfPerson</w:t>
      </w:r>
      <w:proofErr w:type="spellEnd"/>
      <w:proofErr w:type="gramEnd"/>
      <w:r w:rsidRPr="0043184C">
        <w:rPr>
          <w:color w:val="0070C0"/>
          <w:sz w:val="20"/>
          <w:szCs w:val="20"/>
        </w:rPr>
        <w:t xml:space="preserve">. </w:t>
      </w:r>
    </w:p>
    <w:p w:rsidR="00646EC5" w:rsidRDefault="00646EC5" w:rsidP="00457D0C">
      <w:pPr>
        <w:spacing w:line="240" w:lineRule="auto"/>
        <w:ind w:left="720"/>
        <w:rPr>
          <w:rFonts w:eastAsia="Times New Roman" w:cs="Times New Roman"/>
          <w:color w:val="000000"/>
          <w:sz w:val="20"/>
          <w:szCs w:val="20"/>
        </w:rPr>
      </w:pPr>
    </w:p>
    <w:p w:rsidR="00646EC5" w:rsidRDefault="00646EC5" w:rsidP="00457D0C">
      <w:pPr>
        <w:spacing w:line="240" w:lineRule="auto"/>
        <w:ind w:left="720"/>
        <w:rPr>
          <w:rFonts w:eastAsia="Times New Roman" w:cs="Times New Roman"/>
          <w:color w:val="000000"/>
          <w:sz w:val="20"/>
          <w:szCs w:val="20"/>
        </w:rPr>
      </w:pPr>
      <w:r>
        <w:rPr>
          <w:rFonts w:eastAsia="Times New Roman" w:cs="Times New Roman"/>
          <w:color w:val="000000"/>
          <w:sz w:val="20"/>
          <w:szCs w:val="20"/>
        </w:rPr>
        <w:t>This too could perhaps be eliminated, again relying on the specification reader’s understanding of [NIEM NDR] rule 12-2 and section 6.2.11.2.</w:t>
      </w:r>
      <w:r w:rsidR="00B73525">
        <w:rPr>
          <w:rFonts w:eastAsia="Times New Roman" w:cs="Times New Roman"/>
          <w:color w:val="000000"/>
          <w:sz w:val="20"/>
          <w:szCs w:val="20"/>
        </w:rPr>
        <w:t xml:space="preserve"> This is not expressed in schema.</w:t>
      </w:r>
    </w:p>
    <w:p w:rsidR="00C522B4" w:rsidRDefault="00E80869" w:rsidP="00457D0C">
      <w:pPr>
        <w:spacing w:line="240" w:lineRule="auto"/>
        <w:ind w:left="720"/>
        <w:rPr>
          <w:rFonts w:eastAsia="Times New Roman" w:cs="Times New Roman"/>
          <w:color w:val="000000"/>
          <w:sz w:val="20"/>
          <w:szCs w:val="20"/>
        </w:rPr>
      </w:pPr>
      <w:r>
        <w:rPr>
          <w:rFonts w:eastAsia="Times New Roman" w:cs="Times New Roman"/>
          <w:color w:val="000000"/>
          <w:sz w:val="20"/>
          <w:szCs w:val="20"/>
        </w:rPr>
        <w:t xml:space="preserve"> </w:t>
      </w:r>
    </w:p>
    <w:p w:rsidR="00457D0C" w:rsidRDefault="00646EC5" w:rsidP="002133FC">
      <w:pPr>
        <w:spacing w:before="100" w:beforeAutospacing="1" w:after="100" w:afterAutospacing="1" w:line="240" w:lineRule="auto"/>
        <w:ind w:left="720"/>
        <w:rPr>
          <w:rFonts w:eastAsia="Times New Roman" w:cs="Times New Roman"/>
          <w:color w:val="000000"/>
          <w:sz w:val="20"/>
          <w:szCs w:val="20"/>
        </w:rPr>
      </w:pPr>
      <w:r>
        <w:rPr>
          <w:rFonts w:eastAsia="Times New Roman" w:cs="Times New Roman"/>
          <w:color w:val="000000"/>
          <w:sz w:val="20"/>
          <w:szCs w:val="20"/>
        </w:rPr>
        <w:t>Next there is:</w:t>
      </w:r>
    </w:p>
    <w:p w:rsidR="00646EC5" w:rsidRPr="0043184C" w:rsidRDefault="00646EC5" w:rsidP="00646EC5">
      <w:pPr>
        <w:spacing w:after="0"/>
        <w:ind w:left="720"/>
        <w:rPr>
          <w:color w:val="0070C0"/>
          <w:sz w:val="20"/>
          <w:szCs w:val="20"/>
        </w:rPr>
      </w:pPr>
      <w:r w:rsidRPr="0043184C">
        <w:rPr>
          <w:color w:val="0070C0"/>
          <w:sz w:val="20"/>
          <w:szCs w:val="20"/>
        </w:rPr>
        <w:t xml:space="preserve">The element </w:t>
      </w:r>
      <w:proofErr w:type="gramStart"/>
      <w:r w:rsidRPr="0043184C">
        <w:rPr>
          <w:color w:val="0070C0"/>
          <w:sz w:val="20"/>
          <w:szCs w:val="20"/>
        </w:rPr>
        <w:t>j:JudicialOfficialBarMembership</w:t>
      </w:r>
      <w:proofErr w:type="gramEnd"/>
      <w:r w:rsidRPr="0043184C">
        <w:rPr>
          <w:color w:val="0070C0"/>
          <w:sz w:val="20"/>
          <w:szCs w:val="20"/>
        </w:rPr>
        <w:t xml:space="preserve"> and j:JudicialOfficialRegistrationIdentification MAY only be used within j:CaseOfficial, when they have not been used with</w:t>
      </w:r>
      <w:r>
        <w:rPr>
          <w:color w:val="0070C0"/>
          <w:sz w:val="20"/>
          <w:szCs w:val="20"/>
        </w:rPr>
        <w:t>in</w:t>
      </w:r>
      <w:r w:rsidRPr="0043184C">
        <w:rPr>
          <w:color w:val="0070C0"/>
          <w:sz w:val="20"/>
          <w:szCs w:val="20"/>
        </w:rPr>
        <w:t xml:space="preserve"> the attorney person elaboration.</w:t>
      </w:r>
    </w:p>
    <w:p w:rsidR="00646EC5" w:rsidRDefault="00646EC5" w:rsidP="002133FC">
      <w:pPr>
        <w:spacing w:before="100" w:beforeAutospacing="1" w:after="100" w:afterAutospacing="1" w:line="240" w:lineRule="auto"/>
        <w:ind w:left="720"/>
        <w:rPr>
          <w:rFonts w:eastAsia="Times New Roman" w:cs="Times New Roman"/>
          <w:color w:val="000000"/>
          <w:sz w:val="20"/>
          <w:szCs w:val="20"/>
        </w:rPr>
      </w:pPr>
      <w:r>
        <w:rPr>
          <w:rFonts w:eastAsia="Times New Roman" w:cs="Times New Roman"/>
          <w:color w:val="000000"/>
          <w:sz w:val="20"/>
          <w:szCs w:val="20"/>
        </w:rPr>
        <w:t xml:space="preserve">I agree that the availability of </w:t>
      </w:r>
      <w:proofErr w:type="gramStart"/>
      <w:r>
        <w:rPr>
          <w:rFonts w:eastAsia="Times New Roman" w:cs="Times New Roman"/>
          <w:color w:val="000000"/>
          <w:sz w:val="20"/>
          <w:szCs w:val="20"/>
        </w:rPr>
        <w:t>j:JudicalOfficalBarMembership</w:t>
      </w:r>
      <w:proofErr w:type="gramEnd"/>
      <w:r>
        <w:rPr>
          <w:rFonts w:eastAsia="Times New Roman" w:cs="Times New Roman"/>
          <w:color w:val="000000"/>
          <w:sz w:val="20"/>
          <w:szCs w:val="20"/>
        </w:rPr>
        <w:t xml:space="preserve"> is e</w:t>
      </w:r>
      <w:r w:rsidR="001F57B5">
        <w:rPr>
          <w:rFonts w:eastAsia="Times New Roman" w:cs="Times New Roman"/>
          <w:color w:val="000000"/>
          <w:sz w:val="20"/>
          <w:szCs w:val="20"/>
        </w:rPr>
        <w:t>vident in schema, but what this piece is actually saying is that if you are using an attorney element such as j:CaseDefenseAttorney, j:ProsecutionAttorney, etc., then put the attorney’s bar number information into that attorney element and do not add a j:CaseOfficial element for the Bar Number information. Whether you would agree with this rule or not, it certainly is not expressed in schema alone.</w:t>
      </w:r>
    </w:p>
    <w:p w:rsidR="00B83076" w:rsidRPr="00B83076" w:rsidRDefault="00B83076" w:rsidP="00B83076">
      <w:pPr>
        <w:spacing w:before="100" w:beforeAutospacing="1" w:after="100" w:afterAutospacing="1" w:line="240" w:lineRule="auto"/>
        <w:rPr>
          <w:rFonts w:eastAsia="Times New Roman" w:cs="Times New Roman"/>
          <w:color w:val="FF0000"/>
          <w:sz w:val="20"/>
          <w:szCs w:val="20"/>
        </w:rPr>
      </w:pPr>
      <w:r>
        <w:rPr>
          <w:rFonts w:eastAsia="Times New Roman" w:cs="Times New Roman"/>
          <w:color w:val="FF0000"/>
          <w:sz w:val="20"/>
          <w:szCs w:val="20"/>
        </w:rPr>
        <w:t>T</w:t>
      </w:r>
      <w:r w:rsidRPr="00B83076">
        <w:rPr>
          <w:rFonts w:eastAsia="Times New Roman" w:cs="Times New Roman"/>
          <w:color w:val="FF0000"/>
          <w:sz w:val="20"/>
          <w:szCs w:val="20"/>
        </w:rPr>
        <w:t xml:space="preserve">he schema </w:t>
      </w:r>
      <w:r w:rsidR="008E3A1C">
        <w:rPr>
          <w:rFonts w:eastAsia="Times New Roman" w:cs="Times New Roman"/>
          <w:color w:val="FF0000"/>
          <w:sz w:val="20"/>
          <w:szCs w:val="20"/>
        </w:rPr>
        <w:t xml:space="preserve">alone </w:t>
      </w:r>
      <w:r w:rsidRPr="00B83076">
        <w:rPr>
          <w:rFonts w:eastAsia="Times New Roman" w:cs="Times New Roman"/>
          <w:color w:val="FF0000"/>
          <w:sz w:val="20"/>
          <w:szCs w:val="20"/>
        </w:rPr>
        <w:t xml:space="preserve">cannot express this </w:t>
      </w:r>
      <w:r w:rsidR="008E3A1C">
        <w:rPr>
          <w:rFonts w:eastAsia="Times New Roman" w:cs="Times New Roman"/>
          <w:color w:val="FF0000"/>
          <w:sz w:val="20"/>
          <w:szCs w:val="20"/>
        </w:rPr>
        <w:t xml:space="preserve">constraint </w:t>
      </w:r>
      <w:r w:rsidRPr="00B83076">
        <w:rPr>
          <w:rFonts w:eastAsia="Times New Roman" w:cs="Times New Roman"/>
          <w:color w:val="FF0000"/>
          <w:sz w:val="20"/>
          <w:szCs w:val="20"/>
        </w:rPr>
        <w:t xml:space="preserve">but </w:t>
      </w:r>
      <w:r w:rsidR="008E3A1C">
        <w:rPr>
          <w:rFonts w:eastAsia="Times New Roman" w:cs="Times New Roman"/>
          <w:color w:val="FF0000"/>
          <w:sz w:val="20"/>
          <w:szCs w:val="20"/>
        </w:rPr>
        <w:t xml:space="preserve">I </w:t>
      </w:r>
      <w:r>
        <w:rPr>
          <w:rFonts w:eastAsia="Times New Roman" w:cs="Times New Roman"/>
          <w:color w:val="FF0000"/>
          <w:sz w:val="20"/>
          <w:szCs w:val="20"/>
        </w:rPr>
        <w:t xml:space="preserve">do not think </w:t>
      </w:r>
      <w:r w:rsidRPr="00B83076">
        <w:rPr>
          <w:rFonts w:eastAsia="Times New Roman" w:cs="Times New Roman"/>
          <w:color w:val="FF0000"/>
          <w:sz w:val="20"/>
          <w:szCs w:val="20"/>
        </w:rPr>
        <w:t>we need this rule.</w:t>
      </w:r>
      <w:r w:rsidR="008E3A1C">
        <w:rPr>
          <w:rFonts w:eastAsia="Times New Roman" w:cs="Times New Roman"/>
          <w:color w:val="FF0000"/>
          <w:sz w:val="20"/>
          <w:szCs w:val="20"/>
        </w:rPr>
        <w:t xml:space="preserve"> </w:t>
      </w:r>
      <w:r w:rsidR="008E3A1C">
        <w:rPr>
          <w:rFonts w:eastAsia="Times New Roman" w:cs="Times New Roman"/>
          <w:color w:val="FF0000"/>
          <w:sz w:val="20"/>
          <w:szCs w:val="20"/>
        </w:rPr>
        <w:t>Let’s discuss with the TC.</w:t>
      </w:r>
    </w:p>
    <w:p w:rsidR="001F57B5" w:rsidRDefault="001F57B5" w:rsidP="002133FC">
      <w:pPr>
        <w:spacing w:before="100" w:beforeAutospacing="1" w:after="100" w:afterAutospacing="1" w:line="240" w:lineRule="auto"/>
        <w:ind w:left="720"/>
        <w:rPr>
          <w:rFonts w:eastAsia="Times New Roman" w:cs="Times New Roman"/>
          <w:color w:val="000000"/>
          <w:sz w:val="20"/>
          <w:szCs w:val="20"/>
        </w:rPr>
      </w:pPr>
      <w:r>
        <w:rPr>
          <w:rFonts w:eastAsia="Times New Roman" w:cs="Times New Roman"/>
          <w:color w:val="000000"/>
          <w:sz w:val="20"/>
          <w:szCs w:val="20"/>
        </w:rPr>
        <w:t>Next up, there is:</w:t>
      </w:r>
    </w:p>
    <w:p w:rsidR="001F57B5" w:rsidRPr="0043184C" w:rsidRDefault="001F57B5" w:rsidP="001F57B5">
      <w:pPr>
        <w:spacing w:after="0"/>
        <w:ind w:left="720"/>
        <w:rPr>
          <w:color w:val="0070C0"/>
          <w:sz w:val="20"/>
          <w:szCs w:val="20"/>
        </w:rPr>
      </w:pPr>
      <w:r>
        <w:rPr>
          <w:color w:val="0070C0"/>
          <w:sz w:val="20"/>
          <w:szCs w:val="20"/>
        </w:rPr>
        <w:t xml:space="preserve">The attorney SHOULD be provided with an identifier in </w:t>
      </w:r>
      <w:proofErr w:type="spellStart"/>
      <w:proofErr w:type="gramStart"/>
      <w:r>
        <w:rPr>
          <w:color w:val="0070C0"/>
          <w:sz w:val="20"/>
          <w:szCs w:val="20"/>
        </w:rPr>
        <w:t>ecf:CaseOfficialAugmentation</w:t>
      </w:r>
      <w:proofErr w:type="spellEnd"/>
      <w:proofErr w:type="gramEnd"/>
      <w:r>
        <w:rPr>
          <w:color w:val="0070C0"/>
          <w:sz w:val="20"/>
          <w:szCs w:val="20"/>
        </w:rPr>
        <w:t>/</w:t>
      </w:r>
      <w:proofErr w:type="spellStart"/>
      <w:r>
        <w:rPr>
          <w:color w:val="0070C0"/>
          <w:sz w:val="20"/>
          <w:szCs w:val="20"/>
        </w:rPr>
        <w:t>ecf:AttorneyID</w:t>
      </w:r>
      <w:proofErr w:type="spellEnd"/>
      <w:r>
        <w:rPr>
          <w:color w:val="0070C0"/>
          <w:sz w:val="20"/>
          <w:szCs w:val="20"/>
        </w:rPr>
        <w:t>/</w:t>
      </w:r>
      <w:proofErr w:type="spellStart"/>
      <w:r>
        <w:rPr>
          <w:color w:val="0070C0"/>
          <w:sz w:val="20"/>
          <w:szCs w:val="20"/>
        </w:rPr>
        <w:t>nc:IdentificationID</w:t>
      </w:r>
      <w:proofErr w:type="spellEnd"/>
      <w:r>
        <w:rPr>
          <w:color w:val="0070C0"/>
          <w:sz w:val="20"/>
          <w:szCs w:val="20"/>
        </w:rPr>
        <w:t>.</w:t>
      </w:r>
    </w:p>
    <w:p w:rsidR="001F57B5" w:rsidRDefault="001F57B5" w:rsidP="002133FC">
      <w:pPr>
        <w:spacing w:before="100" w:beforeAutospacing="1" w:after="100" w:afterAutospacing="1" w:line="240" w:lineRule="auto"/>
        <w:ind w:left="720"/>
        <w:rPr>
          <w:rFonts w:eastAsia="Times New Roman" w:cs="Times New Roman"/>
          <w:color w:val="000000"/>
          <w:sz w:val="20"/>
          <w:szCs w:val="20"/>
        </w:rPr>
      </w:pPr>
      <w:r>
        <w:rPr>
          <w:rFonts w:eastAsia="Times New Roman" w:cs="Times New Roman"/>
          <w:color w:val="000000"/>
          <w:sz w:val="20"/>
          <w:szCs w:val="20"/>
        </w:rPr>
        <w:t xml:space="preserve">Perhaps not needed, due to a reasonable read of schema coupled with section 6.2.8 Filer and Party Identifiers. </w:t>
      </w:r>
    </w:p>
    <w:p w:rsidR="001F57B5" w:rsidRDefault="00693A72" w:rsidP="002133FC">
      <w:pPr>
        <w:spacing w:before="100" w:beforeAutospacing="1" w:after="100" w:afterAutospacing="1" w:line="240" w:lineRule="auto"/>
        <w:ind w:left="720"/>
        <w:rPr>
          <w:rFonts w:eastAsia="Times New Roman" w:cs="Times New Roman"/>
          <w:color w:val="000000"/>
          <w:sz w:val="20"/>
          <w:szCs w:val="20"/>
        </w:rPr>
      </w:pPr>
      <w:r>
        <w:rPr>
          <w:rFonts w:eastAsia="Times New Roman" w:cs="Times New Roman"/>
          <w:color w:val="000000"/>
          <w:sz w:val="20"/>
          <w:szCs w:val="20"/>
        </w:rPr>
        <w:t>Then comes:</w:t>
      </w:r>
    </w:p>
    <w:p w:rsidR="00693A72" w:rsidRPr="0043184C" w:rsidRDefault="00693A72" w:rsidP="00693A72">
      <w:pPr>
        <w:spacing w:after="0"/>
        <w:ind w:left="720"/>
        <w:rPr>
          <w:color w:val="0070C0"/>
          <w:sz w:val="20"/>
          <w:szCs w:val="20"/>
        </w:rPr>
      </w:pPr>
      <w:r w:rsidRPr="0043184C">
        <w:rPr>
          <w:color w:val="0070C0"/>
          <w:sz w:val="20"/>
          <w:szCs w:val="20"/>
        </w:rPr>
        <w:t xml:space="preserve">To identify the parties represented by the attorney, </w:t>
      </w:r>
      <w:proofErr w:type="spellStart"/>
      <w:proofErr w:type="gramStart"/>
      <w:r w:rsidRPr="0043184C">
        <w:rPr>
          <w:color w:val="0070C0"/>
          <w:sz w:val="20"/>
          <w:szCs w:val="20"/>
        </w:rPr>
        <w:t>ecf:CaseOfficialAugmentation</w:t>
      </w:r>
      <w:proofErr w:type="spellEnd"/>
      <w:proofErr w:type="gramEnd"/>
      <w:r w:rsidRPr="0043184C">
        <w:rPr>
          <w:color w:val="0070C0"/>
          <w:sz w:val="20"/>
          <w:szCs w:val="20"/>
        </w:rPr>
        <w:t xml:space="preserve"> MUS</w:t>
      </w:r>
      <w:r>
        <w:rPr>
          <w:color w:val="0070C0"/>
          <w:sz w:val="20"/>
          <w:szCs w:val="20"/>
        </w:rPr>
        <w:t>T be substituted for j:CaseOffi</w:t>
      </w:r>
      <w:r w:rsidRPr="0043184C">
        <w:rPr>
          <w:color w:val="0070C0"/>
          <w:sz w:val="20"/>
          <w:szCs w:val="20"/>
        </w:rPr>
        <w:t>c</w:t>
      </w:r>
      <w:r>
        <w:rPr>
          <w:color w:val="0070C0"/>
          <w:sz w:val="20"/>
          <w:szCs w:val="20"/>
        </w:rPr>
        <w:t>i</w:t>
      </w:r>
      <w:r w:rsidRPr="0043184C">
        <w:rPr>
          <w:color w:val="0070C0"/>
          <w:sz w:val="20"/>
          <w:szCs w:val="20"/>
        </w:rPr>
        <w:t xml:space="preserve">alAugmentationPoint. An </w:t>
      </w:r>
      <w:proofErr w:type="spellStart"/>
      <w:proofErr w:type="gramStart"/>
      <w:r w:rsidRPr="0043184C">
        <w:rPr>
          <w:color w:val="0070C0"/>
          <w:sz w:val="20"/>
          <w:szCs w:val="20"/>
        </w:rPr>
        <w:t>ecf:CaseRepresentedParty</w:t>
      </w:r>
      <w:proofErr w:type="spellEnd"/>
      <w:proofErr w:type="gramEnd"/>
      <w:r w:rsidRPr="0043184C">
        <w:rPr>
          <w:color w:val="0070C0"/>
          <w:sz w:val="20"/>
          <w:szCs w:val="20"/>
        </w:rPr>
        <w:t xml:space="preserve"> element MUST be u</w:t>
      </w:r>
      <w:r>
        <w:rPr>
          <w:color w:val="0070C0"/>
          <w:sz w:val="20"/>
          <w:szCs w:val="20"/>
        </w:rPr>
        <w:t>s</w:t>
      </w:r>
      <w:r w:rsidRPr="0043184C">
        <w:rPr>
          <w:color w:val="0070C0"/>
          <w:sz w:val="20"/>
          <w:szCs w:val="20"/>
        </w:rPr>
        <w:t>ed</w:t>
      </w:r>
      <w:r>
        <w:rPr>
          <w:color w:val="0070C0"/>
          <w:sz w:val="20"/>
          <w:szCs w:val="20"/>
        </w:rPr>
        <w:t xml:space="preserve"> within </w:t>
      </w:r>
      <w:proofErr w:type="spellStart"/>
      <w:r>
        <w:rPr>
          <w:color w:val="0070C0"/>
          <w:sz w:val="20"/>
          <w:szCs w:val="20"/>
        </w:rPr>
        <w:t>ecf:CaseOfficialAugmentation</w:t>
      </w:r>
      <w:proofErr w:type="spellEnd"/>
      <w:r w:rsidRPr="0043184C">
        <w:rPr>
          <w:color w:val="0070C0"/>
          <w:sz w:val="20"/>
          <w:szCs w:val="20"/>
        </w:rPr>
        <w:t xml:space="preserve"> to identify each party represented by the attorney. </w:t>
      </w:r>
    </w:p>
    <w:p w:rsidR="00693A72" w:rsidRDefault="00693A72" w:rsidP="002133FC">
      <w:pPr>
        <w:spacing w:before="100" w:beforeAutospacing="1" w:after="100" w:afterAutospacing="1" w:line="240" w:lineRule="auto"/>
        <w:ind w:left="720"/>
        <w:rPr>
          <w:rFonts w:eastAsia="Times New Roman" w:cs="Times New Roman"/>
          <w:color w:val="000000"/>
          <w:sz w:val="20"/>
          <w:szCs w:val="20"/>
        </w:rPr>
      </w:pPr>
      <w:r>
        <w:rPr>
          <w:rFonts w:eastAsia="Times New Roman" w:cs="Times New Roman"/>
          <w:color w:val="000000"/>
          <w:sz w:val="20"/>
          <w:szCs w:val="20"/>
        </w:rPr>
        <w:t xml:space="preserve">This may be omitted since it is </w:t>
      </w:r>
      <w:r w:rsidR="004F5D5A">
        <w:rPr>
          <w:rFonts w:eastAsia="Times New Roman" w:cs="Times New Roman"/>
          <w:color w:val="000000"/>
          <w:sz w:val="20"/>
          <w:szCs w:val="20"/>
        </w:rPr>
        <w:t xml:space="preserve">mostly </w:t>
      </w:r>
      <w:r>
        <w:rPr>
          <w:rFonts w:eastAsia="Times New Roman" w:cs="Times New Roman"/>
          <w:color w:val="000000"/>
          <w:sz w:val="20"/>
          <w:szCs w:val="20"/>
        </w:rPr>
        <w:t>expressed in schema.</w:t>
      </w:r>
    </w:p>
    <w:p w:rsidR="001F57B5" w:rsidRDefault="00693A72" w:rsidP="002133FC">
      <w:pPr>
        <w:spacing w:before="100" w:beforeAutospacing="1" w:after="100" w:afterAutospacing="1" w:line="240" w:lineRule="auto"/>
        <w:ind w:left="720"/>
        <w:rPr>
          <w:rFonts w:eastAsia="Times New Roman" w:cs="Times New Roman"/>
          <w:color w:val="000000"/>
          <w:sz w:val="20"/>
          <w:szCs w:val="20"/>
        </w:rPr>
      </w:pPr>
      <w:r>
        <w:rPr>
          <w:rFonts w:eastAsia="Times New Roman" w:cs="Times New Roman"/>
          <w:color w:val="000000"/>
          <w:sz w:val="20"/>
          <w:szCs w:val="20"/>
        </w:rPr>
        <w:t>Included with the above is:</w:t>
      </w:r>
    </w:p>
    <w:p w:rsidR="00693A72" w:rsidRPr="0043184C" w:rsidRDefault="00693A72" w:rsidP="00693A72">
      <w:pPr>
        <w:spacing w:after="0"/>
        <w:ind w:left="720"/>
        <w:rPr>
          <w:color w:val="0070C0"/>
          <w:sz w:val="20"/>
          <w:szCs w:val="20"/>
        </w:rPr>
      </w:pPr>
      <w:r w:rsidRPr="0043184C">
        <w:rPr>
          <w:color w:val="0070C0"/>
          <w:sz w:val="20"/>
          <w:szCs w:val="20"/>
        </w:rPr>
        <w:lastRenderedPageBreak/>
        <w:t xml:space="preserve">If the attorney represents more than one party on the case, then multiple </w:t>
      </w:r>
      <w:proofErr w:type="spellStart"/>
      <w:proofErr w:type="gramStart"/>
      <w:r w:rsidRPr="0043184C">
        <w:rPr>
          <w:color w:val="0070C0"/>
          <w:sz w:val="20"/>
          <w:szCs w:val="20"/>
        </w:rPr>
        <w:t>ecf:CaseRepresentedParty</w:t>
      </w:r>
      <w:proofErr w:type="spellEnd"/>
      <w:proofErr w:type="gramEnd"/>
      <w:r w:rsidRPr="0043184C">
        <w:rPr>
          <w:color w:val="0070C0"/>
          <w:sz w:val="20"/>
          <w:szCs w:val="20"/>
        </w:rPr>
        <w:t xml:space="preserve"> elements should appear. When an attorney represents more than one party on a case, multiple </w:t>
      </w:r>
      <w:proofErr w:type="gramStart"/>
      <w:r w:rsidRPr="0043184C">
        <w:rPr>
          <w:color w:val="0070C0"/>
          <w:sz w:val="20"/>
          <w:szCs w:val="20"/>
        </w:rPr>
        <w:t>j:CaseOfficial</w:t>
      </w:r>
      <w:r>
        <w:rPr>
          <w:color w:val="0070C0"/>
          <w:sz w:val="20"/>
          <w:szCs w:val="20"/>
        </w:rPr>
        <w:t>Type</w:t>
      </w:r>
      <w:proofErr w:type="gramEnd"/>
      <w:r>
        <w:rPr>
          <w:color w:val="0070C0"/>
          <w:sz w:val="20"/>
          <w:szCs w:val="20"/>
        </w:rPr>
        <w:t xml:space="preserve"> elements SHOULD NOT</w:t>
      </w:r>
      <w:r w:rsidRPr="0043184C">
        <w:rPr>
          <w:color w:val="0070C0"/>
          <w:sz w:val="20"/>
          <w:szCs w:val="20"/>
        </w:rPr>
        <w:t xml:space="preserve"> be used as an alternative to using multiple </w:t>
      </w:r>
      <w:proofErr w:type="spellStart"/>
      <w:r w:rsidRPr="0043184C">
        <w:rPr>
          <w:color w:val="0070C0"/>
          <w:sz w:val="20"/>
          <w:szCs w:val="20"/>
        </w:rPr>
        <w:t>ecf:CaseRepresentedParty</w:t>
      </w:r>
      <w:proofErr w:type="spellEnd"/>
      <w:r w:rsidRPr="0043184C">
        <w:rPr>
          <w:color w:val="0070C0"/>
          <w:sz w:val="20"/>
          <w:szCs w:val="20"/>
        </w:rPr>
        <w:t xml:space="preserve"> elements within a single j:CaseOfficial</w:t>
      </w:r>
      <w:r>
        <w:rPr>
          <w:color w:val="0070C0"/>
          <w:sz w:val="20"/>
          <w:szCs w:val="20"/>
        </w:rPr>
        <w:t>Type</w:t>
      </w:r>
      <w:r w:rsidRPr="0043184C">
        <w:rPr>
          <w:color w:val="0070C0"/>
          <w:sz w:val="20"/>
          <w:szCs w:val="20"/>
        </w:rPr>
        <w:t xml:space="preserve"> element.</w:t>
      </w:r>
    </w:p>
    <w:p w:rsidR="00693A72" w:rsidRDefault="00693A72" w:rsidP="002133FC">
      <w:pPr>
        <w:spacing w:before="100" w:beforeAutospacing="1" w:after="100" w:afterAutospacing="1" w:line="240" w:lineRule="auto"/>
        <w:ind w:left="720"/>
        <w:rPr>
          <w:rFonts w:eastAsia="Times New Roman" w:cs="Times New Roman"/>
          <w:color w:val="000000"/>
          <w:sz w:val="20"/>
          <w:szCs w:val="20"/>
        </w:rPr>
      </w:pPr>
      <w:r>
        <w:rPr>
          <w:rFonts w:eastAsia="Times New Roman" w:cs="Times New Roman"/>
          <w:color w:val="000000"/>
          <w:sz w:val="20"/>
          <w:szCs w:val="20"/>
        </w:rPr>
        <w:t>This is not evident in schema, since schema provides multiple ways that this can be done. For interoperability, a single approach must be established.</w:t>
      </w:r>
    </w:p>
    <w:p w:rsidR="008E3A1C" w:rsidRPr="008E3A1C" w:rsidRDefault="008E3A1C" w:rsidP="008E3A1C">
      <w:pPr>
        <w:spacing w:before="100" w:beforeAutospacing="1" w:after="100" w:afterAutospacing="1" w:line="240" w:lineRule="auto"/>
        <w:rPr>
          <w:rFonts w:eastAsia="Times New Roman" w:cs="Times New Roman"/>
          <w:color w:val="FF0000"/>
          <w:sz w:val="20"/>
          <w:szCs w:val="20"/>
        </w:rPr>
      </w:pPr>
      <w:r>
        <w:rPr>
          <w:rFonts w:eastAsia="Times New Roman" w:cs="Times New Roman"/>
          <w:color w:val="FF0000"/>
          <w:sz w:val="20"/>
          <w:szCs w:val="20"/>
        </w:rPr>
        <w:t>As you pointed out below, t</w:t>
      </w:r>
      <w:r w:rsidRPr="008E3A1C">
        <w:rPr>
          <w:rFonts w:eastAsia="Times New Roman" w:cs="Times New Roman"/>
          <w:color w:val="FF0000"/>
          <w:sz w:val="20"/>
          <w:szCs w:val="20"/>
        </w:rPr>
        <w:t>his is now addressed in WD19</w:t>
      </w:r>
      <w:r>
        <w:rPr>
          <w:rFonts w:eastAsia="Times New Roman" w:cs="Times New Roman"/>
          <w:color w:val="FF0000"/>
          <w:sz w:val="20"/>
          <w:szCs w:val="20"/>
        </w:rPr>
        <w:t>.</w:t>
      </w:r>
    </w:p>
    <w:p w:rsidR="001F57B5" w:rsidRDefault="00F66973" w:rsidP="002133FC">
      <w:pPr>
        <w:spacing w:before="100" w:beforeAutospacing="1" w:after="100" w:afterAutospacing="1" w:line="240" w:lineRule="auto"/>
        <w:ind w:left="720"/>
        <w:rPr>
          <w:rFonts w:eastAsia="Times New Roman" w:cs="Times New Roman"/>
          <w:color w:val="000000"/>
          <w:sz w:val="20"/>
          <w:szCs w:val="20"/>
        </w:rPr>
      </w:pPr>
      <w:r>
        <w:rPr>
          <w:rFonts w:eastAsia="Times New Roman" w:cs="Times New Roman"/>
          <w:color w:val="000000"/>
          <w:sz w:val="20"/>
          <w:szCs w:val="20"/>
        </w:rPr>
        <w:t>Then follows:</w:t>
      </w:r>
    </w:p>
    <w:p w:rsidR="004D7FD0" w:rsidRPr="0043184C" w:rsidRDefault="004D7FD0" w:rsidP="004D7FD0">
      <w:pPr>
        <w:spacing w:after="0"/>
        <w:ind w:left="720"/>
        <w:rPr>
          <w:color w:val="0070C0"/>
          <w:sz w:val="20"/>
          <w:szCs w:val="20"/>
        </w:rPr>
      </w:pPr>
      <w:r w:rsidRPr="0043184C">
        <w:rPr>
          <w:color w:val="0070C0"/>
          <w:sz w:val="20"/>
          <w:szCs w:val="20"/>
        </w:rPr>
        <w:t xml:space="preserve">The </w:t>
      </w:r>
      <w:proofErr w:type="spellStart"/>
      <w:proofErr w:type="gramStart"/>
      <w:r w:rsidRPr="0043184C">
        <w:rPr>
          <w:color w:val="0070C0"/>
          <w:sz w:val="20"/>
          <w:szCs w:val="20"/>
        </w:rPr>
        <w:t>ecf:CaseRepresentedParty</w:t>
      </w:r>
      <w:proofErr w:type="spellEnd"/>
      <w:proofErr w:type="gramEnd"/>
      <w:r w:rsidRPr="0043184C">
        <w:rPr>
          <w:color w:val="0070C0"/>
          <w:sz w:val="20"/>
          <w:szCs w:val="20"/>
        </w:rPr>
        <w:t xml:space="preserve"> element MUST contain a valid entity type element which has been substituted for </w:t>
      </w:r>
      <w:proofErr w:type="spellStart"/>
      <w:r w:rsidRPr="0043184C">
        <w:rPr>
          <w:color w:val="0070C0"/>
          <w:sz w:val="20"/>
          <w:szCs w:val="20"/>
        </w:rPr>
        <w:t>nc:EntityRepresentation</w:t>
      </w:r>
      <w:proofErr w:type="spellEnd"/>
      <w:r w:rsidRPr="0043184C">
        <w:rPr>
          <w:color w:val="0070C0"/>
          <w:sz w:val="20"/>
          <w:szCs w:val="20"/>
        </w:rPr>
        <w:t xml:space="preserve">. The appropriate element will depend upon the nature of the case party; whether it is a person </w:t>
      </w:r>
      <w:r>
        <w:rPr>
          <w:color w:val="0070C0"/>
          <w:sz w:val="20"/>
          <w:szCs w:val="20"/>
        </w:rPr>
        <w:t>party, an organization party, or</w:t>
      </w:r>
      <w:r w:rsidRPr="0043184C">
        <w:rPr>
          <w:color w:val="0070C0"/>
          <w:sz w:val="20"/>
          <w:szCs w:val="20"/>
        </w:rPr>
        <w:t xml:space="preserve"> </w:t>
      </w:r>
      <w:r>
        <w:rPr>
          <w:color w:val="0070C0"/>
          <w:sz w:val="20"/>
          <w:szCs w:val="20"/>
        </w:rPr>
        <w:t xml:space="preserve">a </w:t>
      </w:r>
      <w:r w:rsidRPr="0043184C">
        <w:rPr>
          <w:color w:val="0070C0"/>
          <w:sz w:val="20"/>
          <w:szCs w:val="20"/>
        </w:rPr>
        <w:t>property/item party.</w:t>
      </w:r>
    </w:p>
    <w:p w:rsidR="00F66973" w:rsidRDefault="004D7FD0" w:rsidP="002133FC">
      <w:pPr>
        <w:spacing w:before="100" w:beforeAutospacing="1" w:after="100" w:afterAutospacing="1" w:line="240" w:lineRule="auto"/>
        <w:ind w:left="720"/>
        <w:rPr>
          <w:rFonts w:eastAsia="Times New Roman" w:cs="Times New Roman"/>
          <w:color w:val="000000"/>
          <w:sz w:val="20"/>
          <w:szCs w:val="20"/>
        </w:rPr>
      </w:pPr>
      <w:r>
        <w:rPr>
          <w:rFonts w:eastAsia="Times New Roman" w:cs="Times New Roman"/>
          <w:color w:val="000000"/>
          <w:sz w:val="20"/>
          <w:szCs w:val="20"/>
        </w:rPr>
        <w:t>This could be omitted since it may be</w:t>
      </w:r>
      <w:r w:rsidR="00FD2ED2">
        <w:rPr>
          <w:rFonts w:eastAsia="Times New Roman" w:cs="Times New Roman"/>
          <w:color w:val="000000"/>
          <w:sz w:val="20"/>
          <w:szCs w:val="20"/>
        </w:rPr>
        <w:t xml:space="preserve"> evident in schema to an ECF knowledgeable schema reader.</w:t>
      </w:r>
    </w:p>
    <w:p w:rsidR="004D7FD0" w:rsidRDefault="004D7FD0" w:rsidP="002133FC">
      <w:pPr>
        <w:spacing w:before="100" w:beforeAutospacing="1" w:after="100" w:afterAutospacing="1" w:line="240" w:lineRule="auto"/>
        <w:ind w:left="720"/>
        <w:rPr>
          <w:rFonts w:eastAsia="Times New Roman" w:cs="Times New Roman"/>
          <w:color w:val="000000"/>
          <w:sz w:val="20"/>
          <w:szCs w:val="20"/>
        </w:rPr>
      </w:pPr>
      <w:r>
        <w:rPr>
          <w:rFonts w:eastAsia="Times New Roman" w:cs="Times New Roman"/>
          <w:color w:val="000000"/>
          <w:sz w:val="20"/>
          <w:szCs w:val="20"/>
        </w:rPr>
        <w:t>Next is:</w:t>
      </w:r>
    </w:p>
    <w:p w:rsidR="004D7FD0" w:rsidRPr="0043184C" w:rsidRDefault="004D7FD0" w:rsidP="004D7FD0">
      <w:pPr>
        <w:spacing w:after="0"/>
        <w:ind w:left="720"/>
        <w:rPr>
          <w:color w:val="0070C0"/>
          <w:sz w:val="20"/>
          <w:szCs w:val="20"/>
        </w:rPr>
      </w:pPr>
      <w:r w:rsidRPr="0043184C">
        <w:rPr>
          <w:color w:val="0070C0"/>
          <w:sz w:val="20"/>
          <w:szCs w:val="20"/>
        </w:rPr>
        <w:t>When identifying the party represented by the attorney, there are two methods supported. One and only one of these two methods MUST be used. The two methods are:</w:t>
      </w:r>
    </w:p>
    <w:p w:rsidR="004D7FD0" w:rsidRPr="0043184C" w:rsidRDefault="004D7FD0" w:rsidP="004D7FD0">
      <w:pPr>
        <w:spacing w:after="0"/>
        <w:ind w:left="720"/>
        <w:rPr>
          <w:color w:val="0070C0"/>
          <w:sz w:val="20"/>
          <w:szCs w:val="20"/>
        </w:rPr>
      </w:pPr>
    </w:p>
    <w:p w:rsidR="004D7FD0" w:rsidRPr="004D7FD0" w:rsidRDefault="004D7FD0" w:rsidP="004D7FD0">
      <w:pPr>
        <w:pStyle w:val="ListParagraph"/>
        <w:numPr>
          <w:ilvl w:val="0"/>
          <w:numId w:val="21"/>
        </w:numPr>
        <w:spacing w:after="0"/>
        <w:rPr>
          <w:color w:val="0070C0"/>
          <w:sz w:val="20"/>
          <w:szCs w:val="20"/>
        </w:rPr>
      </w:pPr>
      <w:r w:rsidRPr="004D7FD0">
        <w:rPr>
          <w:color w:val="0070C0"/>
          <w:sz w:val="20"/>
          <w:szCs w:val="20"/>
        </w:rPr>
        <w:t xml:space="preserve">The party is identified using the </w:t>
      </w:r>
      <w:proofErr w:type="spellStart"/>
      <w:proofErr w:type="gramStart"/>
      <w:r w:rsidRPr="004D7FD0">
        <w:rPr>
          <w:color w:val="0070C0"/>
          <w:sz w:val="20"/>
          <w:szCs w:val="20"/>
        </w:rPr>
        <w:t>structures:ref</w:t>
      </w:r>
      <w:proofErr w:type="spellEnd"/>
      <w:proofErr w:type="gramEnd"/>
      <w:r w:rsidRPr="004D7FD0">
        <w:rPr>
          <w:color w:val="0070C0"/>
          <w:sz w:val="20"/>
          <w:szCs w:val="20"/>
        </w:rPr>
        <w:t xml:space="preserve"> attribute on the substituted entity type element. This is the preferred and recommended method.</w:t>
      </w:r>
    </w:p>
    <w:p w:rsidR="004D7FD0" w:rsidRPr="004D7FD0" w:rsidRDefault="004D7FD0" w:rsidP="004D7FD0">
      <w:pPr>
        <w:pStyle w:val="ListParagraph"/>
        <w:numPr>
          <w:ilvl w:val="0"/>
          <w:numId w:val="21"/>
        </w:numPr>
        <w:spacing w:after="0"/>
        <w:rPr>
          <w:color w:val="0070C0"/>
          <w:sz w:val="20"/>
          <w:szCs w:val="20"/>
        </w:rPr>
      </w:pPr>
      <w:r w:rsidRPr="004D7FD0">
        <w:rPr>
          <w:color w:val="0070C0"/>
          <w:sz w:val="20"/>
          <w:szCs w:val="20"/>
        </w:rPr>
        <w:t xml:space="preserve">The party entity details are elaborated within the substituted entity type element (e.g. </w:t>
      </w:r>
      <w:proofErr w:type="spellStart"/>
      <w:r w:rsidRPr="004D7FD0">
        <w:rPr>
          <w:color w:val="0070C0"/>
          <w:sz w:val="20"/>
          <w:szCs w:val="20"/>
        </w:rPr>
        <w:t>EntityItem</w:t>
      </w:r>
      <w:proofErr w:type="spellEnd"/>
      <w:r w:rsidRPr="004D7FD0">
        <w:rPr>
          <w:color w:val="0070C0"/>
          <w:sz w:val="20"/>
          <w:szCs w:val="20"/>
        </w:rPr>
        <w:t xml:space="preserve">, </w:t>
      </w:r>
      <w:proofErr w:type="spellStart"/>
      <w:r w:rsidRPr="004D7FD0">
        <w:rPr>
          <w:color w:val="0070C0"/>
          <w:sz w:val="20"/>
          <w:szCs w:val="20"/>
        </w:rPr>
        <w:t>EntityOrganization</w:t>
      </w:r>
      <w:proofErr w:type="spellEnd"/>
      <w:r w:rsidRPr="004D7FD0">
        <w:rPr>
          <w:color w:val="0070C0"/>
          <w:sz w:val="20"/>
          <w:szCs w:val="20"/>
        </w:rPr>
        <w:t xml:space="preserve"> or </w:t>
      </w:r>
      <w:proofErr w:type="spellStart"/>
      <w:r w:rsidRPr="004D7FD0">
        <w:rPr>
          <w:color w:val="0070C0"/>
          <w:sz w:val="20"/>
          <w:szCs w:val="20"/>
        </w:rPr>
        <w:t>EntityPerson</w:t>
      </w:r>
      <w:proofErr w:type="spellEnd"/>
      <w:r w:rsidRPr="004D7FD0">
        <w:rPr>
          <w:color w:val="0070C0"/>
          <w:sz w:val="20"/>
          <w:szCs w:val="20"/>
        </w:rPr>
        <w:t>).</w:t>
      </w:r>
    </w:p>
    <w:p w:rsidR="004D7FD0" w:rsidRDefault="004D7FD0" w:rsidP="004D7FD0">
      <w:pPr>
        <w:spacing w:line="240" w:lineRule="auto"/>
        <w:ind w:left="720"/>
        <w:rPr>
          <w:rFonts w:eastAsia="Times New Roman" w:cs="Times New Roman"/>
          <w:color w:val="000000"/>
          <w:sz w:val="20"/>
          <w:szCs w:val="20"/>
        </w:rPr>
      </w:pPr>
    </w:p>
    <w:p w:rsidR="004D7FD0" w:rsidRDefault="004D7FD0" w:rsidP="004D7FD0">
      <w:pPr>
        <w:spacing w:line="240" w:lineRule="auto"/>
        <w:ind w:left="720"/>
        <w:rPr>
          <w:rFonts w:eastAsia="Times New Roman" w:cs="Times New Roman"/>
          <w:color w:val="000000"/>
          <w:sz w:val="20"/>
          <w:szCs w:val="20"/>
        </w:rPr>
      </w:pPr>
      <w:r>
        <w:rPr>
          <w:rFonts w:eastAsia="Times New Roman" w:cs="Times New Roman"/>
          <w:color w:val="000000"/>
          <w:sz w:val="20"/>
          <w:szCs w:val="20"/>
        </w:rPr>
        <w:t>As expressed above for parties, t</w:t>
      </w:r>
      <w:r w:rsidRPr="004D7FD0">
        <w:rPr>
          <w:rFonts w:eastAsia="Times New Roman" w:cs="Times New Roman"/>
          <w:color w:val="000000"/>
          <w:sz w:val="20"/>
          <w:szCs w:val="20"/>
        </w:rPr>
        <w:t>his is not evident just from sch</w:t>
      </w:r>
      <w:r>
        <w:rPr>
          <w:rFonts w:eastAsia="Times New Roman" w:cs="Times New Roman"/>
          <w:color w:val="000000"/>
          <w:sz w:val="20"/>
          <w:szCs w:val="20"/>
        </w:rPr>
        <w:t>ema. However, when taken in conjunction with</w:t>
      </w:r>
      <w:r w:rsidRPr="004D7FD0">
        <w:rPr>
          <w:rFonts w:eastAsia="Times New Roman" w:cs="Times New Roman"/>
          <w:color w:val="000000"/>
          <w:sz w:val="20"/>
          <w:szCs w:val="20"/>
        </w:rPr>
        <w:t xml:space="preserve"> other parts of the specification </w:t>
      </w:r>
      <w:r>
        <w:rPr>
          <w:rFonts w:eastAsia="Times New Roman" w:cs="Times New Roman"/>
          <w:color w:val="000000"/>
          <w:sz w:val="20"/>
          <w:szCs w:val="20"/>
        </w:rPr>
        <w:t>document</w:t>
      </w:r>
      <w:r w:rsidRPr="004D7FD0">
        <w:rPr>
          <w:rFonts w:eastAsia="Times New Roman" w:cs="Times New Roman"/>
          <w:color w:val="000000"/>
          <w:sz w:val="20"/>
          <w:szCs w:val="20"/>
        </w:rPr>
        <w:t xml:space="preserve">, such as section 6.2.8 Filer and Party Identifiers and section </w:t>
      </w:r>
      <w:r>
        <w:rPr>
          <w:rFonts w:eastAsia="Times New Roman" w:cs="Times New Roman"/>
          <w:color w:val="000000"/>
          <w:sz w:val="20"/>
          <w:szCs w:val="20"/>
        </w:rPr>
        <w:t>6.2.11.2 Reference Elements, the specification reader may ultimately come to this same conclusion. Why not just put it out there in plain language?</w:t>
      </w:r>
    </w:p>
    <w:p w:rsidR="008E3A1C" w:rsidRPr="008E3A1C" w:rsidRDefault="008E3A1C" w:rsidP="008E3A1C">
      <w:pPr>
        <w:spacing w:before="100" w:beforeAutospacing="1" w:after="100" w:afterAutospacing="1" w:line="240" w:lineRule="auto"/>
        <w:rPr>
          <w:rFonts w:eastAsia="Times New Roman" w:cs="Times New Roman"/>
          <w:color w:val="FF0000"/>
          <w:sz w:val="20"/>
          <w:szCs w:val="20"/>
        </w:rPr>
      </w:pPr>
      <w:r>
        <w:rPr>
          <w:rFonts w:eastAsia="Times New Roman" w:cs="Times New Roman"/>
          <w:color w:val="FF0000"/>
          <w:sz w:val="20"/>
          <w:szCs w:val="20"/>
        </w:rPr>
        <w:t>T</w:t>
      </w:r>
      <w:r w:rsidRPr="00B83076">
        <w:rPr>
          <w:rFonts w:eastAsia="Times New Roman" w:cs="Times New Roman"/>
          <w:color w:val="FF0000"/>
          <w:sz w:val="20"/>
          <w:szCs w:val="20"/>
        </w:rPr>
        <w:t xml:space="preserve">he schema </w:t>
      </w:r>
      <w:r>
        <w:rPr>
          <w:rFonts w:eastAsia="Times New Roman" w:cs="Times New Roman"/>
          <w:color w:val="FF0000"/>
          <w:sz w:val="20"/>
          <w:szCs w:val="20"/>
        </w:rPr>
        <w:t xml:space="preserve">alone </w:t>
      </w:r>
      <w:r w:rsidRPr="00B83076">
        <w:rPr>
          <w:rFonts w:eastAsia="Times New Roman" w:cs="Times New Roman"/>
          <w:color w:val="FF0000"/>
          <w:sz w:val="20"/>
          <w:szCs w:val="20"/>
        </w:rPr>
        <w:t xml:space="preserve">cannot express this </w:t>
      </w:r>
      <w:r>
        <w:rPr>
          <w:rFonts w:eastAsia="Times New Roman" w:cs="Times New Roman"/>
          <w:color w:val="FF0000"/>
          <w:sz w:val="20"/>
          <w:szCs w:val="20"/>
        </w:rPr>
        <w:t xml:space="preserve">constraint </w:t>
      </w:r>
      <w:r w:rsidRPr="00B83076">
        <w:rPr>
          <w:rFonts w:eastAsia="Times New Roman" w:cs="Times New Roman"/>
          <w:color w:val="FF0000"/>
          <w:sz w:val="20"/>
          <w:szCs w:val="20"/>
        </w:rPr>
        <w:t xml:space="preserve">but </w:t>
      </w:r>
      <w:r>
        <w:rPr>
          <w:rFonts w:eastAsia="Times New Roman" w:cs="Times New Roman"/>
          <w:color w:val="FF0000"/>
          <w:sz w:val="20"/>
          <w:szCs w:val="20"/>
        </w:rPr>
        <w:t xml:space="preserve">I do not think </w:t>
      </w:r>
      <w:r w:rsidRPr="00B83076">
        <w:rPr>
          <w:rFonts w:eastAsia="Times New Roman" w:cs="Times New Roman"/>
          <w:color w:val="FF0000"/>
          <w:sz w:val="20"/>
          <w:szCs w:val="20"/>
        </w:rPr>
        <w:t>we need this rule.</w:t>
      </w:r>
      <w:r>
        <w:rPr>
          <w:rFonts w:eastAsia="Times New Roman" w:cs="Times New Roman"/>
          <w:color w:val="FF0000"/>
          <w:sz w:val="20"/>
          <w:szCs w:val="20"/>
        </w:rPr>
        <w:t xml:space="preserve"> </w:t>
      </w:r>
      <w:r>
        <w:rPr>
          <w:rFonts w:eastAsia="Times New Roman" w:cs="Times New Roman"/>
          <w:color w:val="FF0000"/>
          <w:sz w:val="20"/>
          <w:szCs w:val="20"/>
        </w:rPr>
        <w:t>Let’s discuss with the TC.</w:t>
      </w:r>
    </w:p>
    <w:p w:rsidR="004D7FD0" w:rsidRDefault="004D7FD0" w:rsidP="002133FC">
      <w:pPr>
        <w:spacing w:before="100" w:beforeAutospacing="1" w:after="100" w:afterAutospacing="1" w:line="240" w:lineRule="auto"/>
        <w:ind w:left="720"/>
        <w:rPr>
          <w:rFonts w:eastAsia="Times New Roman" w:cs="Times New Roman"/>
          <w:color w:val="000000"/>
          <w:sz w:val="20"/>
          <w:szCs w:val="20"/>
        </w:rPr>
      </w:pPr>
      <w:r>
        <w:rPr>
          <w:rFonts w:eastAsia="Times New Roman" w:cs="Times New Roman"/>
          <w:color w:val="000000"/>
          <w:sz w:val="20"/>
          <w:szCs w:val="20"/>
        </w:rPr>
        <w:t>The above is followed by:</w:t>
      </w:r>
    </w:p>
    <w:p w:rsidR="005C1FDA" w:rsidRDefault="004D7FD0" w:rsidP="005C1FDA">
      <w:pPr>
        <w:spacing w:after="0"/>
        <w:ind w:left="720"/>
        <w:rPr>
          <w:color w:val="0070C0"/>
          <w:sz w:val="20"/>
          <w:szCs w:val="20"/>
        </w:rPr>
      </w:pPr>
      <w:r w:rsidRPr="0043184C">
        <w:rPr>
          <w:color w:val="0070C0"/>
          <w:sz w:val="20"/>
          <w:szCs w:val="20"/>
        </w:rPr>
        <w:t xml:space="preserve">When using the first method, the value of </w:t>
      </w:r>
      <w:proofErr w:type="spellStart"/>
      <w:proofErr w:type="gramStart"/>
      <w:r w:rsidRPr="0043184C">
        <w:rPr>
          <w:color w:val="0070C0"/>
          <w:sz w:val="20"/>
          <w:szCs w:val="20"/>
        </w:rPr>
        <w:t>structures:ref</w:t>
      </w:r>
      <w:proofErr w:type="spellEnd"/>
      <w:proofErr w:type="gramEnd"/>
      <w:r w:rsidRPr="0043184C">
        <w:rPr>
          <w:color w:val="0070C0"/>
          <w:sz w:val="20"/>
          <w:szCs w:val="20"/>
        </w:rPr>
        <w:t xml:space="preserve"> MUST refer to an entity type element with a corresponding entity type </w:t>
      </w:r>
      <w:r>
        <w:rPr>
          <w:color w:val="0070C0"/>
          <w:sz w:val="20"/>
          <w:szCs w:val="20"/>
        </w:rPr>
        <w:t xml:space="preserve">and </w:t>
      </w:r>
      <w:r w:rsidRPr="0043184C">
        <w:rPr>
          <w:color w:val="0070C0"/>
          <w:sz w:val="20"/>
          <w:szCs w:val="20"/>
        </w:rPr>
        <w:t xml:space="preserve">which has a </w:t>
      </w:r>
      <w:proofErr w:type="spellStart"/>
      <w:r w:rsidRPr="0043184C">
        <w:rPr>
          <w:color w:val="0070C0"/>
          <w:sz w:val="20"/>
          <w:szCs w:val="20"/>
        </w:rPr>
        <w:t>structures:id</w:t>
      </w:r>
      <w:proofErr w:type="spellEnd"/>
      <w:r w:rsidRPr="0043184C">
        <w:rPr>
          <w:color w:val="0070C0"/>
          <w:sz w:val="20"/>
          <w:szCs w:val="20"/>
        </w:rPr>
        <w:t xml:space="preserve"> attribute with a matching value. The entity type element substituted for </w:t>
      </w:r>
      <w:proofErr w:type="spellStart"/>
      <w:proofErr w:type="gramStart"/>
      <w:r w:rsidRPr="0043184C">
        <w:rPr>
          <w:color w:val="0070C0"/>
          <w:sz w:val="20"/>
          <w:szCs w:val="20"/>
        </w:rPr>
        <w:t>nc:EntityRepresentation</w:t>
      </w:r>
      <w:proofErr w:type="spellEnd"/>
      <w:proofErr w:type="gramEnd"/>
      <w:r w:rsidRPr="0043184C">
        <w:rPr>
          <w:color w:val="0070C0"/>
          <w:sz w:val="20"/>
          <w:szCs w:val="20"/>
        </w:rPr>
        <w:t xml:space="preserve"> MUST not have any sub-element content. </w:t>
      </w:r>
    </w:p>
    <w:p w:rsidR="005C1FDA" w:rsidRDefault="005C1FDA" w:rsidP="005C1FDA">
      <w:pPr>
        <w:spacing w:after="0" w:line="259" w:lineRule="auto"/>
        <w:ind w:left="720"/>
        <w:rPr>
          <w:color w:val="0070C0"/>
          <w:sz w:val="20"/>
          <w:szCs w:val="20"/>
        </w:rPr>
      </w:pPr>
    </w:p>
    <w:p w:rsidR="002836B5" w:rsidRDefault="002836B5" w:rsidP="005C1FDA">
      <w:pPr>
        <w:spacing w:line="240" w:lineRule="auto"/>
        <w:ind w:left="720"/>
        <w:rPr>
          <w:rFonts w:eastAsia="Times New Roman" w:cs="Times New Roman"/>
          <w:color w:val="000000"/>
          <w:sz w:val="20"/>
          <w:szCs w:val="20"/>
        </w:rPr>
      </w:pPr>
      <w:r>
        <w:rPr>
          <w:rFonts w:eastAsia="Times New Roman" w:cs="Times New Roman"/>
          <w:color w:val="000000"/>
          <w:sz w:val="20"/>
          <w:szCs w:val="20"/>
        </w:rPr>
        <w:t>Again, as with parties, perhaps this part could be left out, relying instead on the specification reader’s understanding of section 6.2.11.2 Reference Elements, perhaps coupled with schema interpretation.</w:t>
      </w:r>
    </w:p>
    <w:p w:rsidR="004D7FD0" w:rsidRDefault="002836B5" w:rsidP="002133FC">
      <w:pPr>
        <w:spacing w:before="100" w:beforeAutospacing="1" w:after="100" w:afterAutospacing="1" w:line="240" w:lineRule="auto"/>
        <w:ind w:left="720"/>
        <w:rPr>
          <w:rFonts w:eastAsia="Times New Roman" w:cs="Times New Roman"/>
          <w:color w:val="000000"/>
          <w:sz w:val="20"/>
          <w:szCs w:val="20"/>
        </w:rPr>
      </w:pPr>
      <w:r>
        <w:rPr>
          <w:rFonts w:eastAsia="Times New Roman" w:cs="Times New Roman"/>
          <w:color w:val="000000"/>
          <w:sz w:val="20"/>
          <w:szCs w:val="20"/>
        </w:rPr>
        <w:t>Then</w:t>
      </w:r>
      <w:r w:rsidR="005C1FDA">
        <w:rPr>
          <w:rFonts w:eastAsia="Times New Roman" w:cs="Times New Roman"/>
          <w:color w:val="000000"/>
          <w:sz w:val="20"/>
          <w:szCs w:val="20"/>
        </w:rPr>
        <w:t xml:space="preserve"> comes</w:t>
      </w:r>
      <w:r>
        <w:rPr>
          <w:rFonts w:eastAsia="Times New Roman" w:cs="Times New Roman"/>
          <w:color w:val="000000"/>
          <w:sz w:val="20"/>
          <w:szCs w:val="20"/>
        </w:rPr>
        <w:t>:</w:t>
      </w:r>
    </w:p>
    <w:p w:rsidR="005C1FDA" w:rsidRPr="0043184C" w:rsidRDefault="005C1FDA" w:rsidP="005C1FDA">
      <w:pPr>
        <w:spacing w:after="0"/>
        <w:ind w:left="720"/>
        <w:rPr>
          <w:color w:val="0070C0"/>
          <w:sz w:val="20"/>
          <w:szCs w:val="20"/>
        </w:rPr>
      </w:pPr>
      <w:r w:rsidRPr="0043184C">
        <w:rPr>
          <w:color w:val="0070C0"/>
          <w:sz w:val="20"/>
          <w:szCs w:val="20"/>
        </w:rPr>
        <w:t xml:space="preserve">The element </w:t>
      </w:r>
      <w:proofErr w:type="spellStart"/>
      <w:proofErr w:type="gramStart"/>
      <w:r w:rsidRPr="0043184C">
        <w:rPr>
          <w:color w:val="0070C0"/>
          <w:sz w:val="20"/>
          <w:szCs w:val="20"/>
        </w:rPr>
        <w:t>ecf:CaseParticipantRoleCode</w:t>
      </w:r>
      <w:proofErr w:type="spellEnd"/>
      <w:proofErr w:type="gramEnd"/>
      <w:r w:rsidRPr="0043184C">
        <w:rPr>
          <w:color w:val="0070C0"/>
          <w:sz w:val="20"/>
          <w:szCs w:val="20"/>
        </w:rPr>
        <w:t xml:space="preserve"> MUST not be used when using the first method.</w:t>
      </w:r>
    </w:p>
    <w:p w:rsidR="005C1FDA" w:rsidRDefault="005C1FDA" w:rsidP="002133FC">
      <w:pPr>
        <w:spacing w:before="100" w:beforeAutospacing="1" w:after="100" w:afterAutospacing="1" w:line="240" w:lineRule="auto"/>
        <w:ind w:left="720"/>
        <w:rPr>
          <w:rFonts w:eastAsia="Times New Roman" w:cs="Times New Roman"/>
          <w:color w:val="000000"/>
          <w:sz w:val="20"/>
          <w:szCs w:val="20"/>
        </w:rPr>
      </w:pPr>
      <w:r>
        <w:rPr>
          <w:rFonts w:eastAsia="Times New Roman" w:cs="Times New Roman"/>
          <w:color w:val="000000"/>
          <w:sz w:val="20"/>
          <w:szCs w:val="20"/>
        </w:rPr>
        <w:t xml:space="preserve">This candidate rule may or may not be necessary, depending upon the outcome of discussions regarding the proper use of </w:t>
      </w:r>
      <w:proofErr w:type="spellStart"/>
      <w:proofErr w:type="gramStart"/>
      <w:r>
        <w:rPr>
          <w:rFonts w:eastAsia="Times New Roman" w:cs="Times New Roman"/>
          <w:color w:val="000000"/>
          <w:sz w:val="20"/>
          <w:szCs w:val="20"/>
        </w:rPr>
        <w:t>ecf:CaseParticipantRoleCode</w:t>
      </w:r>
      <w:proofErr w:type="spellEnd"/>
      <w:proofErr w:type="gramEnd"/>
      <w:r>
        <w:rPr>
          <w:rFonts w:eastAsia="Times New Roman" w:cs="Times New Roman"/>
          <w:color w:val="000000"/>
          <w:sz w:val="20"/>
          <w:szCs w:val="20"/>
        </w:rPr>
        <w:t xml:space="preserve"> </w:t>
      </w:r>
      <w:r>
        <w:rPr>
          <w:sz w:val="20"/>
          <w:szCs w:val="20"/>
        </w:rPr>
        <w:t>(see ‘ECF5 Spec Considerations – 14’, item 2).</w:t>
      </w:r>
    </w:p>
    <w:p w:rsidR="005C1FDA" w:rsidRDefault="005C1FDA" w:rsidP="002133FC">
      <w:pPr>
        <w:spacing w:before="100" w:beforeAutospacing="1" w:after="100" w:afterAutospacing="1" w:line="240" w:lineRule="auto"/>
        <w:ind w:left="720"/>
        <w:rPr>
          <w:rFonts w:eastAsia="Times New Roman" w:cs="Times New Roman"/>
          <w:color w:val="000000"/>
          <w:sz w:val="20"/>
          <w:szCs w:val="20"/>
        </w:rPr>
      </w:pPr>
      <w:r>
        <w:rPr>
          <w:rFonts w:eastAsia="Times New Roman" w:cs="Times New Roman"/>
          <w:color w:val="000000"/>
          <w:sz w:val="20"/>
          <w:szCs w:val="20"/>
        </w:rPr>
        <w:t>Next:</w:t>
      </w:r>
    </w:p>
    <w:p w:rsidR="002836B5" w:rsidRPr="002133FC" w:rsidRDefault="002836B5" w:rsidP="002133FC">
      <w:pPr>
        <w:spacing w:before="100" w:beforeAutospacing="1" w:after="100" w:afterAutospacing="1" w:line="240" w:lineRule="auto"/>
        <w:ind w:left="720"/>
        <w:rPr>
          <w:rFonts w:eastAsia="Times New Roman" w:cs="Times New Roman"/>
          <w:color w:val="000000"/>
          <w:sz w:val="20"/>
          <w:szCs w:val="20"/>
        </w:rPr>
      </w:pPr>
      <w:r w:rsidRPr="0043184C">
        <w:rPr>
          <w:color w:val="0070C0"/>
          <w:sz w:val="20"/>
          <w:szCs w:val="20"/>
        </w:rPr>
        <w:t xml:space="preserve">When using the second method, the </w:t>
      </w:r>
      <w:proofErr w:type="spellStart"/>
      <w:proofErr w:type="gramStart"/>
      <w:r w:rsidRPr="0043184C">
        <w:rPr>
          <w:color w:val="0070C0"/>
          <w:sz w:val="20"/>
          <w:szCs w:val="20"/>
        </w:rPr>
        <w:t>structures:ref</w:t>
      </w:r>
      <w:proofErr w:type="spellEnd"/>
      <w:proofErr w:type="gramEnd"/>
      <w:r w:rsidRPr="0043184C">
        <w:rPr>
          <w:color w:val="0070C0"/>
          <w:sz w:val="20"/>
          <w:szCs w:val="20"/>
        </w:rPr>
        <w:t xml:space="preserve"> attribute in the substituted entity type element MUST not be used. The entity details MUST be elaborated using sub-elements of the entity type element substituted for </w:t>
      </w:r>
      <w:proofErr w:type="spellStart"/>
      <w:proofErr w:type="gramStart"/>
      <w:r w:rsidRPr="0043184C">
        <w:rPr>
          <w:color w:val="0070C0"/>
          <w:sz w:val="20"/>
          <w:szCs w:val="20"/>
        </w:rPr>
        <w:t>nc:EntityRepresentation</w:t>
      </w:r>
      <w:proofErr w:type="spellEnd"/>
      <w:proofErr w:type="gramEnd"/>
      <w:r w:rsidRPr="0043184C">
        <w:rPr>
          <w:color w:val="0070C0"/>
          <w:sz w:val="20"/>
          <w:szCs w:val="20"/>
        </w:rPr>
        <w:t>.</w:t>
      </w:r>
    </w:p>
    <w:p w:rsidR="002133FC" w:rsidRDefault="002836B5" w:rsidP="002133FC">
      <w:pPr>
        <w:pStyle w:val="ListParagraph"/>
        <w:spacing w:after="0"/>
        <w:rPr>
          <w:rFonts w:eastAsia="Times New Roman" w:cs="Times New Roman"/>
          <w:color w:val="000000"/>
          <w:sz w:val="20"/>
          <w:szCs w:val="20"/>
        </w:rPr>
      </w:pPr>
      <w:r>
        <w:rPr>
          <w:sz w:val="20"/>
          <w:szCs w:val="20"/>
        </w:rPr>
        <w:t xml:space="preserve">As with case parties, </w:t>
      </w:r>
      <w:r>
        <w:rPr>
          <w:rFonts w:eastAsia="Times New Roman" w:cs="Times New Roman"/>
          <w:color w:val="000000"/>
          <w:sz w:val="20"/>
          <w:szCs w:val="20"/>
        </w:rPr>
        <w:t>this too could perhaps be eliminated, again relying on the specification reader’s understanding of [NIEM NDR] rule 12-2 and section 6.2.11.2</w:t>
      </w:r>
    </w:p>
    <w:p w:rsidR="002836B5" w:rsidRDefault="002836B5" w:rsidP="002133FC">
      <w:pPr>
        <w:pStyle w:val="ListParagraph"/>
        <w:spacing w:after="0"/>
        <w:rPr>
          <w:sz w:val="20"/>
          <w:szCs w:val="20"/>
        </w:rPr>
      </w:pPr>
    </w:p>
    <w:p w:rsidR="002836B5" w:rsidRDefault="009435CE" w:rsidP="002133FC">
      <w:pPr>
        <w:pStyle w:val="ListParagraph"/>
        <w:spacing w:after="0"/>
        <w:rPr>
          <w:sz w:val="20"/>
          <w:szCs w:val="20"/>
        </w:rPr>
      </w:pPr>
      <w:r>
        <w:rPr>
          <w:sz w:val="20"/>
          <w:szCs w:val="20"/>
        </w:rPr>
        <w:t>Finally</w:t>
      </w:r>
      <w:r w:rsidR="00D56B72">
        <w:rPr>
          <w:sz w:val="20"/>
          <w:szCs w:val="20"/>
        </w:rPr>
        <w:t>:</w:t>
      </w:r>
    </w:p>
    <w:p w:rsidR="00D56B72" w:rsidRDefault="00D56B72" w:rsidP="002133FC">
      <w:pPr>
        <w:pStyle w:val="ListParagraph"/>
        <w:spacing w:after="0"/>
        <w:rPr>
          <w:sz w:val="20"/>
          <w:szCs w:val="20"/>
        </w:rPr>
      </w:pPr>
    </w:p>
    <w:p w:rsidR="00D56B72" w:rsidRPr="0043184C" w:rsidRDefault="00D56B72" w:rsidP="00D56B72">
      <w:pPr>
        <w:spacing w:after="0"/>
        <w:ind w:left="720"/>
        <w:rPr>
          <w:color w:val="0070C0"/>
          <w:sz w:val="20"/>
          <w:szCs w:val="20"/>
        </w:rPr>
      </w:pPr>
      <w:r w:rsidRPr="0043184C">
        <w:rPr>
          <w:color w:val="0070C0"/>
          <w:sz w:val="20"/>
          <w:szCs w:val="20"/>
        </w:rPr>
        <w:t xml:space="preserve">The </w:t>
      </w:r>
      <w:proofErr w:type="spellStart"/>
      <w:proofErr w:type="gramStart"/>
      <w:r w:rsidRPr="0043184C">
        <w:rPr>
          <w:color w:val="0070C0"/>
          <w:sz w:val="20"/>
          <w:szCs w:val="20"/>
        </w:rPr>
        <w:t>ecf:CaseParticipantRoleCode</w:t>
      </w:r>
      <w:proofErr w:type="spellEnd"/>
      <w:proofErr w:type="gramEnd"/>
      <w:r w:rsidRPr="0043184C">
        <w:rPr>
          <w:color w:val="0070C0"/>
          <w:sz w:val="20"/>
          <w:szCs w:val="20"/>
        </w:rPr>
        <w:t xml:space="preserve"> within </w:t>
      </w:r>
      <w:proofErr w:type="spellStart"/>
      <w:r w:rsidRPr="0043184C">
        <w:rPr>
          <w:color w:val="0070C0"/>
          <w:sz w:val="20"/>
          <w:szCs w:val="20"/>
        </w:rPr>
        <w:t>ecf:CaseOfficialAugmentation</w:t>
      </w:r>
      <w:proofErr w:type="spellEnd"/>
      <w:r w:rsidRPr="0043184C">
        <w:rPr>
          <w:color w:val="0070C0"/>
          <w:sz w:val="20"/>
          <w:szCs w:val="20"/>
        </w:rPr>
        <w:t xml:space="preserve"> MAY only be used if the entity is an item type entity. For organization and person type entities, use the </w:t>
      </w:r>
      <w:proofErr w:type="spellStart"/>
      <w:proofErr w:type="gramStart"/>
      <w:r w:rsidRPr="0043184C">
        <w:rPr>
          <w:color w:val="0070C0"/>
          <w:sz w:val="20"/>
          <w:szCs w:val="20"/>
        </w:rPr>
        <w:t>ecf:CaseParticipantRoleCode</w:t>
      </w:r>
      <w:proofErr w:type="spellEnd"/>
      <w:proofErr w:type="gramEnd"/>
      <w:r w:rsidRPr="0043184C">
        <w:rPr>
          <w:color w:val="0070C0"/>
          <w:sz w:val="20"/>
          <w:szCs w:val="20"/>
        </w:rPr>
        <w:t xml:space="preserve"> available within the entity augmentation.</w:t>
      </w:r>
    </w:p>
    <w:p w:rsidR="00D56B72" w:rsidRDefault="00D56B72" w:rsidP="002133FC">
      <w:pPr>
        <w:pStyle w:val="ListParagraph"/>
        <w:spacing w:after="0"/>
        <w:rPr>
          <w:sz w:val="20"/>
          <w:szCs w:val="20"/>
        </w:rPr>
      </w:pPr>
    </w:p>
    <w:p w:rsidR="00D56B72" w:rsidRDefault="00D56B72" w:rsidP="002133FC">
      <w:pPr>
        <w:pStyle w:val="ListParagraph"/>
        <w:spacing w:after="0"/>
        <w:rPr>
          <w:sz w:val="20"/>
          <w:szCs w:val="20"/>
        </w:rPr>
      </w:pPr>
      <w:r>
        <w:rPr>
          <w:sz w:val="20"/>
          <w:szCs w:val="20"/>
        </w:rPr>
        <w:t xml:space="preserve">This rule may not be necessary once </w:t>
      </w:r>
      <w:proofErr w:type="spellStart"/>
      <w:proofErr w:type="gramStart"/>
      <w:r>
        <w:rPr>
          <w:sz w:val="20"/>
          <w:szCs w:val="20"/>
        </w:rPr>
        <w:t>ecf:ItemTypeAugmentation</w:t>
      </w:r>
      <w:proofErr w:type="spellEnd"/>
      <w:proofErr w:type="gramEnd"/>
      <w:r>
        <w:rPr>
          <w:sz w:val="20"/>
          <w:szCs w:val="20"/>
        </w:rPr>
        <w:t xml:space="preserve"> is available (see Item #1 above). Alternatively, there may still need to be a rule(</w:t>
      </w:r>
      <w:proofErr w:type="gramStart"/>
      <w:r>
        <w:rPr>
          <w:sz w:val="20"/>
          <w:szCs w:val="20"/>
        </w:rPr>
        <w:t xml:space="preserve">s)   </w:t>
      </w:r>
      <w:proofErr w:type="gramEnd"/>
      <w:r>
        <w:rPr>
          <w:sz w:val="20"/>
          <w:szCs w:val="20"/>
        </w:rPr>
        <w:t xml:space="preserve">regarding the proper use of </w:t>
      </w:r>
      <w:proofErr w:type="spellStart"/>
      <w:r>
        <w:rPr>
          <w:sz w:val="20"/>
          <w:szCs w:val="20"/>
        </w:rPr>
        <w:t>ecf:CaseParticipantRoleCode</w:t>
      </w:r>
      <w:proofErr w:type="spellEnd"/>
      <w:r>
        <w:rPr>
          <w:sz w:val="20"/>
          <w:szCs w:val="20"/>
        </w:rPr>
        <w:t xml:space="preserve"> (see ‘ECF5 Spec Considerations – 14’, item 2). If </w:t>
      </w:r>
      <w:proofErr w:type="spellStart"/>
      <w:proofErr w:type="gramStart"/>
      <w:r>
        <w:rPr>
          <w:sz w:val="20"/>
          <w:szCs w:val="20"/>
        </w:rPr>
        <w:t>ecf:CaseParticipantRoleCode</w:t>
      </w:r>
      <w:proofErr w:type="spellEnd"/>
      <w:proofErr w:type="gramEnd"/>
      <w:r>
        <w:rPr>
          <w:sz w:val="20"/>
          <w:szCs w:val="20"/>
        </w:rPr>
        <w:t xml:space="preserve"> usage rules are established, they may be located in a different section of the specification document.</w:t>
      </w:r>
    </w:p>
    <w:p w:rsidR="002836B5" w:rsidRDefault="002836B5" w:rsidP="002133FC">
      <w:pPr>
        <w:pStyle w:val="ListParagraph"/>
        <w:spacing w:after="0"/>
        <w:rPr>
          <w:sz w:val="20"/>
          <w:szCs w:val="20"/>
        </w:rPr>
      </w:pPr>
    </w:p>
    <w:p w:rsidR="002836B5" w:rsidRDefault="002836B5" w:rsidP="002133FC">
      <w:pPr>
        <w:pStyle w:val="ListParagraph"/>
        <w:spacing w:after="0"/>
        <w:rPr>
          <w:sz w:val="20"/>
          <w:szCs w:val="20"/>
        </w:rPr>
      </w:pPr>
    </w:p>
    <w:p w:rsidR="009435CE" w:rsidRDefault="009435CE" w:rsidP="002133FC">
      <w:pPr>
        <w:pStyle w:val="ListParagraph"/>
        <w:spacing w:after="0"/>
        <w:rPr>
          <w:sz w:val="20"/>
          <w:szCs w:val="20"/>
        </w:rPr>
      </w:pPr>
      <w:proofErr w:type="gramStart"/>
      <w:r>
        <w:rPr>
          <w:sz w:val="20"/>
          <w:szCs w:val="20"/>
        </w:rPr>
        <w:t>So</w:t>
      </w:r>
      <w:proofErr w:type="gramEnd"/>
      <w:r>
        <w:rPr>
          <w:sz w:val="20"/>
          <w:szCs w:val="20"/>
        </w:rPr>
        <w:t xml:space="preserve"> in conclusion, some of the original wording in the original suggestion could be </w:t>
      </w:r>
      <w:r w:rsidR="00657574">
        <w:rPr>
          <w:sz w:val="20"/>
          <w:szCs w:val="20"/>
        </w:rPr>
        <w:t xml:space="preserve">removed since </w:t>
      </w:r>
      <w:r>
        <w:rPr>
          <w:sz w:val="20"/>
          <w:szCs w:val="20"/>
        </w:rPr>
        <w:t xml:space="preserve">an accomplished schema reader may arrive at the same conclusion anyway. </w:t>
      </w:r>
      <w:proofErr w:type="gramStart"/>
      <w:r w:rsidR="008811DA">
        <w:rPr>
          <w:sz w:val="20"/>
          <w:szCs w:val="20"/>
        </w:rPr>
        <w:t>Whether or not</w:t>
      </w:r>
      <w:proofErr w:type="gramEnd"/>
      <w:r w:rsidR="008811DA">
        <w:rPr>
          <w:sz w:val="20"/>
          <w:szCs w:val="20"/>
        </w:rPr>
        <w:t xml:space="preserve"> the specification is as readable or as understandable with these removed is a different consideration. Additionally</w:t>
      </w:r>
      <w:r>
        <w:rPr>
          <w:sz w:val="20"/>
          <w:szCs w:val="20"/>
        </w:rPr>
        <w:t xml:space="preserve">, there are many parts of the </w:t>
      </w:r>
      <w:r w:rsidR="008811DA">
        <w:rPr>
          <w:sz w:val="20"/>
          <w:szCs w:val="20"/>
        </w:rPr>
        <w:t>original suggested wording that are</w:t>
      </w:r>
      <w:r>
        <w:rPr>
          <w:sz w:val="20"/>
          <w:szCs w:val="20"/>
        </w:rPr>
        <w:t xml:space="preserve"> not expressed in schema. So</w:t>
      </w:r>
      <w:r w:rsidR="006E4544">
        <w:rPr>
          <w:sz w:val="20"/>
          <w:szCs w:val="20"/>
        </w:rPr>
        <w:t>me of these other statements may not be necessary if the requirements are</w:t>
      </w:r>
      <w:r w:rsidR="008811DA">
        <w:rPr>
          <w:sz w:val="20"/>
          <w:szCs w:val="20"/>
        </w:rPr>
        <w:t xml:space="preserve"> adequately addressed</w:t>
      </w:r>
      <w:r>
        <w:rPr>
          <w:sz w:val="20"/>
          <w:szCs w:val="20"/>
        </w:rPr>
        <w:t xml:space="preserve"> in other parts of the specification document. Finally, some of the suggested wording may not express rules that the TC wishes to adopt (or the TC may </w:t>
      </w:r>
      <w:r w:rsidR="008811DA">
        <w:rPr>
          <w:sz w:val="20"/>
          <w:szCs w:val="20"/>
        </w:rPr>
        <w:t xml:space="preserve">even choose </w:t>
      </w:r>
      <w:proofErr w:type="gramStart"/>
      <w:r>
        <w:rPr>
          <w:sz w:val="20"/>
          <w:szCs w:val="20"/>
        </w:rPr>
        <w:t>adopt</w:t>
      </w:r>
      <w:proofErr w:type="gramEnd"/>
      <w:r>
        <w:rPr>
          <w:sz w:val="20"/>
          <w:szCs w:val="20"/>
        </w:rPr>
        <w:t xml:space="preserve"> other different rules).</w:t>
      </w:r>
      <w:r w:rsidR="006E4544">
        <w:rPr>
          <w:sz w:val="20"/>
          <w:szCs w:val="20"/>
        </w:rPr>
        <w:t xml:space="preserve"> </w:t>
      </w:r>
    </w:p>
    <w:p w:rsidR="006E4544" w:rsidRDefault="006E4544" w:rsidP="002133FC">
      <w:pPr>
        <w:pStyle w:val="ListParagraph"/>
        <w:spacing w:after="0"/>
        <w:rPr>
          <w:sz w:val="20"/>
          <w:szCs w:val="20"/>
        </w:rPr>
      </w:pPr>
    </w:p>
    <w:p w:rsidR="006E4544" w:rsidRDefault="006E4544" w:rsidP="002133FC">
      <w:pPr>
        <w:pStyle w:val="ListParagraph"/>
        <w:spacing w:after="0"/>
        <w:rPr>
          <w:sz w:val="20"/>
          <w:szCs w:val="20"/>
        </w:rPr>
      </w:pPr>
      <w:r>
        <w:rPr>
          <w:sz w:val="20"/>
          <w:szCs w:val="20"/>
        </w:rPr>
        <w:lastRenderedPageBreak/>
        <w:t xml:space="preserve">Hopefully, this exercise will serve </w:t>
      </w:r>
      <w:proofErr w:type="gramStart"/>
      <w:r>
        <w:rPr>
          <w:sz w:val="20"/>
          <w:szCs w:val="20"/>
        </w:rPr>
        <w:t>as a means to</w:t>
      </w:r>
      <w:proofErr w:type="gramEnd"/>
      <w:r>
        <w:rPr>
          <w:sz w:val="20"/>
          <w:szCs w:val="20"/>
        </w:rPr>
        <w:t xml:space="preserve"> normalize, or at least to begin to normalize, our undoubtedly variant ideas and understanding of what a minimal specification may or may not need to express, and what we think schema may or may not be actually saying.</w:t>
      </w:r>
      <w:r w:rsidR="00D85229">
        <w:rPr>
          <w:sz w:val="20"/>
          <w:szCs w:val="20"/>
        </w:rPr>
        <w:t xml:space="preserve"> Hopefully this will be of some help in further specification review work.</w:t>
      </w:r>
    </w:p>
    <w:p w:rsidR="00C96A58" w:rsidRPr="00C96A58" w:rsidRDefault="00C96A58" w:rsidP="00C96A58">
      <w:pPr>
        <w:spacing w:after="0"/>
        <w:rPr>
          <w:sz w:val="20"/>
          <w:szCs w:val="20"/>
        </w:rPr>
      </w:pPr>
    </w:p>
    <w:p w:rsidR="002A0639" w:rsidRDefault="002A0639" w:rsidP="002133FC">
      <w:pPr>
        <w:pStyle w:val="ListParagraph"/>
        <w:spacing w:after="0"/>
        <w:rPr>
          <w:sz w:val="20"/>
          <w:szCs w:val="20"/>
        </w:rPr>
      </w:pPr>
    </w:p>
    <w:p w:rsidR="002A0639" w:rsidRDefault="002A0639" w:rsidP="002133FC">
      <w:pPr>
        <w:pStyle w:val="ListParagraph"/>
        <w:spacing w:after="0"/>
        <w:rPr>
          <w:sz w:val="20"/>
          <w:szCs w:val="20"/>
        </w:rPr>
      </w:pPr>
    </w:p>
    <w:p w:rsidR="006E4544" w:rsidRDefault="00D85229" w:rsidP="002133FC">
      <w:pPr>
        <w:pStyle w:val="ListParagraph"/>
        <w:spacing w:after="0"/>
        <w:rPr>
          <w:sz w:val="20"/>
          <w:szCs w:val="20"/>
        </w:rPr>
      </w:pPr>
      <w:r>
        <w:rPr>
          <w:sz w:val="20"/>
          <w:szCs w:val="20"/>
        </w:rPr>
        <w:t>Note:</w:t>
      </w:r>
    </w:p>
    <w:p w:rsidR="00D85229" w:rsidRDefault="00D85229" w:rsidP="002133FC">
      <w:pPr>
        <w:pStyle w:val="ListParagraph"/>
        <w:spacing w:after="0"/>
        <w:rPr>
          <w:sz w:val="20"/>
          <w:szCs w:val="20"/>
        </w:rPr>
      </w:pPr>
    </w:p>
    <w:p w:rsidR="00657574" w:rsidRDefault="00DC3B59" w:rsidP="002133FC">
      <w:pPr>
        <w:pStyle w:val="ListParagraph"/>
        <w:spacing w:after="0"/>
        <w:rPr>
          <w:sz w:val="20"/>
          <w:szCs w:val="20"/>
        </w:rPr>
      </w:pPr>
      <w:r>
        <w:rPr>
          <w:sz w:val="20"/>
          <w:szCs w:val="20"/>
        </w:rPr>
        <w:t>The above was written before the response to ‘ECF5 Spec Considerations 14’ was release</w:t>
      </w:r>
      <w:r w:rsidR="006E4544">
        <w:rPr>
          <w:sz w:val="20"/>
          <w:szCs w:val="20"/>
        </w:rPr>
        <w:t>d</w:t>
      </w:r>
      <w:r>
        <w:rPr>
          <w:sz w:val="20"/>
          <w:szCs w:val="20"/>
        </w:rPr>
        <w:t>. With its release, the original response cited above has been extended to:</w:t>
      </w:r>
    </w:p>
    <w:p w:rsidR="00DC3B59" w:rsidRDefault="00DC3B59" w:rsidP="002133FC">
      <w:pPr>
        <w:pStyle w:val="ListParagraph"/>
        <w:spacing w:after="0"/>
        <w:rPr>
          <w:sz w:val="20"/>
          <w:szCs w:val="20"/>
        </w:rPr>
      </w:pPr>
    </w:p>
    <w:p w:rsidR="00DC3B59" w:rsidRDefault="00DC3B59" w:rsidP="00DC3B59">
      <w:pPr>
        <w:spacing w:after="0"/>
        <w:ind w:left="810"/>
        <w:rPr>
          <w:color w:val="FF0000"/>
          <w:sz w:val="20"/>
          <w:szCs w:val="20"/>
        </w:rPr>
      </w:pPr>
      <w:r>
        <w:rPr>
          <w:color w:val="FF0000"/>
          <w:sz w:val="20"/>
          <w:szCs w:val="20"/>
        </w:rPr>
        <w:t>I moved Element Content References and Reference Elements to a new section “6.3 Reference Rules” and added a new subsection “6.3.3 Attorney to Party References” as follows:</w:t>
      </w:r>
    </w:p>
    <w:p w:rsidR="00DC3B59" w:rsidRDefault="00DC3B59" w:rsidP="00DC3B59">
      <w:pPr>
        <w:spacing w:after="0"/>
        <w:ind w:left="810"/>
        <w:rPr>
          <w:color w:val="FF0000"/>
          <w:sz w:val="20"/>
          <w:szCs w:val="20"/>
        </w:rPr>
      </w:pPr>
    </w:p>
    <w:p w:rsidR="00DC3B59" w:rsidRDefault="00DC3B59" w:rsidP="00DC3B59">
      <w:pPr>
        <w:spacing w:after="0"/>
        <w:ind w:left="810"/>
        <w:rPr>
          <w:szCs w:val="20"/>
        </w:rPr>
      </w:pPr>
      <w:r>
        <w:rPr>
          <w:color w:val="FF0000"/>
          <w:szCs w:val="20"/>
        </w:rPr>
        <w:t xml:space="preserve">The relationship of an attorney to the party being represented MUST be defined using a reference element in </w:t>
      </w:r>
      <w:proofErr w:type="spellStart"/>
      <w:proofErr w:type="gramStart"/>
      <w:r>
        <w:rPr>
          <w:rFonts w:ascii="Courier New" w:hAnsi="Courier New" w:cs="Courier New"/>
          <w:color w:val="FF0000"/>
        </w:rPr>
        <w:t>ecf:CaseOfficialAugmentation</w:t>
      </w:r>
      <w:proofErr w:type="spellEnd"/>
      <w:proofErr w:type="gramEnd"/>
      <w:r>
        <w:rPr>
          <w:rFonts w:ascii="Courier New" w:hAnsi="Courier New" w:cs="Courier New"/>
          <w:color w:val="FF0000"/>
        </w:rPr>
        <w:t>/</w:t>
      </w:r>
      <w:proofErr w:type="spellStart"/>
      <w:r>
        <w:rPr>
          <w:rFonts w:ascii="Courier New" w:hAnsi="Courier New" w:cs="Courier New"/>
          <w:color w:val="FF0000"/>
        </w:rPr>
        <w:t>ecf:CaseRepresentedParty</w:t>
      </w:r>
      <w:proofErr w:type="spellEnd"/>
      <w:r>
        <w:rPr>
          <w:rFonts w:ascii="Courier New" w:hAnsi="Courier New" w:cs="Courier New"/>
          <w:color w:val="FF0000"/>
        </w:rPr>
        <w:t>.</w:t>
      </w:r>
      <w:r>
        <w:rPr>
          <w:color w:val="FF0000"/>
          <w:szCs w:val="20"/>
        </w:rPr>
        <w:t xml:space="preserve"> If the attorney represents more than one party on the case, then multiple </w:t>
      </w:r>
      <w:proofErr w:type="spellStart"/>
      <w:proofErr w:type="gramStart"/>
      <w:r>
        <w:rPr>
          <w:rFonts w:ascii="Courier New" w:hAnsi="Courier New" w:cs="Courier New"/>
          <w:color w:val="FF0000"/>
          <w:szCs w:val="24"/>
        </w:rPr>
        <w:t>ecf:CaseRepresentedParty</w:t>
      </w:r>
      <w:proofErr w:type="spellEnd"/>
      <w:proofErr w:type="gramEnd"/>
      <w:r>
        <w:rPr>
          <w:color w:val="FF0000"/>
          <w:szCs w:val="20"/>
        </w:rPr>
        <w:t xml:space="preserve"> elements SHOULD appear within a single element representing the attorney.</w:t>
      </w:r>
    </w:p>
    <w:p w:rsidR="00DC3B59" w:rsidRDefault="00DC3B59" w:rsidP="00DC3B59">
      <w:pPr>
        <w:spacing w:after="0"/>
        <w:ind w:left="810"/>
        <w:rPr>
          <w:color w:val="FF0000"/>
          <w:sz w:val="20"/>
          <w:szCs w:val="20"/>
        </w:rPr>
      </w:pPr>
    </w:p>
    <w:p w:rsidR="00DC3B59" w:rsidRDefault="00DC3B59" w:rsidP="00DC3B59">
      <w:pPr>
        <w:spacing w:after="0"/>
        <w:ind w:left="810"/>
        <w:rPr>
          <w:color w:val="FF0000"/>
          <w:sz w:val="20"/>
          <w:szCs w:val="20"/>
        </w:rPr>
      </w:pPr>
      <w:r>
        <w:rPr>
          <w:color w:val="FF0000"/>
          <w:sz w:val="20"/>
          <w:szCs w:val="20"/>
        </w:rPr>
        <w:t>I removed the following sentence from 6.2.8</w:t>
      </w:r>
    </w:p>
    <w:p w:rsidR="00DC3B59" w:rsidRDefault="00DC3B59" w:rsidP="00DC3B59">
      <w:pPr>
        <w:spacing w:after="0"/>
        <w:ind w:left="810"/>
        <w:rPr>
          <w:color w:val="FF0000"/>
          <w:sz w:val="20"/>
          <w:szCs w:val="20"/>
        </w:rPr>
      </w:pPr>
    </w:p>
    <w:p w:rsidR="00DC3B59" w:rsidRDefault="00DC3B59" w:rsidP="00DC3B59">
      <w:pPr>
        <w:spacing w:after="0"/>
        <w:ind w:left="810" w:firstLine="360"/>
        <w:rPr>
          <w:color w:val="FF0000"/>
          <w:sz w:val="20"/>
          <w:szCs w:val="20"/>
        </w:rPr>
      </w:pPr>
      <w:r>
        <w:rPr>
          <w:color w:val="FF0000"/>
          <w:sz w:val="20"/>
          <w:szCs w:val="20"/>
        </w:rPr>
        <w:t>Attorney elements MAY reference the parties they represent with party identifiers.</w:t>
      </w:r>
    </w:p>
    <w:p w:rsidR="00DC3B59" w:rsidRDefault="00DC3B59" w:rsidP="002133FC">
      <w:pPr>
        <w:pStyle w:val="ListParagraph"/>
        <w:spacing w:after="0"/>
        <w:rPr>
          <w:sz w:val="20"/>
          <w:szCs w:val="20"/>
        </w:rPr>
      </w:pPr>
    </w:p>
    <w:p w:rsidR="00DC3B59" w:rsidRDefault="00DC3B59" w:rsidP="002133FC">
      <w:pPr>
        <w:pStyle w:val="ListParagraph"/>
        <w:spacing w:after="0"/>
        <w:rPr>
          <w:sz w:val="20"/>
          <w:szCs w:val="20"/>
        </w:rPr>
      </w:pPr>
    </w:p>
    <w:p w:rsidR="00DC3B59" w:rsidRDefault="00DC3B59" w:rsidP="002133FC">
      <w:pPr>
        <w:pStyle w:val="ListParagraph"/>
        <w:spacing w:after="0"/>
        <w:rPr>
          <w:sz w:val="20"/>
          <w:szCs w:val="20"/>
        </w:rPr>
      </w:pPr>
      <w:r>
        <w:rPr>
          <w:sz w:val="20"/>
          <w:szCs w:val="20"/>
        </w:rPr>
        <w:t xml:space="preserve">Since the point of this exercise was to try to apply NIEM Principle 1 and the </w:t>
      </w:r>
      <w:r w:rsidR="006E4544">
        <w:rPr>
          <w:sz w:val="20"/>
          <w:szCs w:val="20"/>
        </w:rPr>
        <w:t>‘</w:t>
      </w:r>
      <w:r>
        <w:rPr>
          <w:sz w:val="20"/>
          <w:szCs w:val="20"/>
        </w:rPr>
        <w:t>schema is normative</w:t>
      </w:r>
      <w:r w:rsidR="006E4544">
        <w:rPr>
          <w:sz w:val="20"/>
          <w:szCs w:val="20"/>
        </w:rPr>
        <w:t>’</w:t>
      </w:r>
      <w:r>
        <w:rPr>
          <w:sz w:val="20"/>
          <w:szCs w:val="20"/>
        </w:rPr>
        <w:t xml:space="preserve"> principle (e.g. don’t repeat), I will not, </w:t>
      </w:r>
      <w:proofErr w:type="gramStart"/>
      <w:r>
        <w:rPr>
          <w:sz w:val="20"/>
          <w:szCs w:val="20"/>
        </w:rPr>
        <w:t>at this time</w:t>
      </w:r>
      <w:proofErr w:type="gramEnd"/>
      <w:r>
        <w:rPr>
          <w:sz w:val="20"/>
          <w:szCs w:val="20"/>
        </w:rPr>
        <w:t>, consider whether or not the most recent response in WD19, couple</w:t>
      </w:r>
      <w:r w:rsidR="006E4544">
        <w:rPr>
          <w:sz w:val="20"/>
          <w:szCs w:val="20"/>
        </w:rPr>
        <w:t>d</w:t>
      </w:r>
      <w:r>
        <w:rPr>
          <w:sz w:val="20"/>
          <w:szCs w:val="20"/>
        </w:rPr>
        <w:t xml:space="preserve"> with schema, provides is sufficiently descript</w:t>
      </w:r>
      <w:r w:rsidR="00D85229">
        <w:rPr>
          <w:sz w:val="20"/>
          <w:szCs w:val="20"/>
        </w:rPr>
        <w:t xml:space="preserve">ive for a normative attorney to </w:t>
      </w:r>
      <w:r>
        <w:rPr>
          <w:sz w:val="20"/>
          <w:szCs w:val="20"/>
        </w:rPr>
        <w:t>party representation markup approach.</w:t>
      </w:r>
    </w:p>
    <w:p w:rsidR="00DC3B59" w:rsidRDefault="00DC3B59" w:rsidP="002133FC">
      <w:pPr>
        <w:pStyle w:val="ListParagraph"/>
        <w:spacing w:after="0"/>
        <w:rPr>
          <w:sz w:val="20"/>
          <w:szCs w:val="20"/>
        </w:rPr>
      </w:pPr>
    </w:p>
    <w:p w:rsidR="002133FC" w:rsidRPr="00D85229" w:rsidRDefault="002133FC" w:rsidP="00D85229">
      <w:pPr>
        <w:spacing w:after="0"/>
        <w:rPr>
          <w:b/>
          <w:sz w:val="20"/>
          <w:szCs w:val="20"/>
        </w:rPr>
      </w:pPr>
    </w:p>
    <w:p w:rsidR="00E81D8F" w:rsidRPr="00707277" w:rsidRDefault="00E81D8F" w:rsidP="00707277">
      <w:pPr>
        <w:spacing w:after="0"/>
        <w:rPr>
          <w:b/>
          <w:sz w:val="20"/>
          <w:szCs w:val="20"/>
        </w:rPr>
      </w:pPr>
    </w:p>
    <w:p w:rsidR="006130C0" w:rsidRPr="008E31A8" w:rsidRDefault="006130C0" w:rsidP="008E31A8">
      <w:pPr>
        <w:spacing w:after="0"/>
        <w:rPr>
          <w:sz w:val="20"/>
          <w:szCs w:val="20"/>
        </w:rPr>
      </w:pPr>
    </w:p>
    <w:sectPr w:rsidR="006130C0" w:rsidRPr="008E31A8" w:rsidSect="00F20FFB">
      <w:footerReference w:type="default" r:id="rId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3216" w:rsidRDefault="00DE3216" w:rsidP="007863E4">
      <w:pPr>
        <w:spacing w:after="0" w:line="240" w:lineRule="auto"/>
      </w:pPr>
      <w:r>
        <w:separator/>
      </w:r>
    </w:p>
  </w:endnote>
  <w:endnote w:type="continuationSeparator" w:id="0">
    <w:p w:rsidR="00DE3216" w:rsidRDefault="00DE3216" w:rsidP="007863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7980" w:rsidRPr="007863E4" w:rsidRDefault="00457980" w:rsidP="004A6C21">
    <w:pPr>
      <w:pStyle w:val="Footer"/>
      <w:tabs>
        <w:tab w:val="clear" w:pos="4680"/>
        <w:tab w:val="clear" w:pos="9360"/>
        <w:tab w:val="left" w:pos="5940"/>
        <w:tab w:val="right" w:pos="12690"/>
      </w:tabs>
      <w:rPr>
        <w:sz w:val="16"/>
        <w:szCs w:val="16"/>
      </w:rPr>
    </w:pPr>
    <w:r>
      <w:rPr>
        <w:sz w:val="16"/>
        <w:szCs w:val="16"/>
      </w:rPr>
      <w:t xml:space="preserve">ECF5 Spec </w:t>
    </w:r>
    <w:r w:rsidR="00C971F8">
      <w:rPr>
        <w:sz w:val="16"/>
        <w:szCs w:val="16"/>
      </w:rPr>
      <w:t>Considerations-15</w:t>
    </w:r>
    <w:r>
      <w:rPr>
        <w:sz w:val="16"/>
        <w:szCs w:val="16"/>
      </w:rPr>
      <w:t>.docx</w:t>
    </w:r>
    <w:r>
      <w:rPr>
        <w:sz w:val="16"/>
        <w:szCs w:val="16"/>
      </w:rPr>
      <w:tab/>
    </w:r>
    <w:r w:rsidRPr="007863E4">
      <w:rPr>
        <w:sz w:val="16"/>
        <w:szCs w:val="16"/>
      </w:rPr>
      <w:fldChar w:fldCharType="begin"/>
    </w:r>
    <w:r w:rsidRPr="007863E4">
      <w:rPr>
        <w:sz w:val="16"/>
        <w:szCs w:val="16"/>
      </w:rPr>
      <w:instrText xml:space="preserve"> PAGE   \* MERGEFORMAT </w:instrText>
    </w:r>
    <w:r w:rsidRPr="007863E4">
      <w:rPr>
        <w:sz w:val="16"/>
        <w:szCs w:val="16"/>
      </w:rPr>
      <w:fldChar w:fldCharType="separate"/>
    </w:r>
    <w:r w:rsidR="008E3A1C">
      <w:rPr>
        <w:noProof/>
        <w:sz w:val="16"/>
        <w:szCs w:val="16"/>
      </w:rPr>
      <w:t>4</w:t>
    </w:r>
    <w:r w:rsidRPr="007863E4">
      <w:rPr>
        <w:noProof/>
        <w:sz w:val="16"/>
        <w:szCs w:val="16"/>
      </w:rPr>
      <w:fldChar w:fldCharType="end"/>
    </w:r>
    <w:r w:rsidR="00C971F8">
      <w:rPr>
        <w:noProof/>
        <w:sz w:val="16"/>
        <w:szCs w:val="16"/>
      </w:rPr>
      <w:tab/>
      <w:t>Gary Graham; July 11</w:t>
    </w:r>
    <w:r>
      <w:rPr>
        <w:noProof/>
        <w:sz w:val="16"/>
        <w:szCs w:val="16"/>
      </w:rPr>
      <w:t>,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3216" w:rsidRDefault="00DE3216" w:rsidP="007863E4">
      <w:pPr>
        <w:spacing w:after="0" w:line="240" w:lineRule="auto"/>
      </w:pPr>
      <w:r>
        <w:separator/>
      </w:r>
    </w:p>
  </w:footnote>
  <w:footnote w:type="continuationSeparator" w:id="0">
    <w:p w:rsidR="00DE3216" w:rsidRDefault="00DE3216" w:rsidP="007863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F509D5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95D6F7A"/>
    <w:multiLevelType w:val="hybridMultilevel"/>
    <w:tmpl w:val="93B61D92"/>
    <w:lvl w:ilvl="0" w:tplc="550053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2E8079C"/>
    <w:multiLevelType w:val="hybridMultilevel"/>
    <w:tmpl w:val="B5CE26CC"/>
    <w:lvl w:ilvl="0" w:tplc="A2948B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69A4FBB"/>
    <w:multiLevelType w:val="multilevel"/>
    <w:tmpl w:val="ED3A4D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C4963FC"/>
    <w:multiLevelType w:val="hybridMultilevel"/>
    <w:tmpl w:val="F214AB18"/>
    <w:lvl w:ilvl="0" w:tplc="0846CDD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CE1180B"/>
    <w:multiLevelType w:val="hybridMultilevel"/>
    <w:tmpl w:val="437E86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371027"/>
    <w:multiLevelType w:val="hybridMultilevel"/>
    <w:tmpl w:val="4950D346"/>
    <w:lvl w:ilvl="0" w:tplc="810E6E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794001B"/>
    <w:multiLevelType w:val="hybridMultilevel"/>
    <w:tmpl w:val="9850B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1C2028"/>
    <w:multiLevelType w:val="hybridMultilevel"/>
    <w:tmpl w:val="4718E734"/>
    <w:lvl w:ilvl="0" w:tplc="746CF0B8">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6C14984"/>
    <w:multiLevelType w:val="hybridMultilevel"/>
    <w:tmpl w:val="3CC825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A05140A"/>
    <w:multiLevelType w:val="hybridMultilevel"/>
    <w:tmpl w:val="F252C8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AA563CB"/>
    <w:multiLevelType w:val="hybridMultilevel"/>
    <w:tmpl w:val="12B28970"/>
    <w:lvl w:ilvl="0" w:tplc="8F367C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6814C8A"/>
    <w:multiLevelType w:val="hybridMultilevel"/>
    <w:tmpl w:val="164A6F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7E35569"/>
    <w:multiLevelType w:val="hybridMultilevel"/>
    <w:tmpl w:val="E7CAD5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DDF06CD"/>
    <w:multiLevelType w:val="hybridMultilevel"/>
    <w:tmpl w:val="2A9E5E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E077E53"/>
    <w:multiLevelType w:val="hybridMultilevel"/>
    <w:tmpl w:val="32DA40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E330B39"/>
    <w:multiLevelType w:val="hybridMultilevel"/>
    <w:tmpl w:val="4E94FC74"/>
    <w:lvl w:ilvl="0" w:tplc="C0C033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41E0DDD"/>
    <w:multiLevelType w:val="hybridMultilevel"/>
    <w:tmpl w:val="B9706DA2"/>
    <w:lvl w:ilvl="0" w:tplc="1B94491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839228C"/>
    <w:multiLevelType w:val="hybridMultilevel"/>
    <w:tmpl w:val="140E9E3E"/>
    <w:lvl w:ilvl="0" w:tplc="0EEAA45E">
      <w:start w:val="1"/>
      <w:numFmt w:val="decimal"/>
      <w:lvlText w:val="%1."/>
      <w:lvlJc w:val="left"/>
      <w:pPr>
        <w:ind w:left="1080" w:hanging="360"/>
      </w:pPr>
      <w:rPr>
        <w:rFonts w:hint="default"/>
        <w:color w:val="FF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47877F5"/>
    <w:multiLevelType w:val="hybridMultilevel"/>
    <w:tmpl w:val="7370FF5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87A2C2A"/>
    <w:multiLevelType w:val="hybridMultilevel"/>
    <w:tmpl w:val="145EE1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5"/>
  </w:num>
  <w:num w:numId="3">
    <w:abstractNumId w:val="5"/>
  </w:num>
  <w:num w:numId="4">
    <w:abstractNumId w:val="10"/>
  </w:num>
  <w:num w:numId="5">
    <w:abstractNumId w:val="9"/>
  </w:num>
  <w:num w:numId="6">
    <w:abstractNumId w:val="3"/>
  </w:num>
  <w:num w:numId="7">
    <w:abstractNumId w:val="14"/>
  </w:num>
  <w:num w:numId="8">
    <w:abstractNumId w:val="1"/>
  </w:num>
  <w:num w:numId="9">
    <w:abstractNumId w:val="6"/>
  </w:num>
  <w:num w:numId="10">
    <w:abstractNumId w:val="0"/>
  </w:num>
  <w:num w:numId="11">
    <w:abstractNumId w:val="12"/>
  </w:num>
  <w:num w:numId="12">
    <w:abstractNumId w:val="17"/>
  </w:num>
  <w:num w:numId="13">
    <w:abstractNumId w:val="2"/>
  </w:num>
  <w:num w:numId="14">
    <w:abstractNumId w:val="8"/>
  </w:num>
  <w:num w:numId="15">
    <w:abstractNumId w:val="13"/>
  </w:num>
  <w:num w:numId="16">
    <w:abstractNumId w:val="18"/>
  </w:num>
  <w:num w:numId="17">
    <w:abstractNumId w:val="11"/>
  </w:num>
  <w:num w:numId="18">
    <w:abstractNumId w:val="7"/>
  </w:num>
  <w:num w:numId="19">
    <w:abstractNumId w:val="19"/>
  </w:num>
  <w:num w:numId="20">
    <w:abstractNumId w:val="4"/>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2DF"/>
    <w:rsid w:val="0000107B"/>
    <w:rsid w:val="00001F29"/>
    <w:rsid w:val="000059A1"/>
    <w:rsid w:val="00006595"/>
    <w:rsid w:val="00010EC2"/>
    <w:rsid w:val="00012C81"/>
    <w:rsid w:val="00013DA7"/>
    <w:rsid w:val="00014DF3"/>
    <w:rsid w:val="00015A0F"/>
    <w:rsid w:val="0001796A"/>
    <w:rsid w:val="00017FC3"/>
    <w:rsid w:val="00020A16"/>
    <w:rsid w:val="00022931"/>
    <w:rsid w:val="00023800"/>
    <w:rsid w:val="0002452A"/>
    <w:rsid w:val="00024D3D"/>
    <w:rsid w:val="00030FAC"/>
    <w:rsid w:val="00035F01"/>
    <w:rsid w:val="0003747E"/>
    <w:rsid w:val="0004051A"/>
    <w:rsid w:val="000405A7"/>
    <w:rsid w:val="00041C02"/>
    <w:rsid w:val="00041D14"/>
    <w:rsid w:val="00041E46"/>
    <w:rsid w:val="000456B8"/>
    <w:rsid w:val="00046F7A"/>
    <w:rsid w:val="00047417"/>
    <w:rsid w:val="00050FC8"/>
    <w:rsid w:val="000516E3"/>
    <w:rsid w:val="00052394"/>
    <w:rsid w:val="000619EA"/>
    <w:rsid w:val="000634DD"/>
    <w:rsid w:val="000638AD"/>
    <w:rsid w:val="00066511"/>
    <w:rsid w:val="00074608"/>
    <w:rsid w:val="00077208"/>
    <w:rsid w:val="000804A7"/>
    <w:rsid w:val="00081F4D"/>
    <w:rsid w:val="00084F28"/>
    <w:rsid w:val="00091768"/>
    <w:rsid w:val="00091AEF"/>
    <w:rsid w:val="00093856"/>
    <w:rsid w:val="000948DA"/>
    <w:rsid w:val="00094B27"/>
    <w:rsid w:val="00097646"/>
    <w:rsid w:val="00097F3E"/>
    <w:rsid w:val="000A01E4"/>
    <w:rsid w:val="000A05BB"/>
    <w:rsid w:val="000A0F3E"/>
    <w:rsid w:val="000A1862"/>
    <w:rsid w:val="000B090E"/>
    <w:rsid w:val="000B463D"/>
    <w:rsid w:val="000B660B"/>
    <w:rsid w:val="000C1A6D"/>
    <w:rsid w:val="000C2215"/>
    <w:rsid w:val="000C265A"/>
    <w:rsid w:val="000C403A"/>
    <w:rsid w:val="000C609F"/>
    <w:rsid w:val="000C7404"/>
    <w:rsid w:val="000D1DB8"/>
    <w:rsid w:val="000D3977"/>
    <w:rsid w:val="000D3E04"/>
    <w:rsid w:val="000D491A"/>
    <w:rsid w:val="000E0809"/>
    <w:rsid w:val="000E1E87"/>
    <w:rsid w:val="000E2930"/>
    <w:rsid w:val="000E58CD"/>
    <w:rsid w:val="000E68E1"/>
    <w:rsid w:val="000E7F47"/>
    <w:rsid w:val="000F35C7"/>
    <w:rsid w:val="000F3A4A"/>
    <w:rsid w:val="001006F3"/>
    <w:rsid w:val="00110B0B"/>
    <w:rsid w:val="0011351D"/>
    <w:rsid w:val="00121128"/>
    <w:rsid w:val="00123213"/>
    <w:rsid w:val="001237DE"/>
    <w:rsid w:val="00123C4B"/>
    <w:rsid w:val="00126827"/>
    <w:rsid w:val="00126C61"/>
    <w:rsid w:val="0013005B"/>
    <w:rsid w:val="00134352"/>
    <w:rsid w:val="00134CB0"/>
    <w:rsid w:val="00134D6B"/>
    <w:rsid w:val="00137CD4"/>
    <w:rsid w:val="00140FD1"/>
    <w:rsid w:val="00142645"/>
    <w:rsid w:val="001429FB"/>
    <w:rsid w:val="00143F4D"/>
    <w:rsid w:val="0014449E"/>
    <w:rsid w:val="00145307"/>
    <w:rsid w:val="00145E39"/>
    <w:rsid w:val="00147152"/>
    <w:rsid w:val="0015233A"/>
    <w:rsid w:val="00152389"/>
    <w:rsid w:val="00152AE1"/>
    <w:rsid w:val="00153D0C"/>
    <w:rsid w:val="001601C6"/>
    <w:rsid w:val="00160A51"/>
    <w:rsid w:val="001665AE"/>
    <w:rsid w:val="001672FB"/>
    <w:rsid w:val="00173E66"/>
    <w:rsid w:val="00175B48"/>
    <w:rsid w:val="0017753E"/>
    <w:rsid w:val="00180911"/>
    <w:rsid w:val="0018173A"/>
    <w:rsid w:val="00185AA8"/>
    <w:rsid w:val="001865ED"/>
    <w:rsid w:val="0019586A"/>
    <w:rsid w:val="00196414"/>
    <w:rsid w:val="001970A7"/>
    <w:rsid w:val="001A0A94"/>
    <w:rsid w:val="001A1ED1"/>
    <w:rsid w:val="001A29B3"/>
    <w:rsid w:val="001A34BF"/>
    <w:rsid w:val="001A3B2B"/>
    <w:rsid w:val="001B15C7"/>
    <w:rsid w:val="001B4D5E"/>
    <w:rsid w:val="001B53A5"/>
    <w:rsid w:val="001B5AFA"/>
    <w:rsid w:val="001B668B"/>
    <w:rsid w:val="001B7658"/>
    <w:rsid w:val="001C2EEC"/>
    <w:rsid w:val="001C5F04"/>
    <w:rsid w:val="001C6210"/>
    <w:rsid w:val="001D18A2"/>
    <w:rsid w:val="001D535B"/>
    <w:rsid w:val="001D58F4"/>
    <w:rsid w:val="001D7853"/>
    <w:rsid w:val="001E0049"/>
    <w:rsid w:val="001E0C04"/>
    <w:rsid w:val="001E147F"/>
    <w:rsid w:val="001E221E"/>
    <w:rsid w:val="001E4CC9"/>
    <w:rsid w:val="001F1A3C"/>
    <w:rsid w:val="001F57B5"/>
    <w:rsid w:val="001F624D"/>
    <w:rsid w:val="001F6FEA"/>
    <w:rsid w:val="001F7628"/>
    <w:rsid w:val="00207C63"/>
    <w:rsid w:val="002133FC"/>
    <w:rsid w:val="00213CF7"/>
    <w:rsid w:val="00217AFF"/>
    <w:rsid w:val="002208CD"/>
    <w:rsid w:val="002217ED"/>
    <w:rsid w:val="00223BFE"/>
    <w:rsid w:val="002251CE"/>
    <w:rsid w:val="002276CB"/>
    <w:rsid w:val="00230522"/>
    <w:rsid w:val="00230874"/>
    <w:rsid w:val="0023642A"/>
    <w:rsid w:val="0024262E"/>
    <w:rsid w:val="002455A5"/>
    <w:rsid w:val="002474EC"/>
    <w:rsid w:val="002625F0"/>
    <w:rsid w:val="00263773"/>
    <w:rsid w:val="00264837"/>
    <w:rsid w:val="00274024"/>
    <w:rsid w:val="00274B42"/>
    <w:rsid w:val="0027504A"/>
    <w:rsid w:val="002759C9"/>
    <w:rsid w:val="00277851"/>
    <w:rsid w:val="00277B24"/>
    <w:rsid w:val="00282156"/>
    <w:rsid w:val="002826A3"/>
    <w:rsid w:val="002836B5"/>
    <w:rsid w:val="00283A8B"/>
    <w:rsid w:val="00283B30"/>
    <w:rsid w:val="00284891"/>
    <w:rsid w:val="00284951"/>
    <w:rsid w:val="00285ED5"/>
    <w:rsid w:val="00286412"/>
    <w:rsid w:val="002943E0"/>
    <w:rsid w:val="00294911"/>
    <w:rsid w:val="00295BF7"/>
    <w:rsid w:val="002A0639"/>
    <w:rsid w:val="002A10AD"/>
    <w:rsid w:val="002A3C04"/>
    <w:rsid w:val="002A4299"/>
    <w:rsid w:val="002A4342"/>
    <w:rsid w:val="002A47BF"/>
    <w:rsid w:val="002A7BF9"/>
    <w:rsid w:val="002B2485"/>
    <w:rsid w:val="002B583F"/>
    <w:rsid w:val="002B5964"/>
    <w:rsid w:val="002B59B2"/>
    <w:rsid w:val="002B6A35"/>
    <w:rsid w:val="002B7A2A"/>
    <w:rsid w:val="002C4C0D"/>
    <w:rsid w:val="002C7C35"/>
    <w:rsid w:val="002C7C61"/>
    <w:rsid w:val="002D04A5"/>
    <w:rsid w:val="002D4AE4"/>
    <w:rsid w:val="002D51ED"/>
    <w:rsid w:val="002D553C"/>
    <w:rsid w:val="002D649E"/>
    <w:rsid w:val="002D6DC9"/>
    <w:rsid w:val="002D71B6"/>
    <w:rsid w:val="002F0DAC"/>
    <w:rsid w:val="002F307F"/>
    <w:rsid w:val="00301039"/>
    <w:rsid w:val="00303CF8"/>
    <w:rsid w:val="00305C3A"/>
    <w:rsid w:val="0030769A"/>
    <w:rsid w:val="00307ED1"/>
    <w:rsid w:val="00311EEA"/>
    <w:rsid w:val="00315542"/>
    <w:rsid w:val="00315F36"/>
    <w:rsid w:val="003164AA"/>
    <w:rsid w:val="00316B3B"/>
    <w:rsid w:val="00317325"/>
    <w:rsid w:val="00321395"/>
    <w:rsid w:val="0032490B"/>
    <w:rsid w:val="00326641"/>
    <w:rsid w:val="0033132D"/>
    <w:rsid w:val="003339CE"/>
    <w:rsid w:val="00335546"/>
    <w:rsid w:val="00336E11"/>
    <w:rsid w:val="0033717A"/>
    <w:rsid w:val="0034042E"/>
    <w:rsid w:val="0034101F"/>
    <w:rsid w:val="0034483A"/>
    <w:rsid w:val="003457FE"/>
    <w:rsid w:val="003460D2"/>
    <w:rsid w:val="00347AEF"/>
    <w:rsid w:val="00350EE5"/>
    <w:rsid w:val="003551C4"/>
    <w:rsid w:val="003600EF"/>
    <w:rsid w:val="00364BCC"/>
    <w:rsid w:val="00366B78"/>
    <w:rsid w:val="00370F73"/>
    <w:rsid w:val="00371003"/>
    <w:rsid w:val="00371F39"/>
    <w:rsid w:val="00374C8E"/>
    <w:rsid w:val="00375B34"/>
    <w:rsid w:val="00375B5C"/>
    <w:rsid w:val="003765B0"/>
    <w:rsid w:val="003822A0"/>
    <w:rsid w:val="00382970"/>
    <w:rsid w:val="003844BB"/>
    <w:rsid w:val="0038762C"/>
    <w:rsid w:val="00393A2F"/>
    <w:rsid w:val="00394540"/>
    <w:rsid w:val="00395799"/>
    <w:rsid w:val="003A01B7"/>
    <w:rsid w:val="003A275C"/>
    <w:rsid w:val="003A4615"/>
    <w:rsid w:val="003A4E28"/>
    <w:rsid w:val="003A605F"/>
    <w:rsid w:val="003A64D9"/>
    <w:rsid w:val="003A7A2A"/>
    <w:rsid w:val="003B0232"/>
    <w:rsid w:val="003B0B8B"/>
    <w:rsid w:val="003B20B4"/>
    <w:rsid w:val="003B2A78"/>
    <w:rsid w:val="003B4CD4"/>
    <w:rsid w:val="003B533E"/>
    <w:rsid w:val="003B5AA9"/>
    <w:rsid w:val="003C003D"/>
    <w:rsid w:val="003C440F"/>
    <w:rsid w:val="003C5AE6"/>
    <w:rsid w:val="003D1009"/>
    <w:rsid w:val="003D1241"/>
    <w:rsid w:val="003D3ABE"/>
    <w:rsid w:val="003D6194"/>
    <w:rsid w:val="003D7A60"/>
    <w:rsid w:val="003E0E98"/>
    <w:rsid w:val="003E28E2"/>
    <w:rsid w:val="003E5010"/>
    <w:rsid w:val="003E6727"/>
    <w:rsid w:val="003E6A2D"/>
    <w:rsid w:val="003F0FFA"/>
    <w:rsid w:val="003F5542"/>
    <w:rsid w:val="00403989"/>
    <w:rsid w:val="0040644A"/>
    <w:rsid w:val="0041136F"/>
    <w:rsid w:val="00412BC0"/>
    <w:rsid w:val="004154C6"/>
    <w:rsid w:val="00422175"/>
    <w:rsid w:val="00424F4B"/>
    <w:rsid w:val="0042592F"/>
    <w:rsid w:val="004262BA"/>
    <w:rsid w:val="00427C89"/>
    <w:rsid w:val="0043184C"/>
    <w:rsid w:val="0043336E"/>
    <w:rsid w:val="004346C6"/>
    <w:rsid w:val="004351A6"/>
    <w:rsid w:val="00437A1A"/>
    <w:rsid w:val="00437E41"/>
    <w:rsid w:val="00441066"/>
    <w:rsid w:val="0044390A"/>
    <w:rsid w:val="00443E68"/>
    <w:rsid w:val="00444E58"/>
    <w:rsid w:val="00446B0A"/>
    <w:rsid w:val="004505F0"/>
    <w:rsid w:val="00457980"/>
    <w:rsid w:val="00457D0C"/>
    <w:rsid w:val="00460799"/>
    <w:rsid w:val="00460DE9"/>
    <w:rsid w:val="00462FB4"/>
    <w:rsid w:val="004648A5"/>
    <w:rsid w:val="0046662C"/>
    <w:rsid w:val="004712C6"/>
    <w:rsid w:val="0047150A"/>
    <w:rsid w:val="00475823"/>
    <w:rsid w:val="00484774"/>
    <w:rsid w:val="00484DF5"/>
    <w:rsid w:val="004924BC"/>
    <w:rsid w:val="004951D7"/>
    <w:rsid w:val="00497FA3"/>
    <w:rsid w:val="004A1103"/>
    <w:rsid w:val="004A1D55"/>
    <w:rsid w:val="004A37B7"/>
    <w:rsid w:val="004A4BC9"/>
    <w:rsid w:val="004A4FFA"/>
    <w:rsid w:val="004A51B5"/>
    <w:rsid w:val="004A56EC"/>
    <w:rsid w:val="004A6C21"/>
    <w:rsid w:val="004A70F8"/>
    <w:rsid w:val="004B6258"/>
    <w:rsid w:val="004B738F"/>
    <w:rsid w:val="004C1F3D"/>
    <w:rsid w:val="004C21F0"/>
    <w:rsid w:val="004C329A"/>
    <w:rsid w:val="004C5BCE"/>
    <w:rsid w:val="004C6CE4"/>
    <w:rsid w:val="004D018A"/>
    <w:rsid w:val="004D2448"/>
    <w:rsid w:val="004D46E4"/>
    <w:rsid w:val="004D5F30"/>
    <w:rsid w:val="004D64C1"/>
    <w:rsid w:val="004D7FD0"/>
    <w:rsid w:val="004E3846"/>
    <w:rsid w:val="004F0F3D"/>
    <w:rsid w:val="004F1FE9"/>
    <w:rsid w:val="004F5D5A"/>
    <w:rsid w:val="004F6094"/>
    <w:rsid w:val="004F77E0"/>
    <w:rsid w:val="004F79E5"/>
    <w:rsid w:val="00502171"/>
    <w:rsid w:val="00502704"/>
    <w:rsid w:val="00502A05"/>
    <w:rsid w:val="005068C9"/>
    <w:rsid w:val="005078E0"/>
    <w:rsid w:val="00510E24"/>
    <w:rsid w:val="0051141E"/>
    <w:rsid w:val="00512974"/>
    <w:rsid w:val="00515615"/>
    <w:rsid w:val="00515E6C"/>
    <w:rsid w:val="0051749B"/>
    <w:rsid w:val="005203E4"/>
    <w:rsid w:val="00524339"/>
    <w:rsid w:val="0052437D"/>
    <w:rsid w:val="00527DA7"/>
    <w:rsid w:val="00534A08"/>
    <w:rsid w:val="00536CBA"/>
    <w:rsid w:val="0053744C"/>
    <w:rsid w:val="005379BF"/>
    <w:rsid w:val="00545E44"/>
    <w:rsid w:val="00546AA4"/>
    <w:rsid w:val="005506E2"/>
    <w:rsid w:val="00552942"/>
    <w:rsid w:val="00553FB5"/>
    <w:rsid w:val="00554C8C"/>
    <w:rsid w:val="0055636A"/>
    <w:rsid w:val="0056039E"/>
    <w:rsid w:val="00560716"/>
    <w:rsid w:val="00560ACB"/>
    <w:rsid w:val="0056144D"/>
    <w:rsid w:val="005614B1"/>
    <w:rsid w:val="00567509"/>
    <w:rsid w:val="00571795"/>
    <w:rsid w:val="00573735"/>
    <w:rsid w:val="00573BCA"/>
    <w:rsid w:val="00575BB1"/>
    <w:rsid w:val="00580277"/>
    <w:rsid w:val="0058163B"/>
    <w:rsid w:val="005817F3"/>
    <w:rsid w:val="005836CC"/>
    <w:rsid w:val="00585918"/>
    <w:rsid w:val="005874A1"/>
    <w:rsid w:val="00587C3A"/>
    <w:rsid w:val="00591BE1"/>
    <w:rsid w:val="00591FB2"/>
    <w:rsid w:val="005A2961"/>
    <w:rsid w:val="005A2D8F"/>
    <w:rsid w:val="005A416D"/>
    <w:rsid w:val="005A79F9"/>
    <w:rsid w:val="005B5A58"/>
    <w:rsid w:val="005C1FDA"/>
    <w:rsid w:val="005C332D"/>
    <w:rsid w:val="005C4E7B"/>
    <w:rsid w:val="005C6E6F"/>
    <w:rsid w:val="005C7738"/>
    <w:rsid w:val="005D0EFA"/>
    <w:rsid w:val="005D1A8A"/>
    <w:rsid w:val="005D67FB"/>
    <w:rsid w:val="005D74EB"/>
    <w:rsid w:val="005E0A13"/>
    <w:rsid w:val="005E61D8"/>
    <w:rsid w:val="005F5873"/>
    <w:rsid w:val="00600897"/>
    <w:rsid w:val="00605C0E"/>
    <w:rsid w:val="00606DF1"/>
    <w:rsid w:val="00610C1C"/>
    <w:rsid w:val="006111C6"/>
    <w:rsid w:val="006130C0"/>
    <w:rsid w:val="00614355"/>
    <w:rsid w:val="0061664F"/>
    <w:rsid w:val="00616B9D"/>
    <w:rsid w:val="00617D37"/>
    <w:rsid w:val="006210CB"/>
    <w:rsid w:val="00621382"/>
    <w:rsid w:val="00622395"/>
    <w:rsid w:val="00622A6E"/>
    <w:rsid w:val="00622D95"/>
    <w:rsid w:val="00623E74"/>
    <w:rsid w:val="006265B7"/>
    <w:rsid w:val="00626DFC"/>
    <w:rsid w:val="00627C24"/>
    <w:rsid w:val="00630A3F"/>
    <w:rsid w:val="00632C5C"/>
    <w:rsid w:val="00633B57"/>
    <w:rsid w:val="006402E2"/>
    <w:rsid w:val="0064155F"/>
    <w:rsid w:val="00643A60"/>
    <w:rsid w:val="00643FA4"/>
    <w:rsid w:val="00646EC5"/>
    <w:rsid w:val="00647EA7"/>
    <w:rsid w:val="00650F69"/>
    <w:rsid w:val="0065438B"/>
    <w:rsid w:val="00655A1A"/>
    <w:rsid w:val="00656D23"/>
    <w:rsid w:val="00657574"/>
    <w:rsid w:val="006579B2"/>
    <w:rsid w:val="006579E8"/>
    <w:rsid w:val="00660F3C"/>
    <w:rsid w:val="00661B4D"/>
    <w:rsid w:val="00662FB6"/>
    <w:rsid w:val="00663A41"/>
    <w:rsid w:val="006641E6"/>
    <w:rsid w:val="0066429A"/>
    <w:rsid w:val="00667DE2"/>
    <w:rsid w:val="00670891"/>
    <w:rsid w:val="006716FB"/>
    <w:rsid w:val="006718BC"/>
    <w:rsid w:val="00672F4F"/>
    <w:rsid w:val="00673849"/>
    <w:rsid w:val="00676CDF"/>
    <w:rsid w:val="00681073"/>
    <w:rsid w:val="006814E8"/>
    <w:rsid w:val="006815CF"/>
    <w:rsid w:val="00682469"/>
    <w:rsid w:val="00683B7A"/>
    <w:rsid w:val="0068425F"/>
    <w:rsid w:val="00684BB3"/>
    <w:rsid w:val="00684DE3"/>
    <w:rsid w:val="00685E4D"/>
    <w:rsid w:val="0069085F"/>
    <w:rsid w:val="00691200"/>
    <w:rsid w:val="00692949"/>
    <w:rsid w:val="00693A72"/>
    <w:rsid w:val="006A139D"/>
    <w:rsid w:val="006A5986"/>
    <w:rsid w:val="006B6FA1"/>
    <w:rsid w:val="006C208C"/>
    <w:rsid w:val="006C682A"/>
    <w:rsid w:val="006C6AF3"/>
    <w:rsid w:val="006C6DE6"/>
    <w:rsid w:val="006C720D"/>
    <w:rsid w:val="006D439D"/>
    <w:rsid w:val="006E1E35"/>
    <w:rsid w:val="006E4544"/>
    <w:rsid w:val="006F4B10"/>
    <w:rsid w:val="007025A7"/>
    <w:rsid w:val="00706491"/>
    <w:rsid w:val="00707277"/>
    <w:rsid w:val="0071357F"/>
    <w:rsid w:val="00716390"/>
    <w:rsid w:val="00717579"/>
    <w:rsid w:val="00720DB0"/>
    <w:rsid w:val="007232F4"/>
    <w:rsid w:val="007243B1"/>
    <w:rsid w:val="00725426"/>
    <w:rsid w:val="00727E2A"/>
    <w:rsid w:val="00731846"/>
    <w:rsid w:val="00734275"/>
    <w:rsid w:val="00736163"/>
    <w:rsid w:val="0074241B"/>
    <w:rsid w:val="00743FA9"/>
    <w:rsid w:val="007461D0"/>
    <w:rsid w:val="00747AE9"/>
    <w:rsid w:val="007526E5"/>
    <w:rsid w:val="00752E72"/>
    <w:rsid w:val="007540BC"/>
    <w:rsid w:val="00754CE7"/>
    <w:rsid w:val="00756A9F"/>
    <w:rsid w:val="0077077C"/>
    <w:rsid w:val="007722A7"/>
    <w:rsid w:val="0077324F"/>
    <w:rsid w:val="00775512"/>
    <w:rsid w:val="007758D6"/>
    <w:rsid w:val="00776380"/>
    <w:rsid w:val="00776D6E"/>
    <w:rsid w:val="00776EBF"/>
    <w:rsid w:val="00783491"/>
    <w:rsid w:val="0078577F"/>
    <w:rsid w:val="007863E4"/>
    <w:rsid w:val="00790C6D"/>
    <w:rsid w:val="00791FE3"/>
    <w:rsid w:val="007940B2"/>
    <w:rsid w:val="00795822"/>
    <w:rsid w:val="007963BF"/>
    <w:rsid w:val="007973A9"/>
    <w:rsid w:val="007A34C2"/>
    <w:rsid w:val="007A3D46"/>
    <w:rsid w:val="007B0B70"/>
    <w:rsid w:val="007B328B"/>
    <w:rsid w:val="007B5A50"/>
    <w:rsid w:val="007C00ED"/>
    <w:rsid w:val="007C0219"/>
    <w:rsid w:val="007C0F54"/>
    <w:rsid w:val="007C27FF"/>
    <w:rsid w:val="007C2F27"/>
    <w:rsid w:val="007C7361"/>
    <w:rsid w:val="007D252D"/>
    <w:rsid w:val="007D3649"/>
    <w:rsid w:val="007D37AA"/>
    <w:rsid w:val="007D5737"/>
    <w:rsid w:val="007D5FE1"/>
    <w:rsid w:val="007E3C65"/>
    <w:rsid w:val="007E4AD1"/>
    <w:rsid w:val="007F20D6"/>
    <w:rsid w:val="0080040E"/>
    <w:rsid w:val="00800CD7"/>
    <w:rsid w:val="008041AC"/>
    <w:rsid w:val="00805F01"/>
    <w:rsid w:val="00806F14"/>
    <w:rsid w:val="00807E7A"/>
    <w:rsid w:val="008142F8"/>
    <w:rsid w:val="00815C3B"/>
    <w:rsid w:val="00816D90"/>
    <w:rsid w:val="00823E61"/>
    <w:rsid w:val="00824ACB"/>
    <w:rsid w:val="00830A9A"/>
    <w:rsid w:val="00832023"/>
    <w:rsid w:val="008321CF"/>
    <w:rsid w:val="0083279C"/>
    <w:rsid w:val="008332E2"/>
    <w:rsid w:val="00835599"/>
    <w:rsid w:val="00840427"/>
    <w:rsid w:val="00843AF7"/>
    <w:rsid w:val="00845847"/>
    <w:rsid w:val="00847289"/>
    <w:rsid w:val="008502F5"/>
    <w:rsid w:val="00851F23"/>
    <w:rsid w:val="0085200C"/>
    <w:rsid w:val="00855E69"/>
    <w:rsid w:val="008637FF"/>
    <w:rsid w:val="008661D4"/>
    <w:rsid w:val="00871539"/>
    <w:rsid w:val="00872FBA"/>
    <w:rsid w:val="008741D7"/>
    <w:rsid w:val="008755D6"/>
    <w:rsid w:val="008770CA"/>
    <w:rsid w:val="0087738F"/>
    <w:rsid w:val="008801E5"/>
    <w:rsid w:val="00880FC2"/>
    <w:rsid w:val="008811DA"/>
    <w:rsid w:val="00885C44"/>
    <w:rsid w:val="0089000D"/>
    <w:rsid w:val="00890317"/>
    <w:rsid w:val="0089072E"/>
    <w:rsid w:val="00894141"/>
    <w:rsid w:val="008A2C31"/>
    <w:rsid w:val="008A48D5"/>
    <w:rsid w:val="008B0911"/>
    <w:rsid w:val="008B220D"/>
    <w:rsid w:val="008B2715"/>
    <w:rsid w:val="008B4927"/>
    <w:rsid w:val="008B7B3E"/>
    <w:rsid w:val="008C082C"/>
    <w:rsid w:val="008C110A"/>
    <w:rsid w:val="008C188A"/>
    <w:rsid w:val="008C2990"/>
    <w:rsid w:val="008C5788"/>
    <w:rsid w:val="008D4FFA"/>
    <w:rsid w:val="008E08F0"/>
    <w:rsid w:val="008E1229"/>
    <w:rsid w:val="008E31A8"/>
    <w:rsid w:val="008E3A1C"/>
    <w:rsid w:val="008E47E5"/>
    <w:rsid w:val="008F07F3"/>
    <w:rsid w:val="008F18B6"/>
    <w:rsid w:val="008F205A"/>
    <w:rsid w:val="008F222D"/>
    <w:rsid w:val="008F7097"/>
    <w:rsid w:val="008F74B9"/>
    <w:rsid w:val="0090157C"/>
    <w:rsid w:val="00902752"/>
    <w:rsid w:val="009031AB"/>
    <w:rsid w:val="00903D27"/>
    <w:rsid w:val="00905068"/>
    <w:rsid w:val="0090524C"/>
    <w:rsid w:val="0090600D"/>
    <w:rsid w:val="009061D0"/>
    <w:rsid w:val="00907623"/>
    <w:rsid w:val="00912728"/>
    <w:rsid w:val="009166FC"/>
    <w:rsid w:val="00920EE1"/>
    <w:rsid w:val="00921D67"/>
    <w:rsid w:val="009221C7"/>
    <w:rsid w:val="009225EC"/>
    <w:rsid w:val="00922B98"/>
    <w:rsid w:val="00923762"/>
    <w:rsid w:val="00926153"/>
    <w:rsid w:val="00927EB8"/>
    <w:rsid w:val="00930983"/>
    <w:rsid w:val="009310F2"/>
    <w:rsid w:val="00936AE5"/>
    <w:rsid w:val="00936E31"/>
    <w:rsid w:val="0093770D"/>
    <w:rsid w:val="00940FFF"/>
    <w:rsid w:val="0094257B"/>
    <w:rsid w:val="009435CE"/>
    <w:rsid w:val="0094587B"/>
    <w:rsid w:val="00947F16"/>
    <w:rsid w:val="009539DF"/>
    <w:rsid w:val="00954154"/>
    <w:rsid w:val="00956ECF"/>
    <w:rsid w:val="00961608"/>
    <w:rsid w:val="00966758"/>
    <w:rsid w:val="0096719A"/>
    <w:rsid w:val="0097152C"/>
    <w:rsid w:val="009716E7"/>
    <w:rsid w:val="00976EF8"/>
    <w:rsid w:val="0098064C"/>
    <w:rsid w:val="00980B48"/>
    <w:rsid w:val="00984128"/>
    <w:rsid w:val="0098422B"/>
    <w:rsid w:val="00984861"/>
    <w:rsid w:val="009853AA"/>
    <w:rsid w:val="00986324"/>
    <w:rsid w:val="00994E64"/>
    <w:rsid w:val="00995C45"/>
    <w:rsid w:val="00997ECE"/>
    <w:rsid w:val="009A25D5"/>
    <w:rsid w:val="009A2E48"/>
    <w:rsid w:val="009A33C2"/>
    <w:rsid w:val="009A4E07"/>
    <w:rsid w:val="009A590D"/>
    <w:rsid w:val="009B0085"/>
    <w:rsid w:val="009B29EC"/>
    <w:rsid w:val="009B2CCB"/>
    <w:rsid w:val="009C0BFF"/>
    <w:rsid w:val="009C4223"/>
    <w:rsid w:val="009C4F5A"/>
    <w:rsid w:val="009C6676"/>
    <w:rsid w:val="009C7FF0"/>
    <w:rsid w:val="009D0597"/>
    <w:rsid w:val="009D1130"/>
    <w:rsid w:val="009D40C8"/>
    <w:rsid w:val="009D4A11"/>
    <w:rsid w:val="009D4C15"/>
    <w:rsid w:val="009D6155"/>
    <w:rsid w:val="009D6A01"/>
    <w:rsid w:val="009D7E0B"/>
    <w:rsid w:val="009E2959"/>
    <w:rsid w:val="009E3416"/>
    <w:rsid w:val="009E4613"/>
    <w:rsid w:val="009F100D"/>
    <w:rsid w:val="009F57B0"/>
    <w:rsid w:val="009F5A80"/>
    <w:rsid w:val="009F7068"/>
    <w:rsid w:val="00A00F6C"/>
    <w:rsid w:val="00A01207"/>
    <w:rsid w:val="00A03990"/>
    <w:rsid w:val="00A04AED"/>
    <w:rsid w:val="00A0511D"/>
    <w:rsid w:val="00A07867"/>
    <w:rsid w:val="00A078AC"/>
    <w:rsid w:val="00A11F06"/>
    <w:rsid w:val="00A169C3"/>
    <w:rsid w:val="00A21ABA"/>
    <w:rsid w:val="00A23D36"/>
    <w:rsid w:val="00A30597"/>
    <w:rsid w:val="00A33450"/>
    <w:rsid w:val="00A371AE"/>
    <w:rsid w:val="00A40A5B"/>
    <w:rsid w:val="00A43B19"/>
    <w:rsid w:val="00A4688F"/>
    <w:rsid w:val="00A54B4C"/>
    <w:rsid w:val="00A55A4E"/>
    <w:rsid w:val="00A60359"/>
    <w:rsid w:val="00A60FC6"/>
    <w:rsid w:val="00A61309"/>
    <w:rsid w:val="00A62300"/>
    <w:rsid w:val="00A6359A"/>
    <w:rsid w:val="00A63D8A"/>
    <w:rsid w:val="00A65136"/>
    <w:rsid w:val="00A6610F"/>
    <w:rsid w:val="00A70B71"/>
    <w:rsid w:val="00A71352"/>
    <w:rsid w:val="00A71F80"/>
    <w:rsid w:val="00A75995"/>
    <w:rsid w:val="00A75B6D"/>
    <w:rsid w:val="00A82986"/>
    <w:rsid w:val="00A83AD4"/>
    <w:rsid w:val="00A86EF5"/>
    <w:rsid w:val="00A9175B"/>
    <w:rsid w:val="00A93876"/>
    <w:rsid w:val="00A93BEF"/>
    <w:rsid w:val="00AA025A"/>
    <w:rsid w:val="00AA0383"/>
    <w:rsid w:val="00AA20DA"/>
    <w:rsid w:val="00AA6E37"/>
    <w:rsid w:val="00AB069F"/>
    <w:rsid w:val="00AB07DC"/>
    <w:rsid w:val="00AB105F"/>
    <w:rsid w:val="00AB619E"/>
    <w:rsid w:val="00AC2235"/>
    <w:rsid w:val="00AC45C3"/>
    <w:rsid w:val="00AC6479"/>
    <w:rsid w:val="00AD551E"/>
    <w:rsid w:val="00AD62E6"/>
    <w:rsid w:val="00AE1B16"/>
    <w:rsid w:val="00AE46ED"/>
    <w:rsid w:val="00AF0A88"/>
    <w:rsid w:val="00AF6EED"/>
    <w:rsid w:val="00B05986"/>
    <w:rsid w:val="00B05EC6"/>
    <w:rsid w:val="00B065A3"/>
    <w:rsid w:val="00B120EC"/>
    <w:rsid w:val="00B13143"/>
    <w:rsid w:val="00B1370D"/>
    <w:rsid w:val="00B14032"/>
    <w:rsid w:val="00B14210"/>
    <w:rsid w:val="00B15766"/>
    <w:rsid w:val="00B218A2"/>
    <w:rsid w:val="00B228AB"/>
    <w:rsid w:val="00B230AB"/>
    <w:rsid w:val="00B25DA5"/>
    <w:rsid w:val="00B32F29"/>
    <w:rsid w:val="00B34151"/>
    <w:rsid w:val="00B35CDD"/>
    <w:rsid w:val="00B36679"/>
    <w:rsid w:val="00B36B33"/>
    <w:rsid w:val="00B41F8C"/>
    <w:rsid w:val="00B44158"/>
    <w:rsid w:val="00B450F4"/>
    <w:rsid w:val="00B47631"/>
    <w:rsid w:val="00B5056E"/>
    <w:rsid w:val="00B50A5F"/>
    <w:rsid w:val="00B60767"/>
    <w:rsid w:val="00B60D6C"/>
    <w:rsid w:val="00B61D84"/>
    <w:rsid w:val="00B6398C"/>
    <w:rsid w:val="00B63AAA"/>
    <w:rsid w:val="00B6653A"/>
    <w:rsid w:val="00B73525"/>
    <w:rsid w:val="00B73F4C"/>
    <w:rsid w:val="00B74629"/>
    <w:rsid w:val="00B7519D"/>
    <w:rsid w:val="00B775DF"/>
    <w:rsid w:val="00B779D1"/>
    <w:rsid w:val="00B77F82"/>
    <w:rsid w:val="00B81BF8"/>
    <w:rsid w:val="00B83076"/>
    <w:rsid w:val="00B84292"/>
    <w:rsid w:val="00B8437F"/>
    <w:rsid w:val="00B84DA0"/>
    <w:rsid w:val="00B861F0"/>
    <w:rsid w:val="00B90901"/>
    <w:rsid w:val="00B933DE"/>
    <w:rsid w:val="00B93850"/>
    <w:rsid w:val="00B95ACA"/>
    <w:rsid w:val="00B9786E"/>
    <w:rsid w:val="00BA0163"/>
    <w:rsid w:val="00BA0A77"/>
    <w:rsid w:val="00BA2FDA"/>
    <w:rsid w:val="00BA441F"/>
    <w:rsid w:val="00BA6AF7"/>
    <w:rsid w:val="00BA749D"/>
    <w:rsid w:val="00BA7D7A"/>
    <w:rsid w:val="00BB0128"/>
    <w:rsid w:val="00BB65D3"/>
    <w:rsid w:val="00BC132B"/>
    <w:rsid w:val="00BC3401"/>
    <w:rsid w:val="00BC5D77"/>
    <w:rsid w:val="00BC64EA"/>
    <w:rsid w:val="00BC74A6"/>
    <w:rsid w:val="00BC7DCD"/>
    <w:rsid w:val="00BD033A"/>
    <w:rsid w:val="00BD3326"/>
    <w:rsid w:val="00BD44D5"/>
    <w:rsid w:val="00BE0957"/>
    <w:rsid w:val="00BE0A50"/>
    <w:rsid w:val="00BE2AED"/>
    <w:rsid w:val="00BE43BF"/>
    <w:rsid w:val="00BF34B8"/>
    <w:rsid w:val="00BF4CB2"/>
    <w:rsid w:val="00BF53CC"/>
    <w:rsid w:val="00BF617B"/>
    <w:rsid w:val="00C00B7D"/>
    <w:rsid w:val="00C01B8B"/>
    <w:rsid w:val="00C05A0B"/>
    <w:rsid w:val="00C05B7F"/>
    <w:rsid w:val="00C06598"/>
    <w:rsid w:val="00C06F4B"/>
    <w:rsid w:val="00C11FA0"/>
    <w:rsid w:val="00C16D8C"/>
    <w:rsid w:val="00C20BF6"/>
    <w:rsid w:val="00C21992"/>
    <w:rsid w:val="00C21D0F"/>
    <w:rsid w:val="00C256C5"/>
    <w:rsid w:val="00C27838"/>
    <w:rsid w:val="00C30B40"/>
    <w:rsid w:val="00C31519"/>
    <w:rsid w:val="00C316DB"/>
    <w:rsid w:val="00C31955"/>
    <w:rsid w:val="00C33DF5"/>
    <w:rsid w:val="00C35126"/>
    <w:rsid w:val="00C3548F"/>
    <w:rsid w:val="00C362AD"/>
    <w:rsid w:val="00C37BE5"/>
    <w:rsid w:val="00C41241"/>
    <w:rsid w:val="00C46261"/>
    <w:rsid w:val="00C4633B"/>
    <w:rsid w:val="00C51350"/>
    <w:rsid w:val="00C51E94"/>
    <w:rsid w:val="00C522B4"/>
    <w:rsid w:val="00C52717"/>
    <w:rsid w:val="00C603B7"/>
    <w:rsid w:val="00C62A07"/>
    <w:rsid w:val="00C62FA5"/>
    <w:rsid w:val="00C63ED5"/>
    <w:rsid w:val="00C67E76"/>
    <w:rsid w:val="00C76BEB"/>
    <w:rsid w:val="00C80783"/>
    <w:rsid w:val="00C80B2E"/>
    <w:rsid w:val="00C810E0"/>
    <w:rsid w:val="00C8118F"/>
    <w:rsid w:val="00C848E1"/>
    <w:rsid w:val="00C84981"/>
    <w:rsid w:val="00C84FB8"/>
    <w:rsid w:val="00C90F93"/>
    <w:rsid w:val="00C9157D"/>
    <w:rsid w:val="00C924B5"/>
    <w:rsid w:val="00C94B48"/>
    <w:rsid w:val="00C967DA"/>
    <w:rsid w:val="00C96A58"/>
    <w:rsid w:val="00C971F8"/>
    <w:rsid w:val="00CA664F"/>
    <w:rsid w:val="00CA6A16"/>
    <w:rsid w:val="00CA7FDE"/>
    <w:rsid w:val="00CB1ABB"/>
    <w:rsid w:val="00CB2FC5"/>
    <w:rsid w:val="00CB3BCF"/>
    <w:rsid w:val="00CB495F"/>
    <w:rsid w:val="00CB4E12"/>
    <w:rsid w:val="00CB7CA9"/>
    <w:rsid w:val="00CC27C8"/>
    <w:rsid w:val="00CC5285"/>
    <w:rsid w:val="00CC6886"/>
    <w:rsid w:val="00CD2ED3"/>
    <w:rsid w:val="00CD6D75"/>
    <w:rsid w:val="00CD7592"/>
    <w:rsid w:val="00CE048A"/>
    <w:rsid w:val="00CE45A8"/>
    <w:rsid w:val="00CE67FA"/>
    <w:rsid w:val="00CE7348"/>
    <w:rsid w:val="00CF179D"/>
    <w:rsid w:val="00CF1BA9"/>
    <w:rsid w:val="00CF3A5D"/>
    <w:rsid w:val="00CF6F88"/>
    <w:rsid w:val="00D008C1"/>
    <w:rsid w:val="00D04EE5"/>
    <w:rsid w:val="00D07752"/>
    <w:rsid w:val="00D14815"/>
    <w:rsid w:val="00D217BF"/>
    <w:rsid w:val="00D272A7"/>
    <w:rsid w:val="00D351E9"/>
    <w:rsid w:val="00D35F6E"/>
    <w:rsid w:val="00D36CCF"/>
    <w:rsid w:val="00D3769B"/>
    <w:rsid w:val="00D37D80"/>
    <w:rsid w:val="00D406E5"/>
    <w:rsid w:val="00D44D80"/>
    <w:rsid w:val="00D44E68"/>
    <w:rsid w:val="00D45D8D"/>
    <w:rsid w:val="00D46577"/>
    <w:rsid w:val="00D4779D"/>
    <w:rsid w:val="00D52282"/>
    <w:rsid w:val="00D52D70"/>
    <w:rsid w:val="00D54F06"/>
    <w:rsid w:val="00D55F3C"/>
    <w:rsid w:val="00D56036"/>
    <w:rsid w:val="00D56B72"/>
    <w:rsid w:val="00D56DDA"/>
    <w:rsid w:val="00D57E51"/>
    <w:rsid w:val="00D60635"/>
    <w:rsid w:val="00D63C6D"/>
    <w:rsid w:val="00D66ED7"/>
    <w:rsid w:val="00D72F5E"/>
    <w:rsid w:val="00D73132"/>
    <w:rsid w:val="00D750B0"/>
    <w:rsid w:val="00D7593E"/>
    <w:rsid w:val="00D77032"/>
    <w:rsid w:val="00D850D7"/>
    <w:rsid w:val="00D85229"/>
    <w:rsid w:val="00D85F2B"/>
    <w:rsid w:val="00D872C5"/>
    <w:rsid w:val="00D9434A"/>
    <w:rsid w:val="00D94FD9"/>
    <w:rsid w:val="00D973E2"/>
    <w:rsid w:val="00DA0A36"/>
    <w:rsid w:val="00DA182A"/>
    <w:rsid w:val="00DA4BDA"/>
    <w:rsid w:val="00DA626E"/>
    <w:rsid w:val="00DA6836"/>
    <w:rsid w:val="00DB0DF4"/>
    <w:rsid w:val="00DB2F3F"/>
    <w:rsid w:val="00DB684A"/>
    <w:rsid w:val="00DB689C"/>
    <w:rsid w:val="00DB704E"/>
    <w:rsid w:val="00DB7660"/>
    <w:rsid w:val="00DC1302"/>
    <w:rsid w:val="00DC1481"/>
    <w:rsid w:val="00DC3B59"/>
    <w:rsid w:val="00DC3F41"/>
    <w:rsid w:val="00DC522B"/>
    <w:rsid w:val="00DC620B"/>
    <w:rsid w:val="00DC6B21"/>
    <w:rsid w:val="00DC723D"/>
    <w:rsid w:val="00DC7657"/>
    <w:rsid w:val="00DD6229"/>
    <w:rsid w:val="00DD731C"/>
    <w:rsid w:val="00DD7D8F"/>
    <w:rsid w:val="00DE24AC"/>
    <w:rsid w:val="00DE3216"/>
    <w:rsid w:val="00DE69A4"/>
    <w:rsid w:val="00DF3BD4"/>
    <w:rsid w:val="00DF4D25"/>
    <w:rsid w:val="00DF5454"/>
    <w:rsid w:val="00DF7142"/>
    <w:rsid w:val="00E01820"/>
    <w:rsid w:val="00E03FE1"/>
    <w:rsid w:val="00E10D0B"/>
    <w:rsid w:val="00E10E63"/>
    <w:rsid w:val="00E1185B"/>
    <w:rsid w:val="00E14223"/>
    <w:rsid w:val="00E1505C"/>
    <w:rsid w:val="00E219D1"/>
    <w:rsid w:val="00E21D58"/>
    <w:rsid w:val="00E22494"/>
    <w:rsid w:val="00E233C5"/>
    <w:rsid w:val="00E25201"/>
    <w:rsid w:val="00E25BB5"/>
    <w:rsid w:val="00E265F2"/>
    <w:rsid w:val="00E2673D"/>
    <w:rsid w:val="00E275C9"/>
    <w:rsid w:val="00E326AA"/>
    <w:rsid w:val="00E3273F"/>
    <w:rsid w:val="00E33D19"/>
    <w:rsid w:val="00E35283"/>
    <w:rsid w:val="00E40D32"/>
    <w:rsid w:val="00E40F1A"/>
    <w:rsid w:val="00E41063"/>
    <w:rsid w:val="00E4143F"/>
    <w:rsid w:val="00E41FFD"/>
    <w:rsid w:val="00E42633"/>
    <w:rsid w:val="00E43E6D"/>
    <w:rsid w:val="00E443CE"/>
    <w:rsid w:val="00E46B12"/>
    <w:rsid w:val="00E47C40"/>
    <w:rsid w:val="00E51F80"/>
    <w:rsid w:val="00E53A66"/>
    <w:rsid w:val="00E53E81"/>
    <w:rsid w:val="00E5420A"/>
    <w:rsid w:val="00E54D7A"/>
    <w:rsid w:val="00E56240"/>
    <w:rsid w:val="00E636F8"/>
    <w:rsid w:val="00E63C66"/>
    <w:rsid w:val="00E660C8"/>
    <w:rsid w:val="00E73A67"/>
    <w:rsid w:val="00E76288"/>
    <w:rsid w:val="00E80869"/>
    <w:rsid w:val="00E80925"/>
    <w:rsid w:val="00E80F63"/>
    <w:rsid w:val="00E81D8F"/>
    <w:rsid w:val="00E82E6C"/>
    <w:rsid w:val="00E911A4"/>
    <w:rsid w:val="00E916DE"/>
    <w:rsid w:val="00E94DC9"/>
    <w:rsid w:val="00E95DA4"/>
    <w:rsid w:val="00EA242F"/>
    <w:rsid w:val="00EA2672"/>
    <w:rsid w:val="00EA3FAD"/>
    <w:rsid w:val="00EA42D4"/>
    <w:rsid w:val="00EA45F2"/>
    <w:rsid w:val="00EB1537"/>
    <w:rsid w:val="00EB3B9E"/>
    <w:rsid w:val="00EB650E"/>
    <w:rsid w:val="00EB68E8"/>
    <w:rsid w:val="00EB6E84"/>
    <w:rsid w:val="00EC22A2"/>
    <w:rsid w:val="00EC41DF"/>
    <w:rsid w:val="00EC4A69"/>
    <w:rsid w:val="00EC6B4F"/>
    <w:rsid w:val="00ED086A"/>
    <w:rsid w:val="00ED17C8"/>
    <w:rsid w:val="00ED6E44"/>
    <w:rsid w:val="00ED70CC"/>
    <w:rsid w:val="00ED7BB4"/>
    <w:rsid w:val="00EE26EC"/>
    <w:rsid w:val="00EE2759"/>
    <w:rsid w:val="00EE6443"/>
    <w:rsid w:val="00EF16C4"/>
    <w:rsid w:val="00EF545C"/>
    <w:rsid w:val="00EF7967"/>
    <w:rsid w:val="00F010DD"/>
    <w:rsid w:val="00F01260"/>
    <w:rsid w:val="00F024DD"/>
    <w:rsid w:val="00F0513E"/>
    <w:rsid w:val="00F05C53"/>
    <w:rsid w:val="00F06E27"/>
    <w:rsid w:val="00F107FC"/>
    <w:rsid w:val="00F109EA"/>
    <w:rsid w:val="00F20265"/>
    <w:rsid w:val="00F20FFB"/>
    <w:rsid w:val="00F21493"/>
    <w:rsid w:val="00F24661"/>
    <w:rsid w:val="00F25075"/>
    <w:rsid w:val="00F255A2"/>
    <w:rsid w:val="00F26609"/>
    <w:rsid w:val="00F26A14"/>
    <w:rsid w:val="00F3002A"/>
    <w:rsid w:val="00F302EE"/>
    <w:rsid w:val="00F32C61"/>
    <w:rsid w:val="00F3461C"/>
    <w:rsid w:val="00F35CBA"/>
    <w:rsid w:val="00F3642D"/>
    <w:rsid w:val="00F3678A"/>
    <w:rsid w:val="00F41B9A"/>
    <w:rsid w:val="00F43125"/>
    <w:rsid w:val="00F43E3D"/>
    <w:rsid w:val="00F45360"/>
    <w:rsid w:val="00F45FFA"/>
    <w:rsid w:val="00F469A6"/>
    <w:rsid w:val="00F51810"/>
    <w:rsid w:val="00F632DF"/>
    <w:rsid w:val="00F6443D"/>
    <w:rsid w:val="00F652D6"/>
    <w:rsid w:val="00F653BD"/>
    <w:rsid w:val="00F66198"/>
    <w:rsid w:val="00F66973"/>
    <w:rsid w:val="00F72157"/>
    <w:rsid w:val="00F722AA"/>
    <w:rsid w:val="00F7299D"/>
    <w:rsid w:val="00F7323E"/>
    <w:rsid w:val="00F74DE5"/>
    <w:rsid w:val="00F77F49"/>
    <w:rsid w:val="00F8188A"/>
    <w:rsid w:val="00F8228E"/>
    <w:rsid w:val="00F82294"/>
    <w:rsid w:val="00F8326B"/>
    <w:rsid w:val="00F90C84"/>
    <w:rsid w:val="00F9369C"/>
    <w:rsid w:val="00F96B39"/>
    <w:rsid w:val="00F9791D"/>
    <w:rsid w:val="00FA17E9"/>
    <w:rsid w:val="00FA1E35"/>
    <w:rsid w:val="00FA2436"/>
    <w:rsid w:val="00FA5880"/>
    <w:rsid w:val="00FB22CF"/>
    <w:rsid w:val="00FB2AA5"/>
    <w:rsid w:val="00FB7740"/>
    <w:rsid w:val="00FC2B2E"/>
    <w:rsid w:val="00FC396F"/>
    <w:rsid w:val="00FC4E4E"/>
    <w:rsid w:val="00FC66C5"/>
    <w:rsid w:val="00FD2ED2"/>
    <w:rsid w:val="00FD42C7"/>
    <w:rsid w:val="00FD7E44"/>
    <w:rsid w:val="00FE0829"/>
    <w:rsid w:val="00FE1467"/>
    <w:rsid w:val="00FE14C9"/>
    <w:rsid w:val="00FE5026"/>
    <w:rsid w:val="00FE5647"/>
    <w:rsid w:val="00FF0D08"/>
    <w:rsid w:val="00FF44B5"/>
    <w:rsid w:val="00FF4A23"/>
    <w:rsid w:val="00FF4A90"/>
    <w:rsid w:val="00FF7A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C70E9"/>
  <w15:chartTrackingRefBased/>
  <w15:docId w15:val="{7B698622-FDB8-4BD6-A559-2FD4F70EE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3B59"/>
    <w:pPr>
      <w:spacing w:line="256" w:lineRule="auto"/>
    </w:pPr>
  </w:style>
  <w:style w:type="paragraph" w:styleId="Heading2">
    <w:name w:val="heading 2"/>
    <w:basedOn w:val="Normal"/>
    <w:next w:val="Normal"/>
    <w:link w:val="Heading2Char"/>
    <w:uiPriority w:val="9"/>
    <w:semiHidden/>
    <w:unhideWhenUsed/>
    <w:qFormat/>
    <w:rsid w:val="00C4626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553FB5"/>
    <w:pPr>
      <w:keepNext/>
      <w:keepLines/>
      <w:spacing w:before="40" w:after="0"/>
      <w:outlineLvl w:val="2"/>
    </w:pPr>
    <w:rPr>
      <w:rFonts w:asciiTheme="majorHAnsi" w:eastAsiaTheme="majorEastAsia" w:hAnsiTheme="majorHAnsi"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32DF"/>
    <w:pPr>
      <w:spacing w:line="259" w:lineRule="auto"/>
      <w:ind w:left="720"/>
      <w:contextualSpacing/>
    </w:pPr>
  </w:style>
  <w:style w:type="paragraph" w:styleId="Header">
    <w:name w:val="header"/>
    <w:basedOn w:val="Normal"/>
    <w:link w:val="HeaderChar"/>
    <w:uiPriority w:val="99"/>
    <w:unhideWhenUsed/>
    <w:rsid w:val="007863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63E4"/>
  </w:style>
  <w:style w:type="paragraph" w:styleId="Footer">
    <w:name w:val="footer"/>
    <w:basedOn w:val="Normal"/>
    <w:link w:val="FooterChar"/>
    <w:uiPriority w:val="99"/>
    <w:unhideWhenUsed/>
    <w:rsid w:val="007863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63E4"/>
  </w:style>
  <w:style w:type="paragraph" w:styleId="NormalWeb">
    <w:name w:val="Normal (Web)"/>
    <w:basedOn w:val="Normal"/>
    <w:uiPriority w:val="99"/>
    <w:semiHidden/>
    <w:unhideWhenUsed/>
    <w:rsid w:val="00B90901"/>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A54B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19"/>
      <w:szCs w:val="19"/>
    </w:rPr>
  </w:style>
  <w:style w:type="character" w:customStyle="1" w:styleId="HTMLPreformattedChar">
    <w:name w:val="HTML Preformatted Char"/>
    <w:basedOn w:val="DefaultParagraphFont"/>
    <w:link w:val="HTMLPreformatted"/>
    <w:uiPriority w:val="99"/>
    <w:semiHidden/>
    <w:rsid w:val="00A54B4C"/>
    <w:rPr>
      <w:rFonts w:ascii="Courier New" w:eastAsia="Times New Roman" w:hAnsi="Courier New" w:cs="Courier New"/>
      <w:sz w:val="19"/>
      <w:szCs w:val="19"/>
    </w:rPr>
  </w:style>
  <w:style w:type="character" w:styleId="Hyperlink">
    <w:name w:val="Hyperlink"/>
    <w:uiPriority w:val="99"/>
    <w:unhideWhenUsed/>
    <w:rsid w:val="009031AB"/>
    <w:rPr>
      <w:strike w:val="0"/>
      <w:dstrike w:val="0"/>
      <w:color w:val="0000EE"/>
      <w:u w:val="none"/>
      <w:effect w:val="none"/>
    </w:rPr>
  </w:style>
  <w:style w:type="table" w:styleId="GridTable4">
    <w:name w:val="Grid Table 4"/>
    <w:basedOn w:val="TableNormal"/>
    <w:uiPriority w:val="49"/>
    <w:rsid w:val="009031AB"/>
    <w:pPr>
      <w:spacing w:after="0" w:line="240" w:lineRule="auto"/>
    </w:pPr>
    <w:rPr>
      <w:rFonts w:ascii="Times New Roman" w:eastAsia="Times New Roman" w:hAnsi="Times New Roman" w:cs="Times New Roman"/>
      <w:sz w:val="20"/>
      <w:szCs w:val="20"/>
    </w:rPr>
    <w:tblPr>
      <w:tblStyleRowBandSize w:val="1"/>
      <w:tblStyleColBandSize w:val="1"/>
      <w:tblInd w:w="0" w:type="nil"/>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Grid">
    <w:name w:val="Table Grid"/>
    <w:basedOn w:val="TableNormal"/>
    <w:uiPriority w:val="39"/>
    <w:rsid w:val="00880F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F26A14"/>
    <w:rPr>
      <w:i/>
      <w:iCs/>
    </w:rPr>
  </w:style>
  <w:style w:type="character" w:styleId="FollowedHyperlink">
    <w:name w:val="FollowedHyperlink"/>
    <w:basedOn w:val="DefaultParagraphFont"/>
    <w:uiPriority w:val="99"/>
    <w:semiHidden/>
    <w:unhideWhenUsed/>
    <w:rsid w:val="009E4613"/>
    <w:rPr>
      <w:color w:val="954F72" w:themeColor="followedHyperlink"/>
      <w:u w:val="single"/>
    </w:rPr>
  </w:style>
  <w:style w:type="paragraph" w:customStyle="1" w:styleId="Code">
    <w:name w:val="Code"/>
    <w:basedOn w:val="Normal"/>
    <w:qFormat/>
    <w:rsid w:val="00446B0A"/>
    <w:pPr>
      <w:keepLines/>
      <w:pBdr>
        <w:top w:val="single" w:sz="4" w:space="3" w:color="auto"/>
        <w:bottom w:val="single" w:sz="4" w:space="3" w:color="auto"/>
      </w:pBdr>
      <w:shd w:val="clear" w:color="auto" w:fill="D9D9D9"/>
      <w:spacing w:after="0" w:line="240" w:lineRule="auto"/>
      <w:ind w:left="432" w:right="432"/>
    </w:pPr>
    <w:rPr>
      <w:rFonts w:ascii="Courier New" w:eastAsia="Times New Roman" w:hAnsi="Courier New" w:cs="Times New Roman"/>
      <w:sz w:val="18"/>
      <w:szCs w:val="24"/>
    </w:rPr>
  </w:style>
  <w:style w:type="paragraph" w:styleId="BalloonText">
    <w:name w:val="Balloon Text"/>
    <w:basedOn w:val="Normal"/>
    <w:link w:val="BalloonTextChar"/>
    <w:uiPriority w:val="99"/>
    <w:semiHidden/>
    <w:unhideWhenUsed/>
    <w:rsid w:val="001775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753E"/>
    <w:rPr>
      <w:rFonts w:ascii="Segoe UI" w:hAnsi="Segoe UI" w:cs="Segoe UI"/>
      <w:sz w:val="18"/>
      <w:szCs w:val="18"/>
    </w:rPr>
  </w:style>
  <w:style w:type="character" w:customStyle="1" w:styleId="hvr">
    <w:name w:val="hvr"/>
    <w:basedOn w:val="DefaultParagraphFont"/>
    <w:rsid w:val="0003747E"/>
  </w:style>
  <w:style w:type="character" w:styleId="Strong">
    <w:name w:val="Strong"/>
    <w:basedOn w:val="DefaultParagraphFont"/>
    <w:uiPriority w:val="22"/>
    <w:qFormat/>
    <w:rsid w:val="0003747E"/>
    <w:rPr>
      <w:b/>
      <w:bCs/>
    </w:rPr>
  </w:style>
  <w:style w:type="paragraph" w:styleId="ListBullet">
    <w:name w:val="List Bullet"/>
    <w:basedOn w:val="Normal"/>
    <w:semiHidden/>
    <w:unhideWhenUsed/>
    <w:rsid w:val="004D018A"/>
    <w:pPr>
      <w:numPr>
        <w:numId w:val="10"/>
      </w:numPr>
      <w:spacing w:before="80" w:after="80" w:line="240" w:lineRule="auto"/>
    </w:pPr>
    <w:rPr>
      <w:rFonts w:ascii="Arial" w:eastAsia="Times New Roman" w:hAnsi="Arial" w:cs="Times New Roman"/>
      <w:sz w:val="20"/>
      <w:szCs w:val="24"/>
    </w:rPr>
  </w:style>
  <w:style w:type="paragraph" w:customStyle="1" w:styleId="Definitionterm">
    <w:name w:val="Definition term"/>
    <w:basedOn w:val="Normal"/>
    <w:next w:val="Definition"/>
    <w:rsid w:val="004A37B7"/>
    <w:pPr>
      <w:spacing w:before="80" w:after="80" w:line="240" w:lineRule="auto"/>
      <w:ind w:right="2880"/>
    </w:pPr>
    <w:rPr>
      <w:rFonts w:ascii="Arial" w:eastAsia="Arial Unicode MS" w:hAnsi="Arial" w:cs="Times New Roman"/>
      <w:b/>
      <w:sz w:val="20"/>
      <w:szCs w:val="24"/>
    </w:rPr>
  </w:style>
  <w:style w:type="paragraph" w:customStyle="1" w:styleId="Definition">
    <w:name w:val="Definition"/>
    <w:basedOn w:val="Normal"/>
    <w:next w:val="Definitionterm"/>
    <w:link w:val="DefinitionChar"/>
    <w:rsid w:val="004A37B7"/>
    <w:pPr>
      <w:spacing w:before="80" w:after="120" w:line="240" w:lineRule="auto"/>
      <w:ind w:left="720"/>
    </w:pPr>
    <w:rPr>
      <w:rFonts w:ascii="Arial" w:eastAsia="Arial Unicode MS" w:hAnsi="Arial" w:cs="Times New Roman"/>
      <w:sz w:val="20"/>
      <w:szCs w:val="24"/>
    </w:rPr>
  </w:style>
  <w:style w:type="character" w:customStyle="1" w:styleId="DefinitionChar">
    <w:name w:val="Definition Char"/>
    <w:link w:val="Definition"/>
    <w:rsid w:val="004A37B7"/>
    <w:rPr>
      <w:rFonts w:ascii="Arial" w:eastAsia="Arial Unicode MS" w:hAnsi="Arial" w:cs="Times New Roman"/>
      <w:sz w:val="20"/>
      <w:szCs w:val="24"/>
    </w:rPr>
  </w:style>
  <w:style w:type="paragraph" w:customStyle="1" w:styleId="Default">
    <w:name w:val="Default"/>
    <w:rsid w:val="007A34C2"/>
    <w:pPr>
      <w:autoSpaceDE w:val="0"/>
      <w:autoSpaceDN w:val="0"/>
      <w:adjustRightInd w:val="0"/>
      <w:spacing w:after="0" w:line="240" w:lineRule="auto"/>
    </w:pPr>
    <w:rPr>
      <w:rFonts w:ascii="Calibri" w:hAnsi="Calibri" w:cs="Calibri"/>
      <w:color w:val="000000"/>
      <w:sz w:val="24"/>
      <w:szCs w:val="24"/>
    </w:rPr>
  </w:style>
  <w:style w:type="character" w:customStyle="1" w:styleId="Heading3Char">
    <w:name w:val="Heading 3 Char"/>
    <w:basedOn w:val="DefaultParagraphFont"/>
    <w:link w:val="Heading3"/>
    <w:uiPriority w:val="9"/>
    <w:semiHidden/>
    <w:rsid w:val="00553FB5"/>
    <w:rPr>
      <w:rFonts w:asciiTheme="majorHAnsi" w:eastAsiaTheme="majorEastAsia" w:hAnsiTheme="majorHAnsi" w:cstheme="majorBidi"/>
      <w:b/>
      <w:sz w:val="24"/>
      <w:szCs w:val="24"/>
    </w:rPr>
  </w:style>
  <w:style w:type="character" w:customStyle="1" w:styleId="Heading2Char">
    <w:name w:val="Heading 2 Char"/>
    <w:basedOn w:val="DefaultParagraphFont"/>
    <w:link w:val="Heading2"/>
    <w:uiPriority w:val="9"/>
    <w:semiHidden/>
    <w:rsid w:val="00C46261"/>
    <w:rPr>
      <w:rFonts w:asciiTheme="majorHAnsi" w:eastAsiaTheme="majorEastAsia" w:hAnsiTheme="majorHAnsi" w:cstheme="majorBidi"/>
      <w:color w:val="2E74B5" w:themeColor="accent1" w:themeShade="BF"/>
      <w:sz w:val="26"/>
      <w:szCs w:val="26"/>
    </w:rPr>
  </w:style>
  <w:style w:type="table" w:styleId="GridTable4-Accent1">
    <w:name w:val="Grid Table 4 Accent 1"/>
    <w:basedOn w:val="TableNormal"/>
    <w:uiPriority w:val="49"/>
    <w:rsid w:val="00C46261"/>
    <w:pPr>
      <w:spacing w:after="0" w:line="240" w:lineRule="auto"/>
    </w:pPr>
    <w:tblPr>
      <w:tblStyleRowBandSize w:val="1"/>
      <w:tblStyleColBandSize w:val="1"/>
      <w:tblInd w:w="0" w:type="nil"/>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PlainText">
    <w:name w:val="Plain Text"/>
    <w:basedOn w:val="Normal"/>
    <w:link w:val="PlainTextChar"/>
    <w:uiPriority w:val="99"/>
    <w:semiHidden/>
    <w:unhideWhenUsed/>
    <w:rsid w:val="009D4C15"/>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9D4C15"/>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93306">
      <w:bodyDiv w:val="1"/>
      <w:marLeft w:val="0"/>
      <w:marRight w:val="0"/>
      <w:marTop w:val="0"/>
      <w:marBottom w:val="0"/>
      <w:divBdr>
        <w:top w:val="none" w:sz="0" w:space="0" w:color="auto"/>
        <w:left w:val="none" w:sz="0" w:space="0" w:color="auto"/>
        <w:bottom w:val="none" w:sz="0" w:space="0" w:color="auto"/>
        <w:right w:val="none" w:sz="0" w:space="0" w:color="auto"/>
      </w:divBdr>
    </w:div>
    <w:div w:id="175923055">
      <w:bodyDiv w:val="1"/>
      <w:marLeft w:val="0"/>
      <w:marRight w:val="0"/>
      <w:marTop w:val="0"/>
      <w:marBottom w:val="0"/>
      <w:divBdr>
        <w:top w:val="none" w:sz="0" w:space="0" w:color="auto"/>
        <w:left w:val="none" w:sz="0" w:space="0" w:color="auto"/>
        <w:bottom w:val="none" w:sz="0" w:space="0" w:color="auto"/>
        <w:right w:val="none" w:sz="0" w:space="0" w:color="auto"/>
      </w:divBdr>
    </w:div>
    <w:div w:id="298534538">
      <w:bodyDiv w:val="1"/>
      <w:marLeft w:val="0"/>
      <w:marRight w:val="0"/>
      <w:marTop w:val="0"/>
      <w:marBottom w:val="0"/>
      <w:divBdr>
        <w:top w:val="none" w:sz="0" w:space="0" w:color="auto"/>
        <w:left w:val="none" w:sz="0" w:space="0" w:color="auto"/>
        <w:bottom w:val="none" w:sz="0" w:space="0" w:color="auto"/>
        <w:right w:val="none" w:sz="0" w:space="0" w:color="auto"/>
      </w:divBdr>
    </w:div>
    <w:div w:id="317074012">
      <w:bodyDiv w:val="1"/>
      <w:marLeft w:val="0"/>
      <w:marRight w:val="0"/>
      <w:marTop w:val="0"/>
      <w:marBottom w:val="0"/>
      <w:divBdr>
        <w:top w:val="none" w:sz="0" w:space="0" w:color="auto"/>
        <w:left w:val="none" w:sz="0" w:space="0" w:color="auto"/>
        <w:bottom w:val="none" w:sz="0" w:space="0" w:color="auto"/>
        <w:right w:val="none" w:sz="0" w:space="0" w:color="auto"/>
      </w:divBdr>
    </w:div>
    <w:div w:id="484123384">
      <w:bodyDiv w:val="1"/>
      <w:marLeft w:val="0"/>
      <w:marRight w:val="0"/>
      <w:marTop w:val="0"/>
      <w:marBottom w:val="0"/>
      <w:divBdr>
        <w:top w:val="none" w:sz="0" w:space="0" w:color="auto"/>
        <w:left w:val="none" w:sz="0" w:space="0" w:color="auto"/>
        <w:bottom w:val="none" w:sz="0" w:space="0" w:color="auto"/>
        <w:right w:val="none" w:sz="0" w:space="0" w:color="auto"/>
      </w:divBdr>
    </w:div>
    <w:div w:id="533077796">
      <w:bodyDiv w:val="1"/>
      <w:marLeft w:val="0"/>
      <w:marRight w:val="0"/>
      <w:marTop w:val="0"/>
      <w:marBottom w:val="0"/>
      <w:divBdr>
        <w:top w:val="none" w:sz="0" w:space="0" w:color="auto"/>
        <w:left w:val="none" w:sz="0" w:space="0" w:color="auto"/>
        <w:bottom w:val="none" w:sz="0" w:space="0" w:color="auto"/>
        <w:right w:val="none" w:sz="0" w:space="0" w:color="auto"/>
      </w:divBdr>
    </w:div>
    <w:div w:id="542908994">
      <w:bodyDiv w:val="1"/>
      <w:marLeft w:val="720"/>
      <w:marRight w:val="720"/>
      <w:marTop w:val="720"/>
      <w:marBottom w:val="720"/>
      <w:divBdr>
        <w:top w:val="none" w:sz="0" w:space="0" w:color="auto"/>
        <w:left w:val="none" w:sz="0" w:space="0" w:color="auto"/>
        <w:bottom w:val="none" w:sz="0" w:space="0" w:color="auto"/>
        <w:right w:val="none" w:sz="0" w:space="0" w:color="auto"/>
      </w:divBdr>
      <w:divsChild>
        <w:div w:id="802233310">
          <w:marLeft w:val="480"/>
          <w:marRight w:val="0"/>
          <w:marTop w:val="0"/>
          <w:marBottom w:val="0"/>
          <w:divBdr>
            <w:top w:val="none" w:sz="0" w:space="0" w:color="auto"/>
            <w:left w:val="none" w:sz="0" w:space="0" w:color="auto"/>
            <w:bottom w:val="none" w:sz="0" w:space="0" w:color="auto"/>
            <w:right w:val="none" w:sz="0" w:space="0" w:color="auto"/>
          </w:divBdr>
        </w:div>
      </w:divsChild>
    </w:div>
    <w:div w:id="765922567">
      <w:bodyDiv w:val="1"/>
      <w:marLeft w:val="0"/>
      <w:marRight w:val="0"/>
      <w:marTop w:val="0"/>
      <w:marBottom w:val="0"/>
      <w:divBdr>
        <w:top w:val="none" w:sz="0" w:space="0" w:color="auto"/>
        <w:left w:val="none" w:sz="0" w:space="0" w:color="auto"/>
        <w:bottom w:val="none" w:sz="0" w:space="0" w:color="auto"/>
        <w:right w:val="none" w:sz="0" w:space="0" w:color="auto"/>
      </w:divBdr>
    </w:div>
    <w:div w:id="770931838">
      <w:bodyDiv w:val="1"/>
      <w:marLeft w:val="0"/>
      <w:marRight w:val="0"/>
      <w:marTop w:val="0"/>
      <w:marBottom w:val="0"/>
      <w:divBdr>
        <w:top w:val="none" w:sz="0" w:space="0" w:color="auto"/>
        <w:left w:val="none" w:sz="0" w:space="0" w:color="auto"/>
        <w:bottom w:val="none" w:sz="0" w:space="0" w:color="auto"/>
        <w:right w:val="none" w:sz="0" w:space="0" w:color="auto"/>
      </w:divBdr>
    </w:div>
    <w:div w:id="901252043">
      <w:bodyDiv w:val="1"/>
      <w:marLeft w:val="0"/>
      <w:marRight w:val="0"/>
      <w:marTop w:val="0"/>
      <w:marBottom w:val="0"/>
      <w:divBdr>
        <w:top w:val="none" w:sz="0" w:space="0" w:color="auto"/>
        <w:left w:val="none" w:sz="0" w:space="0" w:color="auto"/>
        <w:bottom w:val="none" w:sz="0" w:space="0" w:color="auto"/>
        <w:right w:val="none" w:sz="0" w:space="0" w:color="auto"/>
      </w:divBdr>
    </w:div>
    <w:div w:id="909655459">
      <w:bodyDiv w:val="1"/>
      <w:marLeft w:val="0"/>
      <w:marRight w:val="0"/>
      <w:marTop w:val="0"/>
      <w:marBottom w:val="0"/>
      <w:divBdr>
        <w:top w:val="none" w:sz="0" w:space="0" w:color="auto"/>
        <w:left w:val="none" w:sz="0" w:space="0" w:color="auto"/>
        <w:bottom w:val="none" w:sz="0" w:space="0" w:color="auto"/>
        <w:right w:val="none" w:sz="0" w:space="0" w:color="auto"/>
      </w:divBdr>
    </w:div>
    <w:div w:id="946815591">
      <w:bodyDiv w:val="1"/>
      <w:marLeft w:val="0"/>
      <w:marRight w:val="0"/>
      <w:marTop w:val="0"/>
      <w:marBottom w:val="0"/>
      <w:divBdr>
        <w:top w:val="none" w:sz="0" w:space="0" w:color="auto"/>
        <w:left w:val="none" w:sz="0" w:space="0" w:color="auto"/>
        <w:bottom w:val="none" w:sz="0" w:space="0" w:color="auto"/>
        <w:right w:val="none" w:sz="0" w:space="0" w:color="auto"/>
      </w:divBdr>
    </w:div>
    <w:div w:id="1047753762">
      <w:bodyDiv w:val="1"/>
      <w:marLeft w:val="0"/>
      <w:marRight w:val="0"/>
      <w:marTop w:val="0"/>
      <w:marBottom w:val="0"/>
      <w:divBdr>
        <w:top w:val="none" w:sz="0" w:space="0" w:color="auto"/>
        <w:left w:val="none" w:sz="0" w:space="0" w:color="auto"/>
        <w:bottom w:val="none" w:sz="0" w:space="0" w:color="auto"/>
        <w:right w:val="none" w:sz="0" w:space="0" w:color="auto"/>
      </w:divBdr>
    </w:div>
    <w:div w:id="1247036048">
      <w:bodyDiv w:val="1"/>
      <w:marLeft w:val="0"/>
      <w:marRight w:val="0"/>
      <w:marTop w:val="0"/>
      <w:marBottom w:val="0"/>
      <w:divBdr>
        <w:top w:val="none" w:sz="0" w:space="0" w:color="auto"/>
        <w:left w:val="none" w:sz="0" w:space="0" w:color="auto"/>
        <w:bottom w:val="none" w:sz="0" w:space="0" w:color="auto"/>
        <w:right w:val="none" w:sz="0" w:space="0" w:color="auto"/>
      </w:divBdr>
    </w:div>
    <w:div w:id="1255822723">
      <w:bodyDiv w:val="1"/>
      <w:marLeft w:val="0"/>
      <w:marRight w:val="0"/>
      <w:marTop w:val="0"/>
      <w:marBottom w:val="0"/>
      <w:divBdr>
        <w:top w:val="none" w:sz="0" w:space="0" w:color="auto"/>
        <w:left w:val="none" w:sz="0" w:space="0" w:color="auto"/>
        <w:bottom w:val="none" w:sz="0" w:space="0" w:color="auto"/>
        <w:right w:val="none" w:sz="0" w:space="0" w:color="auto"/>
      </w:divBdr>
    </w:div>
    <w:div w:id="1323193710">
      <w:bodyDiv w:val="1"/>
      <w:marLeft w:val="0"/>
      <w:marRight w:val="0"/>
      <w:marTop w:val="0"/>
      <w:marBottom w:val="0"/>
      <w:divBdr>
        <w:top w:val="none" w:sz="0" w:space="0" w:color="auto"/>
        <w:left w:val="none" w:sz="0" w:space="0" w:color="auto"/>
        <w:bottom w:val="none" w:sz="0" w:space="0" w:color="auto"/>
        <w:right w:val="none" w:sz="0" w:space="0" w:color="auto"/>
      </w:divBdr>
    </w:div>
    <w:div w:id="1412434576">
      <w:bodyDiv w:val="1"/>
      <w:marLeft w:val="0"/>
      <w:marRight w:val="0"/>
      <w:marTop w:val="0"/>
      <w:marBottom w:val="0"/>
      <w:divBdr>
        <w:top w:val="none" w:sz="0" w:space="0" w:color="auto"/>
        <w:left w:val="none" w:sz="0" w:space="0" w:color="auto"/>
        <w:bottom w:val="none" w:sz="0" w:space="0" w:color="auto"/>
        <w:right w:val="none" w:sz="0" w:space="0" w:color="auto"/>
      </w:divBdr>
    </w:div>
    <w:div w:id="1453597989">
      <w:bodyDiv w:val="1"/>
      <w:marLeft w:val="0"/>
      <w:marRight w:val="0"/>
      <w:marTop w:val="0"/>
      <w:marBottom w:val="0"/>
      <w:divBdr>
        <w:top w:val="none" w:sz="0" w:space="0" w:color="auto"/>
        <w:left w:val="none" w:sz="0" w:space="0" w:color="auto"/>
        <w:bottom w:val="none" w:sz="0" w:space="0" w:color="auto"/>
        <w:right w:val="none" w:sz="0" w:space="0" w:color="auto"/>
      </w:divBdr>
    </w:div>
    <w:div w:id="1464271382">
      <w:bodyDiv w:val="1"/>
      <w:marLeft w:val="0"/>
      <w:marRight w:val="0"/>
      <w:marTop w:val="0"/>
      <w:marBottom w:val="0"/>
      <w:divBdr>
        <w:top w:val="none" w:sz="0" w:space="0" w:color="auto"/>
        <w:left w:val="none" w:sz="0" w:space="0" w:color="auto"/>
        <w:bottom w:val="none" w:sz="0" w:space="0" w:color="auto"/>
        <w:right w:val="none" w:sz="0" w:space="0" w:color="auto"/>
      </w:divBdr>
    </w:div>
    <w:div w:id="1480074587">
      <w:bodyDiv w:val="1"/>
      <w:marLeft w:val="0"/>
      <w:marRight w:val="0"/>
      <w:marTop w:val="0"/>
      <w:marBottom w:val="0"/>
      <w:divBdr>
        <w:top w:val="none" w:sz="0" w:space="0" w:color="auto"/>
        <w:left w:val="none" w:sz="0" w:space="0" w:color="auto"/>
        <w:bottom w:val="none" w:sz="0" w:space="0" w:color="auto"/>
        <w:right w:val="none" w:sz="0" w:space="0" w:color="auto"/>
      </w:divBdr>
    </w:div>
    <w:div w:id="1483346442">
      <w:bodyDiv w:val="1"/>
      <w:marLeft w:val="0"/>
      <w:marRight w:val="0"/>
      <w:marTop w:val="0"/>
      <w:marBottom w:val="0"/>
      <w:divBdr>
        <w:top w:val="none" w:sz="0" w:space="0" w:color="auto"/>
        <w:left w:val="none" w:sz="0" w:space="0" w:color="auto"/>
        <w:bottom w:val="none" w:sz="0" w:space="0" w:color="auto"/>
        <w:right w:val="none" w:sz="0" w:space="0" w:color="auto"/>
      </w:divBdr>
    </w:div>
    <w:div w:id="1489403697">
      <w:bodyDiv w:val="1"/>
      <w:marLeft w:val="0"/>
      <w:marRight w:val="0"/>
      <w:marTop w:val="0"/>
      <w:marBottom w:val="0"/>
      <w:divBdr>
        <w:top w:val="none" w:sz="0" w:space="0" w:color="auto"/>
        <w:left w:val="none" w:sz="0" w:space="0" w:color="auto"/>
        <w:bottom w:val="none" w:sz="0" w:space="0" w:color="auto"/>
        <w:right w:val="none" w:sz="0" w:space="0" w:color="auto"/>
      </w:divBdr>
    </w:div>
    <w:div w:id="1533767198">
      <w:bodyDiv w:val="1"/>
      <w:marLeft w:val="0"/>
      <w:marRight w:val="0"/>
      <w:marTop w:val="0"/>
      <w:marBottom w:val="0"/>
      <w:divBdr>
        <w:top w:val="none" w:sz="0" w:space="0" w:color="auto"/>
        <w:left w:val="none" w:sz="0" w:space="0" w:color="auto"/>
        <w:bottom w:val="none" w:sz="0" w:space="0" w:color="auto"/>
        <w:right w:val="none" w:sz="0" w:space="0" w:color="auto"/>
      </w:divBdr>
    </w:div>
    <w:div w:id="1591355338">
      <w:bodyDiv w:val="1"/>
      <w:marLeft w:val="0"/>
      <w:marRight w:val="0"/>
      <w:marTop w:val="0"/>
      <w:marBottom w:val="0"/>
      <w:divBdr>
        <w:top w:val="none" w:sz="0" w:space="0" w:color="auto"/>
        <w:left w:val="none" w:sz="0" w:space="0" w:color="auto"/>
        <w:bottom w:val="none" w:sz="0" w:space="0" w:color="auto"/>
        <w:right w:val="none" w:sz="0" w:space="0" w:color="auto"/>
      </w:divBdr>
    </w:div>
    <w:div w:id="1746102321">
      <w:bodyDiv w:val="1"/>
      <w:marLeft w:val="0"/>
      <w:marRight w:val="0"/>
      <w:marTop w:val="0"/>
      <w:marBottom w:val="0"/>
      <w:divBdr>
        <w:top w:val="none" w:sz="0" w:space="0" w:color="auto"/>
        <w:left w:val="none" w:sz="0" w:space="0" w:color="auto"/>
        <w:bottom w:val="none" w:sz="0" w:space="0" w:color="auto"/>
        <w:right w:val="none" w:sz="0" w:space="0" w:color="auto"/>
      </w:divBdr>
    </w:div>
    <w:div w:id="1761368904">
      <w:bodyDiv w:val="1"/>
      <w:marLeft w:val="0"/>
      <w:marRight w:val="0"/>
      <w:marTop w:val="0"/>
      <w:marBottom w:val="0"/>
      <w:divBdr>
        <w:top w:val="none" w:sz="0" w:space="0" w:color="auto"/>
        <w:left w:val="none" w:sz="0" w:space="0" w:color="auto"/>
        <w:bottom w:val="none" w:sz="0" w:space="0" w:color="auto"/>
        <w:right w:val="none" w:sz="0" w:space="0" w:color="auto"/>
      </w:divBdr>
    </w:div>
    <w:div w:id="1934387262">
      <w:bodyDiv w:val="1"/>
      <w:marLeft w:val="0"/>
      <w:marRight w:val="0"/>
      <w:marTop w:val="0"/>
      <w:marBottom w:val="0"/>
      <w:divBdr>
        <w:top w:val="none" w:sz="0" w:space="0" w:color="auto"/>
        <w:left w:val="none" w:sz="0" w:space="0" w:color="auto"/>
        <w:bottom w:val="none" w:sz="0" w:space="0" w:color="auto"/>
        <w:right w:val="none" w:sz="0" w:space="0" w:color="auto"/>
      </w:divBdr>
    </w:div>
    <w:div w:id="1983266425">
      <w:bodyDiv w:val="1"/>
      <w:marLeft w:val="0"/>
      <w:marRight w:val="0"/>
      <w:marTop w:val="0"/>
      <w:marBottom w:val="0"/>
      <w:divBdr>
        <w:top w:val="none" w:sz="0" w:space="0" w:color="auto"/>
        <w:left w:val="none" w:sz="0" w:space="0" w:color="auto"/>
        <w:bottom w:val="none" w:sz="0" w:space="0" w:color="auto"/>
        <w:right w:val="none" w:sz="0" w:space="0" w:color="auto"/>
      </w:divBdr>
    </w:div>
    <w:div w:id="2011373222">
      <w:bodyDiv w:val="1"/>
      <w:marLeft w:val="0"/>
      <w:marRight w:val="0"/>
      <w:marTop w:val="0"/>
      <w:marBottom w:val="0"/>
      <w:divBdr>
        <w:top w:val="none" w:sz="0" w:space="0" w:color="auto"/>
        <w:left w:val="none" w:sz="0" w:space="0" w:color="auto"/>
        <w:bottom w:val="none" w:sz="0" w:space="0" w:color="auto"/>
        <w:right w:val="none" w:sz="0" w:space="0" w:color="auto"/>
      </w:divBdr>
    </w:div>
    <w:div w:id="2131849645">
      <w:bodyDiv w:val="1"/>
      <w:marLeft w:val="0"/>
      <w:marRight w:val="0"/>
      <w:marTop w:val="0"/>
      <w:marBottom w:val="0"/>
      <w:divBdr>
        <w:top w:val="none" w:sz="0" w:space="0" w:color="auto"/>
        <w:left w:val="none" w:sz="0" w:space="0" w:color="auto"/>
        <w:bottom w:val="none" w:sz="0" w:space="0" w:color="auto"/>
        <w:right w:val="none" w:sz="0" w:space="0" w:color="auto"/>
      </w:divBdr>
    </w:div>
    <w:div w:id="2134789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B9B834-6911-45E1-9ACB-209FDA1B9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10</Pages>
  <Words>2721</Words>
  <Characters>15512</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Gary</dc:creator>
  <cp:keywords/>
  <dc:description/>
  <cp:lastModifiedBy>James E Cabral</cp:lastModifiedBy>
  <cp:revision>3</cp:revision>
  <cp:lastPrinted>2017-07-11T17:42:00Z</cp:lastPrinted>
  <dcterms:created xsi:type="dcterms:W3CDTF">2017-07-12T00:41:00Z</dcterms:created>
  <dcterms:modified xsi:type="dcterms:W3CDTF">2017-07-12T16:43:00Z</dcterms:modified>
</cp:coreProperties>
</file>