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A4AA7" w14:textId="5DFAC20F" w:rsidR="00D621D1" w:rsidRPr="00E110F0" w:rsidRDefault="00EC6A58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110F0">
        <w:rPr>
          <w:rFonts w:asciiTheme="majorHAnsi" w:hAnsiTheme="majorHAnsi"/>
          <w:b/>
          <w:sz w:val="32"/>
          <w:szCs w:val="32"/>
        </w:rPr>
        <w:t xml:space="preserve">PbD-SE </w:t>
      </w:r>
      <w:r w:rsidR="009E2BDA" w:rsidRPr="00E110F0">
        <w:rPr>
          <w:rFonts w:asciiTheme="majorHAnsi" w:hAnsiTheme="majorHAnsi"/>
          <w:b/>
          <w:sz w:val="32"/>
          <w:szCs w:val="32"/>
        </w:rPr>
        <w:t>Privacy Use Case Template</w:t>
      </w:r>
    </w:p>
    <w:p w14:paraId="7FB1D459" w14:textId="77777777" w:rsidR="00EC6A58" w:rsidRDefault="00EC6A58">
      <w:pPr>
        <w:rPr>
          <w:rFonts w:asciiTheme="majorHAnsi" w:hAnsiTheme="majorHAnsi"/>
          <w:sz w:val="28"/>
          <w:szCs w:val="28"/>
        </w:rPr>
      </w:pPr>
    </w:p>
    <w:p w14:paraId="642C446E" w14:textId="6191C1B1" w:rsidR="00EC6A58" w:rsidRPr="00E110F0" w:rsidRDefault="00EC6A58">
      <w:pPr>
        <w:rPr>
          <w:rFonts w:asciiTheme="majorHAnsi" w:hAnsiTheme="majorHAnsi"/>
          <w:b/>
          <w:sz w:val="28"/>
          <w:szCs w:val="28"/>
        </w:rPr>
      </w:pPr>
      <w:r w:rsidRPr="00E110F0">
        <w:rPr>
          <w:rFonts w:asciiTheme="majorHAnsi" w:hAnsiTheme="majorHAnsi"/>
          <w:b/>
          <w:sz w:val="28"/>
          <w:szCs w:val="28"/>
        </w:rPr>
        <w:t>Purpose:</w:t>
      </w:r>
    </w:p>
    <w:p w14:paraId="0B3DC891" w14:textId="34C32C8F" w:rsidR="00E110F0" w:rsidRDefault="00EC6A5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Privacy Use</w:t>
      </w:r>
      <w:r w:rsidR="00E110F0">
        <w:rPr>
          <w:rFonts w:asciiTheme="majorHAnsi" w:hAnsiTheme="majorHAnsi"/>
          <w:sz w:val="28"/>
          <w:szCs w:val="28"/>
        </w:rPr>
        <w:t xml:space="preserve"> Case Template is a foundational tool that provides a structured format for describing Use Cases relevant to the objectives of the PbD-SE Technical Committee.  </w:t>
      </w:r>
      <w:r w:rsidR="008162C4">
        <w:rPr>
          <w:rFonts w:asciiTheme="majorHAnsi" w:hAnsiTheme="majorHAnsi"/>
          <w:sz w:val="28"/>
          <w:szCs w:val="28"/>
        </w:rPr>
        <w:t>T</w:t>
      </w:r>
      <w:r w:rsidR="00E110F0">
        <w:rPr>
          <w:rFonts w:asciiTheme="majorHAnsi" w:hAnsiTheme="majorHAnsi"/>
          <w:sz w:val="28"/>
          <w:szCs w:val="28"/>
        </w:rPr>
        <w:t>he Use Case Template provides a “first step” in addressing several objectives outlined in the “Scope” section of the PbD-SE Charter:</w:t>
      </w:r>
    </w:p>
    <w:p w14:paraId="230675D0" w14:textId="77777777" w:rsidR="00E110F0" w:rsidRPr="00622075" w:rsidRDefault="00E110F0" w:rsidP="00E110F0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622075">
        <w:rPr>
          <w:rFonts w:asciiTheme="majorHAnsi" w:eastAsia="Times New Roman" w:hAnsiTheme="majorHAnsi" w:cs="Times New Roman"/>
        </w:rPr>
        <w:t xml:space="preserve">Ensure that software developers integrate privacy requirements (e.g. need for notice, disclosure, obtaining user consent, user access, data minimization, data security, and others as determined by the PbD principles) </w:t>
      </w:r>
      <w:r w:rsidRPr="00622075">
        <w:rPr>
          <w:rFonts w:asciiTheme="majorHAnsi" w:eastAsia="Times New Roman" w:hAnsiTheme="majorHAnsi" w:cs="Times New Roman"/>
          <w:u w:val="single"/>
        </w:rPr>
        <w:t>into functional use cases for software products and services</w:t>
      </w:r>
      <w:r w:rsidRPr="00622075">
        <w:rPr>
          <w:rFonts w:asciiTheme="majorHAnsi" w:eastAsia="Times New Roman" w:hAnsiTheme="majorHAnsi" w:cs="Times New Roman"/>
        </w:rPr>
        <w:t xml:space="preserve">. </w:t>
      </w:r>
    </w:p>
    <w:p w14:paraId="0CF58C86" w14:textId="452FB577" w:rsidR="00E110F0" w:rsidRPr="00622075" w:rsidRDefault="00E110F0" w:rsidP="00E110F0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622075">
        <w:rPr>
          <w:rFonts w:asciiTheme="majorHAnsi" w:eastAsia="Times New Roman" w:hAnsiTheme="majorHAnsi" w:cs="Times New Roman"/>
          <w:u w:val="single"/>
        </w:rPr>
        <w:t>Ensure that privacy interface design guidelines</w:t>
      </w:r>
      <w:r w:rsidRPr="00622075">
        <w:rPr>
          <w:rFonts w:asciiTheme="majorHAnsi" w:eastAsia="Times New Roman" w:hAnsiTheme="majorHAnsi" w:cs="Times New Roman"/>
        </w:rPr>
        <w:t>, such as the 7 Cs (Comprehension, Consciousness, Choice, Consent, Context, Confinement, and Consistency)</w:t>
      </w:r>
      <w:bookmarkStart w:id="1" w:name="back2"/>
      <w:bookmarkEnd w:id="1"/>
      <w:r w:rsidRPr="00622075">
        <w:rPr>
          <w:rFonts w:asciiTheme="majorHAnsi" w:eastAsia="Times New Roman" w:hAnsiTheme="majorHAnsi" w:cs="Times New Roman"/>
        </w:rPr>
        <w:t xml:space="preserve"> are incorporated into interface designs and </w:t>
      </w:r>
      <w:r w:rsidRPr="001B2BB5">
        <w:rPr>
          <w:rFonts w:asciiTheme="majorHAnsi" w:eastAsia="Times New Roman" w:hAnsiTheme="majorHAnsi" w:cs="Times New Roman"/>
          <w:u w:val="single"/>
        </w:rPr>
        <w:t>are well documented</w:t>
      </w:r>
      <w:r w:rsidRPr="00622075">
        <w:rPr>
          <w:rFonts w:asciiTheme="majorHAnsi" w:eastAsia="Times New Roman" w:hAnsiTheme="majorHAnsi" w:cs="Times New Roman"/>
        </w:rPr>
        <w:t xml:space="preserve">. </w:t>
      </w:r>
    </w:p>
    <w:p w14:paraId="431CA4AE" w14:textId="77777777" w:rsidR="00E110F0" w:rsidRDefault="00E110F0" w:rsidP="00E110F0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622075">
        <w:rPr>
          <w:rFonts w:asciiTheme="majorHAnsi" w:eastAsia="Times New Roman" w:hAnsiTheme="majorHAnsi" w:cs="Times New Roman"/>
          <w:u w:val="single"/>
        </w:rPr>
        <w:t>Ensure that attention is paid to the distribution and linkage of personal data between entities in class diagrams.</w:t>
      </w:r>
      <w:r w:rsidRPr="00622075">
        <w:rPr>
          <w:rFonts w:asciiTheme="majorHAnsi" w:eastAsia="Times New Roman" w:hAnsiTheme="majorHAnsi" w:cs="Times New Roman"/>
        </w:rPr>
        <w:t xml:space="preserve"> When design-level classes are created, an intermediate level of "Privacy by Design" classes may be layered into the class mappings. </w:t>
      </w:r>
    </w:p>
    <w:p w14:paraId="32483171" w14:textId="37B72641" w:rsidR="00C105D7" w:rsidRPr="00C105D7" w:rsidRDefault="00C105D7" w:rsidP="00C105D7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622075">
        <w:rPr>
          <w:rFonts w:asciiTheme="majorHAnsi" w:eastAsia="Times New Roman" w:hAnsiTheme="majorHAnsi" w:cs="Times New Roman"/>
          <w:u w:val="single"/>
        </w:rPr>
        <w:t>A misuse case should be developed for each use case</w:t>
      </w:r>
      <w:r w:rsidRPr="00622075">
        <w:rPr>
          <w:rFonts w:asciiTheme="majorHAnsi" w:eastAsia="Times New Roman" w:hAnsiTheme="majorHAnsi" w:cs="Times New Roman"/>
        </w:rPr>
        <w:t xml:space="preserve"> that deals with the handling of personally identifiable data. </w:t>
      </w:r>
      <w:r>
        <w:rPr>
          <w:rFonts w:asciiTheme="majorHAnsi" w:eastAsia="Times New Roman" w:hAnsiTheme="majorHAnsi" w:cs="Times New Roman"/>
        </w:rPr>
        <w:t xml:space="preserve"> </w:t>
      </w:r>
    </w:p>
    <w:p w14:paraId="360985E8" w14:textId="30FFF09B" w:rsidR="00C105D7" w:rsidRDefault="00E110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Use Cases are collected, they can be organized into </w:t>
      </w:r>
      <w:r w:rsidR="001B2BB5">
        <w:rPr>
          <w:rFonts w:asciiTheme="majorHAnsi" w:hAnsiTheme="majorHAnsi"/>
          <w:sz w:val="28"/>
          <w:szCs w:val="28"/>
        </w:rPr>
        <w:t>both “</w:t>
      </w:r>
      <w:r w:rsidR="008162C4">
        <w:rPr>
          <w:rFonts w:asciiTheme="majorHAnsi" w:hAnsiTheme="majorHAnsi"/>
          <w:sz w:val="28"/>
          <w:szCs w:val="28"/>
        </w:rPr>
        <w:t>application</w:t>
      </w:r>
      <w:r w:rsidR="001B2BB5">
        <w:rPr>
          <w:rFonts w:asciiTheme="majorHAnsi" w:hAnsiTheme="majorHAnsi"/>
          <w:sz w:val="28"/>
          <w:szCs w:val="28"/>
        </w:rPr>
        <w:t xml:space="preserve">” </w:t>
      </w:r>
      <w:r>
        <w:rPr>
          <w:rFonts w:asciiTheme="majorHAnsi" w:hAnsiTheme="majorHAnsi"/>
          <w:sz w:val="28"/>
          <w:szCs w:val="28"/>
        </w:rPr>
        <w:t xml:space="preserve">categories </w:t>
      </w:r>
      <w:r w:rsidR="001B2BB5">
        <w:rPr>
          <w:rFonts w:asciiTheme="majorHAnsi" w:hAnsiTheme="majorHAnsi"/>
          <w:sz w:val="28"/>
          <w:szCs w:val="28"/>
        </w:rPr>
        <w:t xml:space="preserve">(such as “mobile banking”) and </w:t>
      </w:r>
      <w:r w:rsidR="00C105D7">
        <w:rPr>
          <w:rFonts w:asciiTheme="majorHAnsi" w:hAnsiTheme="majorHAnsi"/>
          <w:sz w:val="28"/>
          <w:szCs w:val="28"/>
        </w:rPr>
        <w:t xml:space="preserve">also </w:t>
      </w:r>
      <w:r w:rsidR="001B2BB5">
        <w:rPr>
          <w:rFonts w:asciiTheme="majorHAnsi" w:hAnsiTheme="majorHAnsi"/>
          <w:sz w:val="28"/>
          <w:szCs w:val="28"/>
        </w:rPr>
        <w:t>“</w:t>
      </w:r>
      <w:r w:rsidR="00C105D7">
        <w:rPr>
          <w:rFonts w:asciiTheme="majorHAnsi" w:hAnsiTheme="majorHAnsi"/>
          <w:sz w:val="28"/>
          <w:szCs w:val="28"/>
        </w:rPr>
        <w:t>model</w:t>
      </w:r>
      <w:r w:rsidR="001B2BB5">
        <w:rPr>
          <w:rFonts w:asciiTheme="majorHAnsi" w:hAnsiTheme="majorHAnsi"/>
          <w:sz w:val="28"/>
          <w:szCs w:val="28"/>
        </w:rPr>
        <w:t xml:space="preserve">” categories </w:t>
      </w:r>
      <w:r w:rsidR="00C105D7">
        <w:rPr>
          <w:rFonts w:asciiTheme="majorHAnsi" w:hAnsiTheme="majorHAnsi"/>
          <w:sz w:val="28"/>
          <w:szCs w:val="28"/>
        </w:rPr>
        <w:t xml:space="preserve">or sub-categories </w:t>
      </w:r>
      <w:r w:rsidR="001B2BB5">
        <w:rPr>
          <w:rFonts w:asciiTheme="majorHAnsi" w:hAnsiTheme="majorHAnsi"/>
          <w:sz w:val="28"/>
          <w:szCs w:val="28"/>
        </w:rPr>
        <w:t>(such as</w:t>
      </w:r>
      <w:r w:rsidR="00C105D7">
        <w:rPr>
          <w:rFonts w:asciiTheme="majorHAnsi" w:hAnsiTheme="majorHAnsi"/>
          <w:sz w:val="28"/>
          <w:szCs w:val="28"/>
        </w:rPr>
        <w:t xml:space="preserve"> “three domain model”)</w:t>
      </w:r>
      <w:r w:rsidR="001B2B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usable for the TC to begin further work in addressing its scope and its deliverables</w:t>
      </w:r>
      <w:r w:rsidR="00C105D7">
        <w:rPr>
          <w:rFonts w:asciiTheme="majorHAnsi" w:hAnsiTheme="majorHAnsi"/>
          <w:sz w:val="28"/>
          <w:szCs w:val="28"/>
        </w:rPr>
        <w:t>.</w:t>
      </w:r>
      <w:r w:rsidR="00236F9E">
        <w:rPr>
          <w:rFonts w:asciiTheme="majorHAnsi" w:hAnsiTheme="majorHAnsi"/>
          <w:sz w:val="28"/>
          <w:szCs w:val="28"/>
        </w:rPr>
        <w:t xml:space="preserve"> The template may also be helpful in developing a second template for the “</w:t>
      </w:r>
      <w:proofErr w:type="spellStart"/>
      <w:r w:rsidR="00236F9E">
        <w:rPr>
          <w:rFonts w:asciiTheme="majorHAnsi" w:hAnsiTheme="majorHAnsi"/>
          <w:sz w:val="28"/>
          <w:szCs w:val="28"/>
        </w:rPr>
        <w:t>misuse”cases</w:t>
      </w:r>
      <w:proofErr w:type="spellEnd"/>
      <w:r w:rsidR="00236F9E">
        <w:rPr>
          <w:rFonts w:asciiTheme="majorHAnsi" w:hAnsiTheme="majorHAnsi"/>
          <w:sz w:val="28"/>
          <w:szCs w:val="28"/>
        </w:rPr>
        <w:t>.</w:t>
      </w:r>
    </w:p>
    <w:p w14:paraId="3BC73215" w14:textId="77777777" w:rsidR="00C105D7" w:rsidRDefault="00C105D7">
      <w:pPr>
        <w:rPr>
          <w:rFonts w:asciiTheme="majorHAnsi" w:hAnsiTheme="majorHAnsi"/>
          <w:sz w:val="28"/>
          <w:szCs w:val="28"/>
        </w:rPr>
      </w:pPr>
    </w:p>
    <w:p w14:paraId="4477142E" w14:textId="457EC9DB" w:rsidR="002432C0" w:rsidRDefault="00C105D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PbD-SE Privacy Use Case Template is built on the Privacy Management Reference Model and Methodology </w:t>
      </w:r>
      <w:r w:rsidR="002432C0">
        <w:rPr>
          <w:rFonts w:asciiTheme="majorHAnsi" w:hAnsiTheme="majorHAnsi"/>
          <w:sz w:val="28"/>
          <w:szCs w:val="28"/>
        </w:rPr>
        <w:t xml:space="preserve">(PMRM) “Develop Use Case Description and </w:t>
      </w:r>
      <w:r>
        <w:rPr>
          <w:rFonts w:asciiTheme="majorHAnsi" w:hAnsiTheme="majorHAnsi"/>
          <w:sz w:val="28"/>
          <w:szCs w:val="28"/>
        </w:rPr>
        <w:t xml:space="preserve">High Level </w:t>
      </w:r>
      <w:r w:rsidR="002432C0">
        <w:rPr>
          <w:rFonts w:asciiTheme="majorHAnsi" w:hAnsiTheme="majorHAnsi"/>
          <w:sz w:val="28"/>
          <w:szCs w:val="28"/>
        </w:rPr>
        <w:t>Privacy Analysis”</w:t>
      </w:r>
      <w:r>
        <w:rPr>
          <w:rFonts w:asciiTheme="majorHAnsi" w:hAnsiTheme="majorHAnsi"/>
          <w:sz w:val="28"/>
          <w:szCs w:val="28"/>
        </w:rPr>
        <w:t xml:space="preserve"> and </w:t>
      </w:r>
      <w:r w:rsidR="002432C0">
        <w:rPr>
          <w:rFonts w:asciiTheme="majorHAnsi" w:hAnsiTheme="majorHAnsi"/>
          <w:sz w:val="28"/>
          <w:szCs w:val="28"/>
        </w:rPr>
        <w:t xml:space="preserve">“Develop </w:t>
      </w:r>
      <w:r>
        <w:rPr>
          <w:rFonts w:asciiTheme="majorHAnsi" w:hAnsiTheme="majorHAnsi"/>
          <w:sz w:val="28"/>
          <w:szCs w:val="28"/>
        </w:rPr>
        <w:t xml:space="preserve">Detailed </w:t>
      </w:r>
      <w:r w:rsidR="002432C0">
        <w:rPr>
          <w:rFonts w:asciiTheme="majorHAnsi" w:hAnsiTheme="majorHAnsi"/>
          <w:sz w:val="28"/>
          <w:szCs w:val="28"/>
        </w:rPr>
        <w:t>Privacy</w:t>
      </w:r>
      <w:r>
        <w:rPr>
          <w:rFonts w:asciiTheme="majorHAnsi" w:hAnsiTheme="majorHAnsi"/>
          <w:sz w:val="28"/>
          <w:szCs w:val="28"/>
        </w:rPr>
        <w:t xml:space="preserve"> </w:t>
      </w:r>
      <w:r w:rsidR="002432C0">
        <w:rPr>
          <w:rFonts w:asciiTheme="majorHAnsi" w:hAnsiTheme="majorHAnsi"/>
          <w:sz w:val="28"/>
          <w:szCs w:val="28"/>
        </w:rPr>
        <w:t>Analysis” specifications</w:t>
      </w:r>
      <w:r>
        <w:rPr>
          <w:rFonts w:asciiTheme="majorHAnsi" w:hAnsiTheme="majorHAnsi"/>
          <w:sz w:val="28"/>
          <w:szCs w:val="28"/>
        </w:rPr>
        <w:t xml:space="preserve">.  However, for purposes of the TC’s </w:t>
      </w:r>
      <w:r w:rsidR="002432C0">
        <w:rPr>
          <w:rFonts w:asciiTheme="majorHAnsi" w:hAnsiTheme="majorHAnsi"/>
          <w:sz w:val="28"/>
          <w:szCs w:val="28"/>
        </w:rPr>
        <w:t xml:space="preserve">initial </w:t>
      </w:r>
      <w:r>
        <w:rPr>
          <w:rFonts w:asciiTheme="majorHAnsi" w:hAnsiTheme="majorHAnsi"/>
          <w:sz w:val="28"/>
          <w:szCs w:val="28"/>
        </w:rPr>
        <w:t>work</w:t>
      </w:r>
      <w:r w:rsidR="002432C0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8162C4">
        <w:rPr>
          <w:rFonts w:asciiTheme="majorHAnsi" w:hAnsiTheme="majorHAnsi"/>
          <w:sz w:val="28"/>
          <w:szCs w:val="28"/>
        </w:rPr>
        <w:t>the template does not require</w:t>
      </w:r>
      <w:r>
        <w:rPr>
          <w:rFonts w:asciiTheme="majorHAnsi" w:hAnsiTheme="majorHAnsi"/>
          <w:sz w:val="28"/>
          <w:szCs w:val="28"/>
        </w:rPr>
        <w:t xml:space="preserve"> the level of detail anticipated by the PMRM</w:t>
      </w:r>
      <w:r w:rsidR="002432C0">
        <w:rPr>
          <w:rFonts w:asciiTheme="majorHAnsi" w:hAnsiTheme="majorHAnsi"/>
          <w:sz w:val="28"/>
          <w:szCs w:val="28"/>
        </w:rPr>
        <w:t xml:space="preserve">.  </w:t>
      </w:r>
    </w:p>
    <w:p w14:paraId="77F55F2F" w14:textId="77777777" w:rsidR="002432C0" w:rsidRDefault="002432C0">
      <w:pPr>
        <w:rPr>
          <w:rFonts w:asciiTheme="majorHAnsi" w:hAnsiTheme="majorHAnsi"/>
          <w:sz w:val="28"/>
          <w:szCs w:val="28"/>
        </w:rPr>
      </w:pPr>
    </w:p>
    <w:p w14:paraId="3B4385A4" w14:textId="7BE7FB83" w:rsidR="00E110F0" w:rsidRDefault="002432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template includes two components:  a “High Level Use Case Description” and a “Detailed Use Case Description.”</w:t>
      </w:r>
    </w:p>
    <w:p w14:paraId="286AC4A3" w14:textId="77777777" w:rsidR="00E110F0" w:rsidRPr="005C31CA" w:rsidRDefault="00E110F0">
      <w:pPr>
        <w:rPr>
          <w:rFonts w:asciiTheme="majorHAnsi" w:hAnsiTheme="majorHAnsi"/>
          <w:sz w:val="28"/>
          <w:szCs w:val="28"/>
        </w:rPr>
      </w:pPr>
    </w:p>
    <w:p w14:paraId="0F4EB5B3" w14:textId="77777777" w:rsidR="009E2BDA" w:rsidRDefault="009E2BDA">
      <w:pPr>
        <w:rPr>
          <w:rFonts w:asciiTheme="majorHAnsi" w:hAnsiTheme="majorHAnsi"/>
        </w:rPr>
      </w:pPr>
    </w:p>
    <w:p w14:paraId="599D3D03" w14:textId="77777777" w:rsidR="009E2BDA" w:rsidRPr="002432C0" w:rsidRDefault="009E2BDA">
      <w:pPr>
        <w:rPr>
          <w:rFonts w:asciiTheme="majorHAnsi" w:hAnsiTheme="majorHAnsi"/>
          <w:b/>
          <w:sz w:val="28"/>
          <w:szCs w:val="28"/>
          <w:u w:val="single"/>
        </w:rPr>
      </w:pPr>
      <w:r w:rsidRPr="002432C0">
        <w:rPr>
          <w:rFonts w:asciiTheme="majorHAnsi" w:hAnsiTheme="majorHAnsi"/>
          <w:b/>
          <w:sz w:val="28"/>
          <w:szCs w:val="28"/>
          <w:u w:val="single"/>
        </w:rPr>
        <w:lastRenderedPageBreak/>
        <w:t>HIGH LEVEL USE CASE DESCRIPTION</w:t>
      </w:r>
    </w:p>
    <w:p w14:paraId="003A83A5" w14:textId="77777777" w:rsidR="009E2BDA" w:rsidRDefault="009E2BDA"/>
    <w:p w14:paraId="5FD90577" w14:textId="77777777" w:rsidR="009E2BDA" w:rsidRPr="009E2BDA" w:rsidRDefault="009E2BDA" w:rsidP="009E2BDA">
      <w:pPr>
        <w:rPr>
          <w:rFonts w:asciiTheme="majorHAnsi" w:hAnsiTheme="majorHAnsi"/>
        </w:rPr>
      </w:pPr>
      <w:r>
        <w:t>1</w:t>
      </w:r>
      <w:r w:rsidRPr="009E2BDA">
        <w:rPr>
          <w:rFonts w:asciiTheme="majorHAnsi" w:hAnsiTheme="majorHAnsi"/>
        </w:rPr>
        <w:t>. Use Case Title</w:t>
      </w:r>
    </w:p>
    <w:p w14:paraId="23B38CBC" w14:textId="77777777" w:rsidR="009E2BDA" w:rsidRPr="009E2BDA" w:rsidRDefault="009E2BDA" w:rsidP="009E2BDA">
      <w:pPr>
        <w:rPr>
          <w:rFonts w:asciiTheme="majorHAnsi" w:hAnsiTheme="majorHAnsi"/>
        </w:rPr>
      </w:pPr>
    </w:p>
    <w:p w14:paraId="3A2ADCBE" w14:textId="4FD8F102" w:rsidR="009E2BDA" w:rsidRPr="009E2BDA" w:rsidRDefault="009E2BDA" w:rsidP="009E2BDA">
      <w:pPr>
        <w:rPr>
          <w:rFonts w:asciiTheme="majorHAnsi" w:hAnsiTheme="majorHAnsi"/>
        </w:rPr>
      </w:pPr>
      <w:r w:rsidRPr="009E2BDA">
        <w:rPr>
          <w:rFonts w:asciiTheme="majorHAnsi" w:hAnsiTheme="majorHAnsi"/>
        </w:rPr>
        <w:t>2. Category of Use Case</w:t>
      </w:r>
      <w:r w:rsidR="005C31CA">
        <w:rPr>
          <w:rFonts w:asciiTheme="majorHAnsi" w:hAnsiTheme="majorHAnsi"/>
        </w:rPr>
        <w:t xml:space="preserve"> [To be established as Used Cases are submitted</w:t>
      </w:r>
      <w:r w:rsidR="008162C4">
        <w:rPr>
          <w:rFonts w:asciiTheme="majorHAnsi" w:hAnsiTheme="majorHAnsi"/>
        </w:rPr>
        <w:t xml:space="preserve"> - may be Application categories or Model categories</w:t>
      </w:r>
      <w:r w:rsidR="005C31CA">
        <w:rPr>
          <w:rFonts w:asciiTheme="majorHAnsi" w:hAnsiTheme="majorHAnsi"/>
        </w:rPr>
        <w:t>]</w:t>
      </w:r>
    </w:p>
    <w:p w14:paraId="196333B3" w14:textId="77777777" w:rsidR="009E2BDA" w:rsidRPr="009E2BDA" w:rsidRDefault="009E2BDA" w:rsidP="009E2BDA">
      <w:pPr>
        <w:rPr>
          <w:rFonts w:asciiTheme="majorHAnsi" w:hAnsiTheme="majorHAnsi"/>
        </w:rPr>
      </w:pPr>
    </w:p>
    <w:p w14:paraId="0DC3293B" w14:textId="77777777" w:rsid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2BDA" w:rsidRPr="009E2BDA">
        <w:rPr>
          <w:rFonts w:asciiTheme="majorHAnsi" w:hAnsiTheme="majorHAnsi"/>
        </w:rPr>
        <w:t>.  Provide a general description of the Use Case</w:t>
      </w:r>
      <w:r w:rsidR="009E2BDA">
        <w:rPr>
          <w:rFonts w:asciiTheme="majorHAnsi" w:hAnsiTheme="majorHAnsi"/>
        </w:rPr>
        <w:t xml:space="preserve"> </w:t>
      </w:r>
    </w:p>
    <w:p w14:paraId="13116FB0" w14:textId="77777777" w:rsidR="00F76C52" w:rsidRDefault="00F76C52" w:rsidP="009E2BDA">
      <w:pPr>
        <w:rPr>
          <w:rFonts w:asciiTheme="majorHAnsi" w:hAnsiTheme="majorHAnsi"/>
        </w:rPr>
      </w:pPr>
    </w:p>
    <w:p w14:paraId="1EF66FB5" w14:textId="77777777" w:rsidR="00F76C52" w:rsidRDefault="00F76C52" w:rsidP="00F76C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9E2BDA">
        <w:rPr>
          <w:rFonts w:asciiTheme="majorHAnsi" w:hAnsiTheme="majorHAnsi"/>
        </w:rPr>
        <w:t xml:space="preserve"> Provide a summary inventory for the Use Case, including:</w:t>
      </w:r>
    </w:p>
    <w:p w14:paraId="6F283224" w14:textId="77777777" w:rsidR="005C31CA" w:rsidRPr="009E2BDA" w:rsidRDefault="005C31CA" w:rsidP="00F76C52">
      <w:pPr>
        <w:rPr>
          <w:rFonts w:asciiTheme="majorHAnsi" w:hAnsiTheme="majorHAnsi"/>
        </w:rPr>
      </w:pPr>
    </w:p>
    <w:p w14:paraId="7418828A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Application(s) </w:t>
      </w:r>
      <w:r>
        <w:rPr>
          <w:rFonts w:asciiTheme="majorHAnsi" w:hAnsiTheme="majorHAnsi"/>
        </w:rPr>
        <w:t>associated with Use Case</w:t>
      </w:r>
    </w:p>
    <w:p w14:paraId="6B54E4E3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Data subject(s)</w:t>
      </w:r>
      <w:r>
        <w:rPr>
          <w:rFonts w:asciiTheme="majorHAnsi" w:hAnsiTheme="majorHAnsi"/>
        </w:rPr>
        <w:t xml:space="preserve"> associated with Use Case</w:t>
      </w:r>
    </w:p>
    <w:p w14:paraId="32DDC2F0" w14:textId="77777777" w:rsidR="00F76C52" w:rsidRPr="009E2BDA" w:rsidRDefault="00EE098C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Parties and </w:t>
      </w:r>
      <w:r w:rsidR="00F76C52" w:rsidRPr="009E2BDA">
        <w:rPr>
          <w:rFonts w:asciiTheme="majorHAnsi" w:hAnsiTheme="majorHAnsi"/>
        </w:rPr>
        <w:t>Business processes</w:t>
      </w:r>
      <w:r w:rsidR="00F76C52">
        <w:rPr>
          <w:rFonts w:asciiTheme="majorHAnsi" w:hAnsiTheme="majorHAnsi"/>
        </w:rPr>
        <w:t xml:space="preserve"> associated with Use Case</w:t>
      </w:r>
    </w:p>
    <w:p w14:paraId="008C4F60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 xml:space="preserve">Systems supporting the Use Case applications; </w:t>
      </w:r>
    </w:p>
    <w:p w14:paraId="21CDD5B7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Products</w:t>
      </w:r>
      <w:r>
        <w:rPr>
          <w:rFonts w:asciiTheme="majorHAnsi" w:hAnsiTheme="majorHAnsi"/>
        </w:rPr>
        <w:t xml:space="preserve"> Created in Use Case</w:t>
      </w:r>
      <w:r w:rsidRPr="009E2BDA">
        <w:rPr>
          <w:rFonts w:asciiTheme="majorHAnsi" w:hAnsiTheme="majorHAnsi"/>
        </w:rPr>
        <w:t xml:space="preserve">; </w:t>
      </w:r>
    </w:p>
    <w:p w14:paraId="708C9E07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PI and PII covered by the Use Case</w:t>
      </w:r>
    </w:p>
    <w:p w14:paraId="5D9761FF" w14:textId="77777777" w:rsidR="00F76C52" w:rsidRPr="009E2BDA" w:rsidRDefault="00F76C52" w:rsidP="00F76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E2BDA">
        <w:rPr>
          <w:rFonts w:asciiTheme="majorHAnsi" w:hAnsiTheme="majorHAnsi"/>
        </w:rPr>
        <w:t>Legal, regulatory and /or business polic</w:t>
      </w:r>
      <w:r>
        <w:rPr>
          <w:rFonts w:asciiTheme="majorHAnsi" w:hAnsiTheme="majorHAnsi"/>
        </w:rPr>
        <w:t>ies governing the Use C</w:t>
      </w:r>
      <w:r w:rsidRPr="009E2BDA">
        <w:rPr>
          <w:rFonts w:asciiTheme="majorHAnsi" w:hAnsiTheme="majorHAnsi"/>
        </w:rPr>
        <w:t>ase</w:t>
      </w:r>
      <w:r>
        <w:rPr>
          <w:rFonts w:asciiTheme="majorHAnsi" w:hAnsiTheme="majorHAnsi"/>
        </w:rPr>
        <w:t xml:space="preserve"> </w:t>
      </w:r>
    </w:p>
    <w:p w14:paraId="13976801" w14:textId="77777777" w:rsidR="009E2BDA" w:rsidRPr="009E2BDA" w:rsidRDefault="009E2BDA" w:rsidP="009E2BDA">
      <w:pPr>
        <w:rPr>
          <w:rFonts w:asciiTheme="majorHAnsi" w:hAnsiTheme="majorHAnsi"/>
        </w:rPr>
      </w:pPr>
    </w:p>
    <w:p w14:paraId="327DA536" w14:textId="77777777" w:rsidR="009E2BDA" w:rsidRPr="009E2BDA" w:rsidRDefault="00F76C52" w:rsidP="009E2BDA">
      <w:pPr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9E2BDA" w:rsidRPr="009E2BDA">
        <w:rPr>
          <w:rFonts w:asciiTheme="majorHAnsi" w:hAnsiTheme="majorHAnsi"/>
        </w:rPr>
        <w:t xml:space="preserve"> Provide </w:t>
      </w:r>
      <w:r>
        <w:rPr>
          <w:rFonts w:asciiTheme="majorHAnsi" w:hAnsiTheme="majorHAnsi"/>
        </w:rPr>
        <w:t xml:space="preserve">or include link to </w:t>
      </w:r>
      <w:r w:rsidR="009E2BDA" w:rsidRPr="009E2BDA">
        <w:rPr>
          <w:rFonts w:asciiTheme="majorHAnsi" w:hAnsiTheme="majorHAnsi"/>
        </w:rPr>
        <w:t>a PIA if available</w:t>
      </w:r>
    </w:p>
    <w:p w14:paraId="1937E0F6" w14:textId="77777777" w:rsidR="009E2BDA" w:rsidRPr="009E2BDA" w:rsidRDefault="009E2BDA" w:rsidP="009E2BDA">
      <w:pPr>
        <w:rPr>
          <w:rFonts w:asciiTheme="majorHAnsi" w:hAnsiTheme="majorHAnsi"/>
        </w:rPr>
      </w:pPr>
    </w:p>
    <w:p w14:paraId="0FBDF6C4" w14:textId="77777777" w:rsidR="009E2BDA" w:rsidRDefault="009E2BDA" w:rsidP="009E2BDA">
      <w:pPr>
        <w:rPr>
          <w:rFonts w:asciiTheme="majorHAnsi" w:hAnsiTheme="majorHAnsi"/>
        </w:rPr>
      </w:pPr>
    </w:p>
    <w:p w14:paraId="05B075ED" w14:textId="77777777" w:rsidR="009E2BDA" w:rsidRPr="002432C0" w:rsidRDefault="009E2BDA" w:rsidP="009E2BDA">
      <w:pPr>
        <w:rPr>
          <w:rFonts w:asciiTheme="majorHAnsi" w:hAnsiTheme="majorHAnsi"/>
          <w:b/>
          <w:sz w:val="28"/>
          <w:szCs w:val="28"/>
          <w:u w:val="single"/>
        </w:rPr>
      </w:pPr>
      <w:r w:rsidRPr="002432C0">
        <w:rPr>
          <w:rFonts w:asciiTheme="majorHAnsi" w:hAnsiTheme="majorHAnsi"/>
          <w:b/>
          <w:sz w:val="28"/>
          <w:szCs w:val="28"/>
          <w:u w:val="single"/>
        </w:rPr>
        <w:t>DETAILED USE CASE DESCRIPTION</w:t>
      </w:r>
    </w:p>
    <w:p w14:paraId="5DA8CBD4" w14:textId="77777777" w:rsidR="009E2BDA" w:rsidRPr="00EE098C" w:rsidRDefault="009E2BDA" w:rsidP="009E2BDA">
      <w:pPr>
        <w:rPr>
          <w:rFonts w:asciiTheme="majorHAnsi" w:hAnsiTheme="majorHAnsi"/>
        </w:rPr>
      </w:pPr>
    </w:p>
    <w:p w14:paraId="2FA06FD7" w14:textId="77777777" w:rsidR="009E2BDA" w:rsidRPr="00EE098C" w:rsidRDefault="009E2BDA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1. </w:t>
      </w:r>
      <w:r w:rsidR="00F76C52" w:rsidRPr="00EE098C">
        <w:rPr>
          <w:rFonts w:asciiTheme="majorHAnsi" w:hAnsiTheme="majorHAnsi"/>
        </w:rPr>
        <w:t>Identify Participants having operational privacy responsibilities.</w:t>
      </w:r>
    </w:p>
    <w:p w14:paraId="38EF4D31" w14:textId="77777777" w:rsidR="00F76C52" w:rsidRPr="00EE098C" w:rsidRDefault="00F76C52" w:rsidP="009E2BDA">
      <w:pPr>
        <w:rPr>
          <w:rFonts w:asciiTheme="majorHAnsi" w:hAnsiTheme="majorHAnsi"/>
        </w:rPr>
      </w:pPr>
    </w:p>
    <w:p w14:paraId="4F713295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2.  Identify the Systems where PI /PII is collected, communicated, processed, stored or disposed within a Privacy Domain. </w:t>
      </w:r>
    </w:p>
    <w:p w14:paraId="44AE598B" w14:textId="77777777" w:rsidR="009E2BDA" w:rsidRPr="00EE098C" w:rsidRDefault="009E2BDA" w:rsidP="009E2BDA">
      <w:pPr>
        <w:rPr>
          <w:rFonts w:asciiTheme="majorHAnsi" w:hAnsiTheme="majorHAnsi"/>
          <w:b/>
          <w:bCs/>
        </w:rPr>
      </w:pPr>
    </w:p>
    <w:p w14:paraId="6FADF40C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  <w:b/>
          <w:bCs/>
        </w:rPr>
        <w:t xml:space="preserve">3. </w:t>
      </w:r>
      <w:r w:rsidRPr="00EE098C">
        <w:rPr>
          <w:rFonts w:asciiTheme="majorHAnsi" w:hAnsiTheme="majorHAnsi"/>
        </w:rPr>
        <w:t xml:space="preserve">Identify the Privacy Domains included in the Use Case together with the respective Domain Owners. </w:t>
      </w:r>
    </w:p>
    <w:p w14:paraId="7F78664B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48F947DA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A “Domain” covers both physical areas (such as a customer site or home) and logical areas (such as a wide-area network or cloud computing environment) that are subject to the control of a particular domain owner. Privacy Domains may be under the control of data subjects as well as other Participants</w:t>
      </w:r>
    </w:p>
    <w:p w14:paraId="1E4652BC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0AE0B64A" w14:textId="77777777" w:rsidR="00F76C52" w:rsidRPr="00EE098C" w:rsidRDefault="00F76C52" w:rsidP="00F76C52">
      <w:pPr>
        <w:pStyle w:val="Default"/>
        <w:numPr>
          <w:ilvl w:val="0"/>
          <w:numId w:val="4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A “Domain Owner” is the Participant responsible for ensuring that privacy controls and PMRM services are managed in business processes and technical systems within a given Domain.  </w:t>
      </w:r>
    </w:p>
    <w:p w14:paraId="69BDED00" w14:textId="77777777" w:rsidR="00F76C52" w:rsidRPr="00EE098C" w:rsidRDefault="00F76C52" w:rsidP="00F76C52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 </w:t>
      </w:r>
    </w:p>
    <w:p w14:paraId="363A1B14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4. Identify the roles and responsibilities assigned to specific Participants and Systems in each Privacy Domain in the Use Case</w:t>
      </w:r>
    </w:p>
    <w:p w14:paraId="6E2D8E54" w14:textId="77777777" w:rsidR="00F76C52" w:rsidRPr="00EE098C" w:rsidRDefault="00F76C52" w:rsidP="009E2BDA">
      <w:pPr>
        <w:rPr>
          <w:rFonts w:asciiTheme="majorHAnsi" w:hAnsiTheme="majorHAnsi"/>
        </w:rPr>
      </w:pPr>
    </w:p>
    <w:p w14:paraId="64BA11F7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 xml:space="preserve">5. Identify the touch points at which the data flows intersect with Privacy Domains or Systems within Privacy Domains. </w:t>
      </w:r>
    </w:p>
    <w:p w14:paraId="51502ED6" w14:textId="77777777" w:rsidR="00F76C52" w:rsidRPr="00EE098C" w:rsidRDefault="00F76C52" w:rsidP="00F76C52">
      <w:pPr>
        <w:pStyle w:val="Default"/>
        <w:rPr>
          <w:rFonts w:asciiTheme="majorHAnsi" w:hAnsiTheme="majorHAnsi"/>
        </w:rPr>
      </w:pPr>
    </w:p>
    <w:p w14:paraId="0C21961F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Touch Points are the intersections of data flows with Privacy Domains or Systems</w:t>
      </w:r>
    </w:p>
    <w:p w14:paraId="7F88D696" w14:textId="77777777" w:rsidR="009E2BDA" w:rsidRPr="00EE098C" w:rsidRDefault="009E2BDA" w:rsidP="009E2BDA">
      <w:pPr>
        <w:rPr>
          <w:rFonts w:asciiTheme="majorHAnsi" w:hAnsiTheme="majorHAnsi"/>
        </w:rPr>
      </w:pPr>
    </w:p>
    <w:p w14:paraId="3F9D2297" w14:textId="77777777" w:rsidR="009E2BDA" w:rsidRPr="00EE098C" w:rsidRDefault="00F76C52" w:rsidP="009E2BD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6. Specify the PI/PII collected, created, communicated, processed or stored within Privacy Domains or Systems in the Use Case, in three categories:</w:t>
      </w:r>
    </w:p>
    <w:p w14:paraId="0A44DC7E" w14:textId="77777777" w:rsidR="00F76C52" w:rsidRPr="00EE098C" w:rsidRDefault="00F76C52" w:rsidP="009E2BDA">
      <w:pPr>
        <w:rPr>
          <w:rFonts w:asciiTheme="majorHAnsi" w:hAnsiTheme="majorHAnsi"/>
        </w:rPr>
      </w:pPr>
    </w:p>
    <w:p w14:paraId="0ECB74E4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Incoming PI/PII</w:t>
      </w:r>
    </w:p>
    <w:p w14:paraId="2E4FFB43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Internally generated PI/PII</w:t>
      </w:r>
    </w:p>
    <w:p w14:paraId="4D67082A" w14:textId="77777777" w:rsidR="00F76C52" w:rsidRPr="00EE098C" w:rsidRDefault="00F76C52" w:rsidP="00F76C5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Outgoing PI/PII</w:t>
      </w:r>
    </w:p>
    <w:p w14:paraId="04B11066" w14:textId="77777777" w:rsidR="00F76C52" w:rsidRPr="00EE098C" w:rsidRDefault="00F76C52" w:rsidP="00F76C52">
      <w:pPr>
        <w:rPr>
          <w:rFonts w:asciiTheme="majorHAnsi" w:hAnsiTheme="majorHAnsi"/>
        </w:rPr>
      </w:pPr>
    </w:p>
    <w:p w14:paraId="17CEC411" w14:textId="77777777" w:rsidR="005C31CA" w:rsidRPr="00EE098C" w:rsidRDefault="00F76C52" w:rsidP="00F76C52">
      <w:pPr>
        <w:pStyle w:val="Default"/>
        <w:rPr>
          <w:rFonts w:asciiTheme="majorHAnsi" w:hAnsiTheme="majorHAnsi"/>
        </w:rPr>
      </w:pPr>
      <w:r w:rsidRPr="00EE098C">
        <w:rPr>
          <w:rFonts w:asciiTheme="majorHAnsi" w:hAnsiTheme="majorHAnsi"/>
        </w:rPr>
        <w:t>7. For Incoming, Internally Generated and Outgoing PI, specify the priv</w:t>
      </w:r>
      <w:r w:rsidR="005C31CA" w:rsidRPr="00EE098C">
        <w:rPr>
          <w:rFonts w:asciiTheme="majorHAnsi" w:hAnsiTheme="majorHAnsi"/>
        </w:rPr>
        <w:t xml:space="preserve">acy controls required/implemented </w:t>
      </w:r>
      <w:r w:rsidRPr="00EE098C">
        <w:rPr>
          <w:rFonts w:asciiTheme="majorHAnsi" w:hAnsiTheme="majorHAnsi"/>
        </w:rPr>
        <w:t xml:space="preserve">to enforce the privacy policy associated with the PI/PII. </w:t>
      </w:r>
    </w:p>
    <w:p w14:paraId="72447DB0" w14:textId="77777777" w:rsidR="005C31CA" w:rsidRPr="00EE098C" w:rsidRDefault="005C31CA" w:rsidP="00F76C52">
      <w:pPr>
        <w:pStyle w:val="Default"/>
        <w:rPr>
          <w:rFonts w:asciiTheme="majorHAnsi" w:hAnsiTheme="majorHAnsi"/>
        </w:rPr>
      </w:pPr>
    </w:p>
    <w:p w14:paraId="4896CE03" w14:textId="77777777" w:rsidR="00F76C52" w:rsidRPr="00EE098C" w:rsidRDefault="00F76C52" w:rsidP="005C31CA">
      <w:pPr>
        <w:pStyle w:val="Default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Privacy controls are typ</w:t>
      </w:r>
      <w:r w:rsidR="005C31CA" w:rsidRPr="00EE098C">
        <w:rPr>
          <w:rFonts w:asciiTheme="majorHAnsi" w:hAnsiTheme="majorHAnsi"/>
        </w:rPr>
        <w:t>ically associated with specific</w:t>
      </w:r>
      <w:r w:rsidRPr="00EE098C">
        <w:rPr>
          <w:rFonts w:asciiTheme="majorHAnsi" w:hAnsiTheme="majorHAnsi"/>
        </w:rPr>
        <w:t xml:space="preserve"> Fair Information Practices Principles (FIP/Ps) that apply to the PI</w:t>
      </w:r>
      <w:r w:rsidR="005C31CA" w:rsidRPr="00EE098C">
        <w:rPr>
          <w:rFonts w:asciiTheme="majorHAnsi" w:hAnsiTheme="majorHAnsi"/>
        </w:rPr>
        <w:t>/PII</w:t>
      </w:r>
      <w:r w:rsidRPr="00EE098C">
        <w:rPr>
          <w:rFonts w:asciiTheme="majorHAnsi" w:hAnsiTheme="majorHAnsi"/>
        </w:rPr>
        <w:t xml:space="preserve">. </w:t>
      </w:r>
      <w:r w:rsidR="005C31CA" w:rsidRPr="00EE098C">
        <w:rPr>
          <w:rFonts w:asciiTheme="majorHAnsi" w:hAnsiTheme="majorHAnsi"/>
        </w:rPr>
        <w:t xml:space="preserve"> </w:t>
      </w:r>
    </w:p>
    <w:p w14:paraId="5C6A1358" w14:textId="77777777" w:rsidR="00F76C52" w:rsidRPr="00EE098C" w:rsidRDefault="00F76C52" w:rsidP="00F76C52">
      <w:pPr>
        <w:rPr>
          <w:rFonts w:asciiTheme="majorHAnsi" w:hAnsiTheme="majorHAnsi"/>
        </w:rPr>
      </w:pPr>
    </w:p>
    <w:p w14:paraId="6C74F108" w14:textId="77777777" w:rsidR="005C31CA" w:rsidRPr="00EE098C" w:rsidRDefault="005C31CA" w:rsidP="005C31CA">
      <w:pPr>
        <w:rPr>
          <w:rFonts w:asciiTheme="majorHAnsi" w:hAnsiTheme="majorHAnsi"/>
        </w:rPr>
      </w:pPr>
      <w:r w:rsidRPr="00EE098C">
        <w:rPr>
          <w:rFonts w:asciiTheme="majorHAnsi" w:hAnsiTheme="majorHAnsi"/>
        </w:rPr>
        <w:t>8. For each category of PI/PII, specify the controls in three Control Categories:</w:t>
      </w:r>
    </w:p>
    <w:p w14:paraId="5D4FA67B" w14:textId="77777777" w:rsidR="005C31CA" w:rsidRPr="00EE098C" w:rsidRDefault="005C31CA" w:rsidP="005C31CA">
      <w:pPr>
        <w:rPr>
          <w:rFonts w:asciiTheme="majorHAnsi" w:hAnsiTheme="majorHAnsi"/>
        </w:rPr>
      </w:pPr>
    </w:p>
    <w:p w14:paraId="53B2B026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Inherited Privacy Controls</w:t>
      </w:r>
    </w:p>
    <w:p w14:paraId="091C7820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Data Subject consent</w:t>
      </w:r>
    </w:p>
    <w:p w14:paraId="243920B2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Internal Privacy Controls</w:t>
      </w:r>
    </w:p>
    <w:p w14:paraId="3EA80190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defined by the business system or embedded I the application</w:t>
      </w:r>
    </w:p>
    <w:p w14:paraId="4E50D44B" w14:textId="77777777" w:rsidR="005C31CA" w:rsidRPr="00EE098C" w:rsidRDefault="005C31CA" w:rsidP="005C31C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Exported Privacy Controls</w:t>
      </w:r>
    </w:p>
    <w:p w14:paraId="0DED1911" w14:textId="77777777" w:rsidR="005C31CA" w:rsidRPr="00EE098C" w:rsidRDefault="005C31CA" w:rsidP="005C31C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EE098C">
        <w:rPr>
          <w:rFonts w:asciiTheme="majorHAnsi" w:hAnsiTheme="majorHAnsi"/>
        </w:rPr>
        <w:t>For example, controls that must be implemented by a third or any external domain, system, application with which PI/PII is shared</w:t>
      </w:r>
    </w:p>
    <w:sectPr w:rsidR="005C31CA" w:rsidRPr="00EE098C" w:rsidSect="00D6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CC4"/>
    <w:multiLevelType w:val="hybridMultilevel"/>
    <w:tmpl w:val="906C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4A82"/>
    <w:multiLevelType w:val="hybridMultilevel"/>
    <w:tmpl w:val="EC2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9A5"/>
    <w:multiLevelType w:val="hybridMultilevel"/>
    <w:tmpl w:val="7EE0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B5B82"/>
    <w:multiLevelType w:val="multilevel"/>
    <w:tmpl w:val="C3A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F49D3"/>
    <w:multiLevelType w:val="hybridMultilevel"/>
    <w:tmpl w:val="B87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63AA9"/>
    <w:multiLevelType w:val="hybridMultilevel"/>
    <w:tmpl w:val="61D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3D6B"/>
    <w:multiLevelType w:val="hybridMultilevel"/>
    <w:tmpl w:val="E73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0DEA"/>
    <w:multiLevelType w:val="hybridMultilevel"/>
    <w:tmpl w:val="F59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DA"/>
    <w:rsid w:val="001B2BB5"/>
    <w:rsid w:val="00236F9E"/>
    <w:rsid w:val="002432C0"/>
    <w:rsid w:val="005C31CA"/>
    <w:rsid w:val="007343EF"/>
    <w:rsid w:val="008162C4"/>
    <w:rsid w:val="009E2BDA"/>
    <w:rsid w:val="00B226B4"/>
    <w:rsid w:val="00C105D7"/>
    <w:rsid w:val="00D621D1"/>
    <w:rsid w:val="00E110F0"/>
    <w:rsid w:val="00EC6A58"/>
    <w:rsid w:val="00EE098C"/>
    <w:rsid w:val="00F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AE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DA"/>
    <w:pPr>
      <w:ind w:left="720"/>
      <w:contextualSpacing/>
    </w:pPr>
  </w:style>
  <w:style w:type="paragraph" w:customStyle="1" w:styleId="Default">
    <w:name w:val="Default"/>
    <w:rsid w:val="00F76C5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4071</Characters>
  <Application>Microsoft Macintosh Word</Application>
  <DocSecurity>0</DocSecurity>
  <Lines>110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2013-03-12T15:25:00Z</dcterms:created>
  <dcterms:modified xsi:type="dcterms:W3CDTF">2013-03-12T16:30:00Z</dcterms:modified>
  <cp:category/>
</cp:coreProperties>
</file>