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19" w:rsidRDefault="003E5819" w:rsidP="003E5819">
      <w:pPr>
        <w:spacing w:after="0"/>
        <w:rPr>
          <w:b/>
          <w:sz w:val="28"/>
        </w:rPr>
      </w:pPr>
      <w:r>
        <w:rPr>
          <w:b/>
          <w:sz w:val="28"/>
        </w:rPr>
        <w:t>TGF Public Review Issues – proposed dispositions and discussions</w:t>
      </w:r>
    </w:p>
    <w:p w:rsidR="00017F04" w:rsidRPr="003E5819" w:rsidRDefault="003E5819" w:rsidP="003E5819">
      <w:pPr>
        <w:pStyle w:val="ListParagraph"/>
      </w:pPr>
      <w:r w:rsidRPr="003E5819">
        <w:t>T</w:t>
      </w:r>
      <w:r w:rsidR="00B439FF" w:rsidRPr="003E5819">
        <w:t>o close “on trust”</w:t>
      </w:r>
    </w:p>
    <w:p w:rsidR="00424C90" w:rsidRDefault="00424C90" w:rsidP="004C4E8E">
      <w:pPr>
        <w:tabs>
          <w:tab w:val="left" w:pos="540"/>
        </w:tabs>
        <w:spacing w:after="0" w:line="240" w:lineRule="auto"/>
      </w:pPr>
      <w:r>
        <w:t>Issues which are typos, minor editorial, or where proposer and editors agree and no/little modification needs to be done</w:t>
      </w:r>
      <w:r w:rsidR="00537120">
        <w:t xml:space="preserve"> – trust us on these! </w:t>
      </w:r>
      <w:r w:rsidR="00537120">
        <w:sym w:font="Wingdings" w:char="F04A"/>
      </w:r>
    </w:p>
    <w:p w:rsidR="00424C90" w:rsidRPr="00424C90" w:rsidRDefault="00424C90" w:rsidP="004C4E8E">
      <w:pPr>
        <w:tabs>
          <w:tab w:val="left" w:pos="540"/>
        </w:tabs>
        <w:spacing w:after="0" w:line="240" w:lineRule="auto"/>
      </w:pPr>
    </w:p>
    <w:p w:rsidR="004C4E8E" w:rsidRPr="004C4E8E" w:rsidRDefault="004C4E8E" w:rsidP="004C4E8E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Primer</w:t>
      </w:r>
    </w:p>
    <w:p w:rsidR="004C4E8E" w:rsidRDefault="003A251F" w:rsidP="004C4E8E">
      <w:pPr>
        <w:tabs>
          <w:tab w:val="left" w:pos="540"/>
        </w:tabs>
        <w:spacing w:after="0" w:line="240" w:lineRule="auto"/>
      </w:pPr>
      <w:r>
        <w:t xml:space="preserve">54 to </w:t>
      </w:r>
      <w:r w:rsidR="008F71D5">
        <w:t>59</w:t>
      </w:r>
      <w:r>
        <w:t xml:space="preserve"> all discussed and agreed</w:t>
      </w:r>
      <w:r w:rsidR="00424C90">
        <w:t xml:space="preserve"> at 13 Oct TC meeting already</w:t>
      </w:r>
    </w:p>
    <w:p w:rsidR="008F71D5" w:rsidRDefault="008F71D5" w:rsidP="004C4E8E">
      <w:pPr>
        <w:tabs>
          <w:tab w:val="left" w:pos="540"/>
        </w:tabs>
        <w:spacing w:after="0" w:line="240" w:lineRule="auto"/>
      </w:pPr>
      <w:bookmarkStart w:id="0" w:name="_GoBack"/>
      <w:bookmarkEnd w:id="0"/>
    </w:p>
    <w:p w:rsidR="008F71D5" w:rsidRPr="008F71D5" w:rsidRDefault="008F71D5" w:rsidP="004C4E8E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Core Patterns</w:t>
      </w:r>
    </w:p>
    <w:p w:rsidR="008F71D5" w:rsidRDefault="008F71D5" w:rsidP="004C4E8E">
      <w:pPr>
        <w:tabs>
          <w:tab w:val="left" w:pos="540"/>
        </w:tabs>
        <w:spacing w:after="0" w:line="240" w:lineRule="auto"/>
      </w:pPr>
      <w:r>
        <w:t>60-63</w:t>
      </w:r>
      <w:r w:rsidRPr="008F71D5">
        <w:t xml:space="preserve"> </w:t>
      </w:r>
      <w:r>
        <w:t>all discussed and agreed</w:t>
      </w:r>
      <w:r w:rsidR="00424C90" w:rsidRPr="00424C90">
        <w:t xml:space="preserve"> </w:t>
      </w:r>
      <w:r w:rsidR="00424C90">
        <w:t>at 13 Oct TC meeting already</w:t>
      </w:r>
    </w:p>
    <w:p w:rsidR="004C4E8E" w:rsidRDefault="004C4E8E" w:rsidP="004C4E8E">
      <w:pPr>
        <w:tabs>
          <w:tab w:val="left" w:pos="540"/>
        </w:tabs>
        <w:spacing w:after="0" w:line="240" w:lineRule="auto"/>
      </w:pPr>
      <w:r>
        <w:t>64, 65: Peter to draft/revise</w:t>
      </w:r>
    </w:p>
    <w:p w:rsidR="004C4E8E" w:rsidRDefault="00424C90" w:rsidP="004C4E8E">
      <w:pPr>
        <w:tabs>
          <w:tab w:val="left" w:pos="540"/>
        </w:tabs>
        <w:spacing w:after="0" w:line="240" w:lineRule="auto"/>
      </w:pPr>
      <w:r>
        <w:t xml:space="preserve">68-71, </w:t>
      </w:r>
      <w:r w:rsidR="008F71D5">
        <w:t xml:space="preserve">74-76, 78-79, 81, 84, 86, </w:t>
      </w:r>
      <w:r w:rsidR="00DA0A6C">
        <w:t xml:space="preserve">89, 96-99, </w:t>
      </w:r>
      <w:r>
        <w:t>104-109, 113-119, 122</w:t>
      </w:r>
      <w:r w:rsidR="00EA6A44">
        <w:t xml:space="preserve">, 129, 132, 142, 143, 146, 147, </w:t>
      </w:r>
      <w:r w:rsidR="00EB45BE">
        <w:t xml:space="preserve">158, 160, 170, </w:t>
      </w:r>
      <w:r w:rsidR="002224B5">
        <w:t xml:space="preserve">173-175, </w:t>
      </w:r>
    </w:p>
    <w:p w:rsidR="003A251F" w:rsidRDefault="003A251F" w:rsidP="003A251F">
      <w:pPr>
        <w:tabs>
          <w:tab w:val="left" w:pos="540"/>
        </w:tabs>
      </w:pPr>
    </w:p>
    <w:p w:rsidR="003A251F" w:rsidRPr="008F71D5" w:rsidRDefault="003A251F" w:rsidP="003E5819">
      <w:pPr>
        <w:pStyle w:val="ListParagraph"/>
      </w:pPr>
      <w:r w:rsidRPr="008F71D5">
        <w:t>Non contentious</w:t>
      </w:r>
    </w:p>
    <w:p w:rsidR="00537120" w:rsidRDefault="003E5819" w:rsidP="003E5819">
      <w:pPr>
        <w:spacing w:after="120" w:line="240" w:lineRule="auto"/>
      </w:pPr>
      <w:r>
        <w:t>Agreed unless someone raises an objection</w:t>
      </w:r>
    </w:p>
    <w:p w:rsidR="003A251F" w:rsidRPr="00424C90" w:rsidRDefault="003A251F" w:rsidP="00424C90">
      <w:pPr>
        <w:tabs>
          <w:tab w:val="left" w:pos="900"/>
        </w:tabs>
        <w:spacing w:after="0" w:line="240" w:lineRule="auto"/>
        <w:ind w:left="900" w:hanging="900"/>
      </w:pPr>
      <w:r w:rsidRPr="00424C90">
        <w:t>53</w:t>
      </w:r>
      <w:r w:rsidRPr="00424C90">
        <w:tab/>
      </w:r>
      <w:proofErr w:type="spellStart"/>
      <w:r w:rsidRPr="00424C90">
        <w:t>Nig</w:t>
      </w:r>
      <w:proofErr w:type="spellEnd"/>
      <w:r w:rsidRPr="00424C90">
        <w:t xml:space="preserve"> proposed a re-wording of Guiding Principles, less “chatty” but now couched in passive voice. Chris has preference for active voice but </w:t>
      </w:r>
      <w:r w:rsidR="00537120">
        <w:t xml:space="preserve">admits this is </w:t>
      </w:r>
      <w:r w:rsidRPr="00424C90">
        <w:t xml:space="preserve">a stylistic issue. If consensus is to change </w:t>
      </w:r>
      <w:r w:rsidR="004C4E8E" w:rsidRPr="00424C90">
        <w:t>the tone, these edits work fine</w:t>
      </w:r>
    </w:p>
    <w:p w:rsidR="008F71D5" w:rsidRPr="00424C90" w:rsidRDefault="008F71D5" w:rsidP="00424C90">
      <w:pPr>
        <w:tabs>
          <w:tab w:val="left" w:pos="900"/>
        </w:tabs>
        <w:spacing w:after="0" w:line="240" w:lineRule="auto"/>
        <w:ind w:left="900" w:hanging="900"/>
      </w:pPr>
      <w:r w:rsidRPr="00424C90">
        <w:t>82</w:t>
      </w:r>
      <w:r w:rsidRPr="00424C90">
        <w:tab/>
        <w:t>Whether the word “typically” at line 330 begs the question about exceptions. Propose not to open that issue now</w:t>
      </w:r>
    </w:p>
    <w:p w:rsidR="00DA0A6C" w:rsidRDefault="00DA0A6C" w:rsidP="00424C90">
      <w:pPr>
        <w:tabs>
          <w:tab w:val="left" w:pos="900"/>
        </w:tabs>
        <w:spacing w:after="0" w:line="240" w:lineRule="auto"/>
        <w:ind w:left="900" w:hanging="900"/>
      </w:pPr>
      <w:r w:rsidRPr="00424C90">
        <w:t>94</w:t>
      </w:r>
      <w:r w:rsidRPr="00424C90">
        <w:tab/>
        <w:t>Seriously shorten the context text in pattern [7] Franchise Marketplace – much wordier than other patterns</w:t>
      </w:r>
      <w:r w:rsidR="00537120">
        <w:t xml:space="preserve">, doesn’t affect core message of pattern – but wider debate (below) raised by NZ </w:t>
      </w:r>
      <w:proofErr w:type="spellStart"/>
      <w:r w:rsidR="00537120">
        <w:t>gov.</w:t>
      </w:r>
      <w:proofErr w:type="spellEnd"/>
      <w:r w:rsidR="00537120">
        <w:t xml:space="preserve"> comments</w:t>
      </w:r>
    </w:p>
    <w:p w:rsidR="008F71D5" w:rsidRDefault="00424C90" w:rsidP="00424C90">
      <w:pPr>
        <w:tabs>
          <w:tab w:val="left" w:pos="900"/>
        </w:tabs>
        <w:spacing w:after="0" w:line="240" w:lineRule="auto"/>
        <w:ind w:left="900" w:hanging="900"/>
      </w:pPr>
      <w:r>
        <w:t>112</w:t>
      </w:r>
      <w:r>
        <w:tab/>
        <w:t>Re-order patterns – move [8] and [9] to before [20] CSFs</w:t>
      </w:r>
      <w:r w:rsidR="00537120">
        <w:t xml:space="preserve"> -OK</w:t>
      </w:r>
    </w:p>
    <w:p w:rsidR="002224B5" w:rsidRDefault="002224B5" w:rsidP="00424C90">
      <w:pPr>
        <w:tabs>
          <w:tab w:val="left" w:pos="900"/>
        </w:tabs>
        <w:spacing w:after="0" w:line="240" w:lineRule="auto"/>
        <w:ind w:left="900" w:hanging="900"/>
      </w:pPr>
      <w:r>
        <w:t>185</w:t>
      </w:r>
      <w:r>
        <w:tab/>
        <w:t>Re-order patterns – move [11] Benefits Realisation so it aligns with the Primer</w:t>
      </w:r>
      <w:r w:rsidR="00537120">
        <w:t xml:space="preserve"> - OK</w:t>
      </w:r>
    </w:p>
    <w:p w:rsidR="00C95285" w:rsidRDefault="00C95285" w:rsidP="00424C90">
      <w:pPr>
        <w:tabs>
          <w:tab w:val="left" w:pos="900"/>
        </w:tabs>
        <w:spacing w:after="0" w:line="240" w:lineRule="auto"/>
        <w:ind w:left="900" w:hanging="900"/>
      </w:pPr>
      <w:r>
        <w:t>194</w:t>
      </w:r>
      <w:r>
        <w:tab/>
        <w:t>Re-order patterns – move [20] CSFs to appear as [2]</w:t>
      </w:r>
      <w:r w:rsidR="00537120">
        <w:t xml:space="preserve"> – or move CSFs in Primer?</w:t>
      </w:r>
    </w:p>
    <w:p w:rsidR="008F71D5" w:rsidRDefault="00EB45BE" w:rsidP="00424C90">
      <w:pPr>
        <w:tabs>
          <w:tab w:val="left" w:pos="900"/>
        </w:tabs>
        <w:spacing w:after="0" w:line="240" w:lineRule="auto"/>
        <w:ind w:left="900" w:hanging="900"/>
      </w:pPr>
      <w:r>
        <w:t>163</w:t>
      </w:r>
      <w:r>
        <w:tab/>
        <w:t>Propose to use “individual attitudes” rather than “public service customer attitudes”</w:t>
      </w:r>
    </w:p>
    <w:p w:rsidR="004C4E8E" w:rsidRDefault="00EB45BE" w:rsidP="00EB45BE">
      <w:pPr>
        <w:tabs>
          <w:tab w:val="left" w:pos="900"/>
        </w:tabs>
        <w:spacing w:after="0" w:line="240" w:lineRule="auto"/>
        <w:ind w:left="900" w:hanging="900"/>
      </w:pPr>
      <w:r>
        <w:t>172</w:t>
      </w:r>
      <w:r>
        <w:tab/>
        <w:t>Remove reference to risk management in CSFs?</w:t>
      </w:r>
    </w:p>
    <w:p w:rsidR="002224B5" w:rsidRDefault="002224B5" w:rsidP="00EB45BE">
      <w:pPr>
        <w:tabs>
          <w:tab w:val="left" w:pos="900"/>
        </w:tabs>
        <w:spacing w:after="0" w:line="240" w:lineRule="auto"/>
        <w:ind w:left="900" w:hanging="900"/>
      </w:pPr>
      <w:r>
        <w:t>180(part)</w:t>
      </w:r>
      <w:r>
        <w:tab/>
        <w:t>Better introduction text to explain concept of a pattern language, the objective of a TGF pattern language and the current core set of initial patterns</w:t>
      </w:r>
      <w:r w:rsidR="00537120">
        <w:t xml:space="preserve"> – needs some work but Peter has discussed possible wording with the European Commission staff on this</w:t>
      </w:r>
    </w:p>
    <w:p w:rsidR="002224B5" w:rsidRDefault="002224B5" w:rsidP="00EB45BE">
      <w:pPr>
        <w:tabs>
          <w:tab w:val="left" w:pos="900"/>
        </w:tabs>
        <w:spacing w:after="0" w:line="240" w:lineRule="auto"/>
        <w:ind w:left="900" w:hanging="900"/>
      </w:pPr>
      <w:r>
        <w:t>182</w:t>
      </w:r>
      <w:r>
        <w:tab/>
        <w:t>Similar concern as regards transposition of Primer to Patterns…</w:t>
      </w:r>
      <w:r w:rsidR="00537120">
        <w:t xml:space="preserve">headings, </w:t>
      </w:r>
      <w:proofErr w:type="spellStart"/>
      <w:r w:rsidR="00537120">
        <w:t>etc</w:t>
      </w:r>
      <w:proofErr w:type="spellEnd"/>
      <w:r w:rsidR="00537120">
        <w:t xml:space="preserve"> – editors should review the overall intro texts</w:t>
      </w:r>
    </w:p>
    <w:p w:rsidR="00537120" w:rsidRDefault="00537120" w:rsidP="00537120">
      <w:pPr>
        <w:tabs>
          <w:tab w:val="left" w:pos="900"/>
        </w:tabs>
        <w:spacing w:after="0" w:line="240" w:lineRule="auto"/>
        <w:ind w:left="900" w:hanging="900"/>
      </w:pPr>
      <w:r>
        <w:t>193</w:t>
      </w:r>
      <w:r>
        <w:tab/>
        <w:t xml:space="preserve">Soften the line taken on lower cost digital channels? – </w:t>
      </w:r>
      <w:proofErr w:type="gramStart"/>
      <w:r>
        <w:t>editors</w:t>
      </w:r>
      <w:proofErr w:type="gramEnd"/>
      <w:r>
        <w:t xml:space="preserve"> both agree to NZ edits</w:t>
      </w:r>
    </w:p>
    <w:p w:rsidR="004C4E8E" w:rsidRDefault="004C4E8E" w:rsidP="003A251F">
      <w:pPr>
        <w:tabs>
          <w:tab w:val="left" w:pos="540"/>
        </w:tabs>
        <w:ind w:left="540" w:hanging="540"/>
      </w:pPr>
    </w:p>
    <w:p w:rsidR="004C4E8E" w:rsidRPr="008F71D5" w:rsidRDefault="004C4E8E" w:rsidP="003E5819">
      <w:pPr>
        <w:pStyle w:val="ListParagraph"/>
      </w:pPr>
      <w:r w:rsidRPr="008F71D5">
        <w:t>To discuss</w:t>
      </w:r>
    </w:p>
    <w:p w:rsidR="003E5819" w:rsidRDefault="003E5819" w:rsidP="003E5819">
      <w:pPr>
        <w:spacing w:after="120" w:line="240" w:lineRule="auto"/>
      </w:pPr>
      <w:r>
        <w:t>Discuss “headline” issue – once a general position is agreed, other related issues will be disposed of in line with the initial position</w:t>
      </w:r>
    </w:p>
    <w:p w:rsidR="004C4E8E" w:rsidRDefault="004C4E8E" w:rsidP="008F71D5">
      <w:pPr>
        <w:tabs>
          <w:tab w:val="left" w:pos="900"/>
        </w:tabs>
        <w:spacing w:after="0" w:line="240" w:lineRule="auto"/>
        <w:ind w:left="900" w:hanging="900"/>
      </w:pPr>
      <w:r>
        <w:t>67</w:t>
      </w:r>
      <w:r>
        <w:tab/>
        <w:t>Citizen / Customer / Consumer / U</w:t>
      </w:r>
      <w:r w:rsidR="00EA6A44">
        <w:t xml:space="preserve">ser / Service </w:t>
      </w:r>
      <w:proofErr w:type="spellStart"/>
      <w:r w:rsidR="00EA6A44">
        <w:t>Co</w:t>
      </w:r>
      <w:r>
        <w:t>nsumer|Customer</w:t>
      </w:r>
      <w:proofErr w:type="spellEnd"/>
    </w:p>
    <w:p w:rsidR="004C4E8E" w:rsidRDefault="004C4E8E" w:rsidP="008F71D5">
      <w:pPr>
        <w:tabs>
          <w:tab w:val="left" w:pos="900"/>
        </w:tabs>
        <w:spacing w:after="0" w:line="240" w:lineRule="auto"/>
        <w:ind w:left="900" w:hanging="900"/>
      </w:pPr>
      <w:r>
        <w:tab/>
      </w:r>
      <w:r w:rsidR="00537120">
        <w:t xml:space="preserve">(Other </w:t>
      </w:r>
      <w:r>
        <w:t>Issues dep</w:t>
      </w:r>
      <w:r w:rsidR="008F71D5">
        <w:t>ending on resolution of this</w:t>
      </w:r>
      <w:r>
        <w:t>: 72</w:t>
      </w:r>
      <w:proofErr w:type="gramStart"/>
      <w:r>
        <w:t>,73</w:t>
      </w:r>
      <w:r w:rsidR="008F71D5">
        <w:t>,77,80,85,</w:t>
      </w:r>
      <w:r w:rsidR="00424C90">
        <w:t>120,121,</w:t>
      </w:r>
      <w:r w:rsidR="00EA6A44">
        <w:t>123</w:t>
      </w:r>
      <w:proofErr w:type="gramEnd"/>
      <w:r w:rsidR="00EA6A44">
        <w:t>-128,130,131,135,137,145,148,</w:t>
      </w:r>
      <w:r w:rsidR="00537120">
        <w:t>152-155,157,159,164,166,167)</w:t>
      </w:r>
    </w:p>
    <w:p w:rsidR="00EB45BE" w:rsidRDefault="00EB45BE" w:rsidP="008F71D5">
      <w:pPr>
        <w:tabs>
          <w:tab w:val="left" w:pos="900"/>
        </w:tabs>
        <w:spacing w:after="0" w:line="240" w:lineRule="auto"/>
        <w:ind w:left="900" w:hanging="900"/>
      </w:pPr>
      <w:r>
        <w:t>161</w:t>
      </w:r>
      <w:r>
        <w:tab/>
        <w:t xml:space="preserve">Potential public service customers? </w:t>
      </w:r>
      <w:proofErr w:type="gramStart"/>
      <w:r>
        <w:t>Same as ‘Everyone’?</w:t>
      </w:r>
      <w:proofErr w:type="gramEnd"/>
      <w:r>
        <w:t xml:space="preserve"> </w:t>
      </w:r>
      <w:proofErr w:type="gramStart"/>
      <w:r>
        <w:t>All people (natural and legal)?</w:t>
      </w:r>
      <w:proofErr w:type="gramEnd"/>
    </w:p>
    <w:p w:rsidR="004C4E8E" w:rsidRDefault="008F71D5" w:rsidP="008F71D5">
      <w:pPr>
        <w:tabs>
          <w:tab w:val="left" w:pos="900"/>
        </w:tabs>
        <w:spacing w:after="0" w:line="240" w:lineRule="auto"/>
        <w:ind w:left="900" w:hanging="900"/>
      </w:pPr>
      <w:r>
        <w:t>83</w:t>
      </w:r>
      <w:r>
        <w:tab/>
        <w:t>User-centric / customer-centric / consumer-centric</w:t>
      </w:r>
    </w:p>
    <w:p w:rsidR="008F71D5" w:rsidRDefault="008F71D5" w:rsidP="008F71D5">
      <w:pPr>
        <w:tabs>
          <w:tab w:val="left" w:pos="900"/>
        </w:tabs>
        <w:spacing w:after="0" w:line="240" w:lineRule="auto"/>
        <w:ind w:left="900" w:hanging="900"/>
      </w:pPr>
      <w:r>
        <w:tab/>
      </w:r>
      <w:r w:rsidR="003E5819">
        <w:t>(Also</w:t>
      </w:r>
      <w:r>
        <w:t xml:space="preserve">: </w:t>
      </w:r>
      <w:r w:rsidR="00EA6A44">
        <w:t>149,</w:t>
      </w:r>
      <w:r w:rsidR="002224B5">
        <w:t>177,</w:t>
      </w:r>
      <w:r w:rsidR="003E5819">
        <w:t>192)</w:t>
      </w:r>
    </w:p>
    <w:p w:rsidR="00DA0A6C" w:rsidRDefault="00DA0A6C" w:rsidP="008F71D5">
      <w:pPr>
        <w:tabs>
          <w:tab w:val="left" w:pos="900"/>
        </w:tabs>
        <w:spacing w:after="0" w:line="240" w:lineRule="auto"/>
        <w:ind w:left="900" w:hanging="900"/>
      </w:pPr>
      <w:r>
        <w:t>88</w:t>
      </w:r>
      <w:r>
        <w:tab/>
        <w:t>Is correct term “customer” when referring to personal data (‘personal data under citizen control’ or ‘customer data under customer control’)?</w:t>
      </w:r>
      <w:r w:rsidR="00EA6A44">
        <w:t xml:space="preserve"> </w:t>
      </w:r>
      <w:proofErr w:type="gramStart"/>
      <w:r w:rsidR="00EA6A44">
        <w:t>Or “end user” or individual”?</w:t>
      </w:r>
      <w:proofErr w:type="gramEnd"/>
      <w:r>
        <w:t xml:space="preserve"> Is it </w:t>
      </w:r>
      <w:r>
        <w:lastRenderedPageBreak/>
        <w:t xml:space="preserve">only personal data that is of concern? </w:t>
      </w:r>
      <w:proofErr w:type="gramStart"/>
      <w:r>
        <w:t>Or also individual/nosiness/organisational data?</w:t>
      </w:r>
      <w:proofErr w:type="gramEnd"/>
      <w:r w:rsidR="00EA6A44">
        <w:t xml:space="preserve"> </w:t>
      </w:r>
      <w:proofErr w:type="gramStart"/>
      <w:r w:rsidR="00EA6A44">
        <w:t>Citizen IDM or Customer IDM?</w:t>
      </w:r>
      <w:proofErr w:type="gramEnd"/>
      <w:r w:rsidR="00EA6A44">
        <w:t xml:space="preserve"> Or just refer to ID management?</w:t>
      </w:r>
    </w:p>
    <w:p w:rsidR="00DA0A6C" w:rsidRDefault="00DA0A6C" w:rsidP="00DA0A6C">
      <w:pPr>
        <w:tabs>
          <w:tab w:val="left" w:pos="900"/>
        </w:tabs>
        <w:spacing w:after="0" w:line="240" w:lineRule="auto"/>
        <w:ind w:left="900" w:hanging="900"/>
      </w:pPr>
      <w:r>
        <w:tab/>
      </w:r>
      <w:r w:rsidR="003E5819">
        <w:t>(</w:t>
      </w:r>
      <w:r w:rsidR="00EA6A44">
        <w:t>Also</w:t>
      </w:r>
      <w:r>
        <w:t>: 90,91,92,</w:t>
      </w:r>
      <w:r w:rsidR="00EA6A44">
        <w:t>134,136,138,139,141,144,</w:t>
      </w:r>
      <w:r w:rsidR="003E5819">
        <w:t>169)</w:t>
      </w:r>
    </w:p>
    <w:p w:rsidR="008F71D5" w:rsidRDefault="008F71D5" w:rsidP="008F71D5">
      <w:pPr>
        <w:tabs>
          <w:tab w:val="left" w:pos="900"/>
        </w:tabs>
        <w:spacing w:after="0" w:line="240" w:lineRule="auto"/>
        <w:ind w:left="900" w:hanging="900"/>
      </w:pPr>
      <w:r>
        <w:t>87,183</w:t>
      </w:r>
      <w:r>
        <w:tab/>
      </w:r>
      <w:r w:rsidR="00DA0A6C">
        <w:t>“</w:t>
      </w:r>
      <w:r>
        <w:t>One-stop”</w:t>
      </w:r>
      <w:r w:rsidR="00DA0A6C">
        <w:t xml:space="preserve"> or “one place” replace with “seamless”, </w:t>
      </w:r>
      <w:proofErr w:type="spellStart"/>
      <w:r w:rsidR="00DA0A6C">
        <w:t>etc</w:t>
      </w:r>
      <w:proofErr w:type="spellEnd"/>
      <w:r w:rsidR="00DA0A6C">
        <w:t>?</w:t>
      </w:r>
      <w:r w:rsidR="00537120">
        <w:t xml:space="preserve"> – see Chris Parker note</w:t>
      </w:r>
    </w:p>
    <w:p w:rsidR="00EA6A44" w:rsidRDefault="00EA6A44" w:rsidP="008F71D5">
      <w:pPr>
        <w:tabs>
          <w:tab w:val="left" w:pos="900"/>
        </w:tabs>
        <w:spacing w:after="0" w:line="240" w:lineRule="auto"/>
        <w:ind w:left="900" w:hanging="900"/>
      </w:pPr>
      <w:r>
        <w:tab/>
      </w:r>
      <w:r w:rsidR="003E5819">
        <w:t>(</w:t>
      </w:r>
      <w:r>
        <w:t>Also: 150,</w:t>
      </w:r>
      <w:r w:rsidR="003E5819">
        <w:t>192)</w:t>
      </w:r>
    </w:p>
    <w:p w:rsidR="00DA0A6C" w:rsidRDefault="00DA0A6C" w:rsidP="008F71D5">
      <w:pPr>
        <w:tabs>
          <w:tab w:val="left" w:pos="900"/>
        </w:tabs>
        <w:spacing w:after="0" w:line="240" w:lineRule="auto"/>
        <w:ind w:left="900" w:hanging="900"/>
      </w:pPr>
      <w:r>
        <w:t>93, 184</w:t>
      </w:r>
      <w:r>
        <w:tab/>
        <w:t>“Franchise Marketplace” – do we keep it as a title? Or use “Delivery Structure”?</w:t>
      </w:r>
    </w:p>
    <w:p w:rsidR="00DA0A6C" w:rsidRDefault="00DA0A6C" w:rsidP="00DA0A6C">
      <w:pPr>
        <w:tabs>
          <w:tab w:val="left" w:pos="900"/>
        </w:tabs>
        <w:spacing w:after="0" w:line="240" w:lineRule="auto"/>
        <w:ind w:left="900" w:hanging="900"/>
      </w:pPr>
      <w:r>
        <w:tab/>
      </w:r>
      <w:r w:rsidR="003E5819">
        <w:t>(</w:t>
      </w:r>
      <w:r w:rsidR="00EA6A44">
        <w:t>Also</w:t>
      </w:r>
      <w:r>
        <w:t>: 94,</w:t>
      </w:r>
      <w:r w:rsidR="00424C90">
        <w:t>111,</w:t>
      </w:r>
      <w:r w:rsidR="00EA6A44">
        <w:t>133,</w:t>
      </w:r>
      <w:r w:rsidR="00EB45BE">
        <w:t>156,168,</w:t>
      </w:r>
      <w:r w:rsidR="003E5819">
        <w:t>176)</w:t>
      </w:r>
    </w:p>
    <w:p w:rsidR="00DA0A6C" w:rsidRDefault="00DA0A6C" w:rsidP="00537120">
      <w:pPr>
        <w:tabs>
          <w:tab w:val="left" w:pos="900"/>
          <w:tab w:val="left" w:pos="6585"/>
        </w:tabs>
        <w:spacing w:after="0" w:line="240" w:lineRule="auto"/>
        <w:ind w:left="900" w:hanging="900"/>
      </w:pPr>
      <w:r>
        <w:t>95</w:t>
      </w:r>
      <w:r>
        <w:tab/>
        <w:t>“Franchise Model” – where is it? Need ref if we refer to it!</w:t>
      </w:r>
      <w:r w:rsidR="00537120">
        <w:t xml:space="preserve"> – see Chris Parker note</w:t>
      </w:r>
    </w:p>
    <w:p w:rsidR="002224B5" w:rsidRDefault="002224B5" w:rsidP="00DA0A6C">
      <w:pPr>
        <w:tabs>
          <w:tab w:val="left" w:pos="900"/>
        </w:tabs>
        <w:spacing w:after="0" w:line="240" w:lineRule="auto"/>
        <w:ind w:left="900" w:hanging="900"/>
      </w:pPr>
      <w:r>
        <w:t>186</w:t>
      </w:r>
      <w:r>
        <w:tab/>
        <w:t>Remove references to “brand-led service delivery”</w:t>
      </w:r>
      <w:proofErr w:type="gramStart"/>
      <w:r>
        <w:t>,</w:t>
      </w:r>
      <w:proofErr w:type="gramEnd"/>
      <w:r>
        <w:t xml:space="preserve"> prefer “Service Design and Delivery”? </w:t>
      </w:r>
      <w:proofErr w:type="gramStart"/>
      <w:r>
        <w:t>and</w:t>
      </w:r>
      <w:proofErr w:type="gramEnd"/>
      <w:r>
        <w:t xml:space="preserve"> re-word parts that include “brand-led”</w:t>
      </w:r>
      <w:r w:rsidR="00537120">
        <w:t xml:space="preserve"> – see Chris Parker note</w:t>
      </w:r>
    </w:p>
    <w:p w:rsidR="002224B5" w:rsidRDefault="002224B5" w:rsidP="00DA0A6C">
      <w:pPr>
        <w:tabs>
          <w:tab w:val="left" w:pos="900"/>
        </w:tabs>
        <w:spacing w:after="0" w:line="240" w:lineRule="auto"/>
        <w:ind w:left="900" w:hanging="900"/>
      </w:pPr>
      <w:r>
        <w:tab/>
      </w:r>
      <w:r w:rsidR="003E5819">
        <w:t>(Also: 187,188,189,190,191)</w:t>
      </w:r>
    </w:p>
    <w:p w:rsidR="00424C90" w:rsidRDefault="00424C90" w:rsidP="00DA0A6C">
      <w:pPr>
        <w:tabs>
          <w:tab w:val="left" w:pos="900"/>
        </w:tabs>
        <w:spacing w:after="0" w:line="240" w:lineRule="auto"/>
        <w:ind w:left="900" w:hanging="900"/>
      </w:pPr>
      <w:r>
        <w:t>100</w:t>
      </w:r>
      <w:r>
        <w:tab/>
        <w:t>Place for opinions or unreferenced qualifications in the document?</w:t>
      </w:r>
    </w:p>
    <w:p w:rsidR="00EB45BE" w:rsidRDefault="003E5819" w:rsidP="00DA0A6C">
      <w:pPr>
        <w:tabs>
          <w:tab w:val="left" w:pos="900"/>
        </w:tabs>
        <w:spacing w:after="0" w:line="240" w:lineRule="auto"/>
        <w:ind w:left="900" w:hanging="900"/>
      </w:pPr>
      <w:r>
        <w:tab/>
        <w:t>(Also: 171)</w:t>
      </w:r>
    </w:p>
    <w:p w:rsidR="00EA6A44" w:rsidRDefault="00EA6A44" w:rsidP="00DA0A6C">
      <w:pPr>
        <w:tabs>
          <w:tab w:val="left" w:pos="900"/>
        </w:tabs>
        <w:spacing w:after="0" w:line="240" w:lineRule="auto"/>
        <w:ind w:left="900" w:hanging="900"/>
      </w:pPr>
      <w:r>
        <w:t>140</w:t>
      </w:r>
      <w:r>
        <w:tab/>
        <w:t xml:space="preserve">Citizen Service </w:t>
      </w:r>
      <w:proofErr w:type="gramStart"/>
      <w:r>
        <w:t>Transformation</w:t>
      </w:r>
      <w:proofErr w:type="gramEnd"/>
      <w:r>
        <w:t xml:space="preserve">? </w:t>
      </w:r>
      <w:proofErr w:type="gramStart"/>
      <w:r>
        <w:t>Just “Transformation” or “Public Service Transformation”?</w:t>
      </w:r>
      <w:proofErr w:type="gramEnd"/>
    </w:p>
    <w:p w:rsidR="00EB45BE" w:rsidRDefault="00EB45BE" w:rsidP="00DA0A6C">
      <w:pPr>
        <w:tabs>
          <w:tab w:val="left" w:pos="900"/>
        </w:tabs>
        <w:spacing w:after="0" w:line="240" w:lineRule="auto"/>
        <w:ind w:left="900" w:hanging="900"/>
      </w:pPr>
      <w:proofErr w:type="gramStart"/>
      <w:r>
        <w:t>151</w:t>
      </w:r>
      <w:r>
        <w:tab/>
        <w:t>‘Population’ or ‘Customer Population’?</w:t>
      </w:r>
      <w:proofErr w:type="gramEnd"/>
    </w:p>
    <w:p w:rsidR="00EB45BE" w:rsidRDefault="00EB45BE" w:rsidP="00DA0A6C">
      <w:pPr>
        <w:tabs>
          <w:tab w:val="left" w:pos="900"/>
        </w:tabs>
        <w:spacing w:after="0" w:line="240" w:lineRule="auto"/>
        <w:ind w:left="900" w:hanging="900"/>
      </w:pPr>
      <w:r>
        <w:tab/>
      </w:r>
      <w:r w:rsidR="003E5819">
        <w:t>(Also: 162,165)</w:t>
      </w:r>
    </w:p>
    <w:p w:rsidR="00424C90" w:rsidRDefault="002224B5" w:rsidP="00DA0A6C">
      <w:pPr>
        <w:tabs>
          <w:tab w:val="left" w:pos="900"/>
        </w:tabs>
        <w:spacing w:after="0" w:line="240" w:lineRule="auto"/>
        <w:ind w:left="900" w:hanging="900"/>
      </w:pPr>
      <w:r>
        <w:t>179</w:t>
      </w:r>
      <w:r>
        <w:tab/>
        <w:t>Do we reference the STORK and ECAS-STORK projects from the European Commission?</w:t>
      </w:r>
    </w:p>
    <w:p w:rsidR="002224B5" w:rsidRDefault="002224B5" w:rsidP="00DA0A6C">
      <w:pPr>
        <w:tabs>
          <w:tab w:val="left" w:pos="900"/>
        </w:tabs>
        <w:spacing w:after="0" w:line="240" w:lineRule="auto"/>
        <w:ind w:left="900" w:hanging="900"/>
      </w:pPr>
      <w:r>
        <w:t>180(part)</w:t>
      </w:r>
      <w:r>
        <w:tab/>
        <w:t xml:space="preserve">Do we add an (UML) object model to explain structure of single pattern? </w:t>
      </w:r>
      <w:proofErr w:type="gramStart"/>
      <w:r>
        <w:t>A concept map to show relationship between patterns so far?</w:t>
      </w:r>
      <w:proofErr w:type="gramEnd"/>
    </w:p>
    <w:p w:rsidR="002F34D8" w:rsidRDefault="002F34D8" w:rsidP="00DA0A6C">
      <w:pPr>
        <w:tabs>
          <w:tab w:val="left" w:pos="900"/>
        </w:tabs>
        <w:spacing w:after="0" w:line="240" w:lineRule="auto"/>
        <w:ind w:left="900" w:hanging="900"/>
      </w:pPr>
      <w:r>
        <w:t>No ref</w:t>
      </w:r>
      <w:r>
        <w:tab/>
        <w:t xml:space="preserve">DO we want </w:t>
      </w:r>
      <w:r w:rsidR="00537120">
        <w:t>t</w:t>
      </w:r>
      <w:r>
        <w:t>o use any of the other material in the NZ submission?</w:t>
      </w:r>
    </w:p>
    <w:p w:rsidR="00424C90" w:rsidRDefault="00424C90" w:rsidP="00DA0A6C">
      <w:pPr>
        <w:tabs>
          <w:tab w:val="left" w:pos="900"/>
        </w:tabs>
        <w:spacing w:after="0" w:line="240" w:lineRule="auto"/>
        <w:ind w:left="900" w:hanging="900"/>
      </w:pPr>
    </w:p>
    <w:p w:rsidR="00424C90" w:rsidRPr="00424C90" w:rsidRDefault="00424C90" w:rsidP="003E5819">
      <w:pPr>
        <w:pStyle w:val="ListParagraph"/>
      </w:pPr>
      <w:r w:rsidRPr="00424C90">
        <w:t>Not actionable</w:t>
      </w:r>
    </w:p>
    <w:p w:rsidR="003E5819" w:rsidRDefault="003E5819" w:rsidP="003E5819">
      <w:pPr>
        <w:spacing w:after="120" w:line="240" w:lineRule="auto"/>
      </w:pPr>
      <w:r>
        <w:t>General comments with no specific change request</w:t>
      </w:r>
    </w:p>
    <w:p w:rsidR="00424C90" w:rsidRDefault="00424C90" w:rsidP="00DA0A6C">
      <w:pPr>
        <w:tabs>
          <w:tab w:val="left" w:pos="900"/>
        </w:tabs>
        <w:spacing w:after="0" w:line="240" w:lineRule="auto"/>
        <w:ind w:left="900" w:hanging="900"/>
      </w:pPr>
      <w:r>
        <w:t xml:space="preserve">101, 102, 103, 110, </w:t>
      </w:r>
      <w:r w:rsidR="003E5819">
        <w:t>177, 181</w:t>
      </w:r>
    </w:p>
    <w:p w:rsidR="003E5819" w:rsidRDefault="003E5819" w:rsidP="00DA0A6C">
      <w:pPr>
        <w:tabs>
          <w:tab w:val="left" w:pos="900"/>
        </w:tabs>
        <w:spacing w:after="0" w:line="240" w:lineRule="auto"/>
        <w:ind w:left="900" w:hanging="900"/>
      </w:pPr>
    </w:p>
    <w:p w:rsidR="003E5819" w:rsidRDefault="003E5819" w:rsidP="00DA0A6C">
      <w:pPr>
        <w:tabs>
          <w:tab w:val="left" w:pos="900"/>
        </w:tabs>
        <w:spacing w:after="0" w:line="240" w:lineRule="auto"/>
        <w:ind w:left="900" w:hanging="900"/>
      </w:pPr>
    </w:p>
    <w:p w:rsidR="003E5819" w:rsidRDefault="003E5819" w:rsidP="00DA0A6C">
      <w:pPr>
        <w:tabs>
          <w:tab w:val="left" w:pos="900"/>
        </w:tabs>
        <w:spacing w:after="0" w:line="240" w:lineRule="auto"/>
        <w:ind w:left="900" w:hanging="900"/>
      </w:pPr>
      <w:r>
        <w:t>Peter F Brown</w:t>
      </w:r>
    </w:p>
    <w:p w:rsidR="003E5819" w:rsidRDefault="003E5819" w:rsidP="00DA0A6C">
      <w:pPr>
        <w:tabs>
          <w:tab w:val="left" w:pos="900"/>
        </w:tabs>
        <w:spacing w:after="0" w:line="240" w:lineRule="auto"/>
        <w:ind w:left="900" w:hanging="900"/>
      </w:pPr>
      <w:r>
        <w:t>01 November 2011</w:t>
      </w:r>
    </w:p>
    <w:sectPr w:rsidR="003E5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784"/>
    <w:multiLevelType w:val="hybridMultilevel"/>
    <w:tmpl w:val="365EFA9E"/>
    <w:lvl w:ilvl="0" w:tplc="11D0CE0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FF"/>
    <w:rsid w:val="00017F04"/>
    <w:rsid w:val="002224B5"/>
    <w:rsid w:val="002F34D8"/>
    <w:rsid w:val="003A251F"/>
    <w:rsid w:val="003E5819"/>
    <w:rsid w:val="00424C90"/>
    <w:rsid w:val="004C4E8E"/>
    <w:rsid w:val="00537120"/>
    <w:rsid w:val="008F71D5"/>
    <w:rsid w:val="00B439FF"/>
    <w:rsid w:val="00C95285"/>
    <w:rsid w:val="00DA0A6C"/>
    <w:rsid w:val="00EA6A44"/>
    <w:rsid w:val="00E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19"/>
    <w:pPr>
      <w:numPr>
        <w:numId w:val="1"/>
      </w:numPr>
      <w:spacing w:after="0"/>
      <w:ind w:hanging="720"/>
      <w:contextualSpacing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19"/>
    <w:pPr>
      <w:numPr>
        <w:numId w:val="1"/>
      </w:numPr>
      <w:spacing w:after="0"/>
      <w:ind w:hanging="720"/>
      <w:contextualSpacing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2011-11-02T04:06:00Z</dcterms:created>
  <dcterms:modified xsi:type="dcterms:W3CDTF">2011-11-02T06:24:00Z</dcterms:modified>
</cp:coreProperties>
</file>