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49" w:rsidRDefault="00252038" w:rsidP="009B3159">
      <w:pPr>
        <w:pStyle w:val="Title"/>
        <w:spacing w:after="0"/>
        <w:rPr>
          <w:sz w:val="28"/>
          <w:szCs w:val="28"/>
        </w:rPr>
      </w:pPr>
      <w:r>
        <w:rPr>
          <w:sz w:val="28"/>
          <w:szCs w:val="28"/>
        </w:rPr>
        <w:t>TGF Pattern Language: Patterns for CAMSS</w:t>
      </w:r>
      <w:r w:rsidR="009523EF" w:rsidRPr="00CE06CB">
        <w:rPr>
          <w:sz w:val="28"/>
          <w:szCs w:val="28"/>
        </w:rPr>
        <w:t xml:space="preserve"> Version </w:t>
      </w:r>
      <w:r>
        <w:rPr>
          <w:sz w:val="28"/>
          <w:szCs w:val="28"/>
        </w:rPr>
        <w:t>1.0</w:t>
      </w:r>
    </w:p>
    <w:p w:rsidR="009B3159" w:rsidRPr="00CE06CB" w:rsidRDefault="009B3159" w:rsidP="008C100C">
      <w:pPr>
        <w:pStyle w:val="Title"/>
        <w:rPr>
          <w:sz w:val="28"/>
          <w:szCs w:val="28"/>
        </w:rPr>
      </w:pPr>
      <w:r>
        <w:rPr>
          <w:sz w:val="28"/>
          <w:szCs w:val="28"/>
        </w:rPr>
        <w:t>[TGF-PL-CAMSS]</w:t>
      </w:r>
    </w:p>
    <w:p w:rsidR="00E4299F" w:rsidRDefault="00CE06CB" w:rsidP="003817AC">
      <w:pPr>
        <w:pStyle w:val="Subtitle"/>
        <w:rPr>
          <w:sz w:val="24"/>
          <w:szCs w:val="24"/>
        </w:rPr>
      </w:pPr>
      <w:r w:rsidRPr="003817AC">
        <w:rPr>
          <w:sz w:val="24"/>
          <w:szCs w:val="24"/>
        </w:rPr>
        <w:t xml:space="preserve">Working Draft </w:t>
      </w:r>
      <w:r w:rsidR="009B3159">
        <w:rPr>
          <w:sz w:val="24"/>
          <w:szCs w:val="24"/>
        </w:rPr>
        <w:t>xx</w:t>
      </w:r>
    </w:p>
    <w:p w:rsidR="007A4CC0" w:rsidRPr="007A4CC0" w:rsidRDefault="007A4CC0" w:rsidP="003817AC">
      <w:pPr>
        <w:pStyle w:val="Subtitle"/>
        <w:rPr>
          <w:rFonts w:cs="Times New Roman"/>
          <w:b w:val="0"/>
          <w:bCs w:val="0"/>
          <w:color w:val="FF0000"/>
          <w:kern w:val="0"/>
          <w:sz w:val="20"/>
          <w:szCs w:val="24"/>
        </w:rPr>
      </w:pPr>
      <w:r w:rsidRPr="007A4CC0">
        <w:rPr>
          <w:rFonts w:cs="Times New Roman"/>
          <w:b w:val="0"/>
          <w:bCs w:val="0"/>
          <w:color w:val="FF0000"/>
          <w:kern w:val="0"/>
          <w:sz w:val="20"/>
          <w:szCs w:val="24"/>
        </w:rPr>
        <w:t xml:space="preserve">This </w:t>
      </w:r>
      <w:bookmarkStart w:id="0" w:name="_GoBack"/>
      <w:bookmarkEnd w:id="0"/>
      <w:r w:rsidRPr="007A4CC0">
        <w:rPr>
          <w:rFonts w:cs="Times New Roman"/>
          <w:b w:val="0"/>
          <w:bCs w:val="0"/>
          <w:color w:val="FF0000"/>
          <w:kern w:val="0"/>
          <w:sz w:val="20"/>
          <w:szCs w:val="24"/>
        </w:rPr>
        <w:t>is a preliminary draft using, as content, publicly available but nonetheless copyright material. It is intended for demonstration purposes only, as an indication as to how a future deliverable bearing this title might look, once the copyright material referenced has been contributed to OASIS in accordance with OASIS IPR policy.</w:t>
      </w:r>
    </w:p>
    <w:p w:rsidR="00E01912" w:rsidRDefault="00E74E63" w:rsidP="00E01912">
      <w:pPr>
        <w:pStyle w:val="Subtitle"/>
        <w:rPr>
          <w:sz w:val="24"/>
          <w:szCs w:val="24"/>
        </w:rPr>
      </w:pPr>
      <w:bookmarkStart w:id="1" w:name="_Toc85472892"/>
      <w:r>
        <w:rPr>
          <w:sz w:val="24"/>
          <w:szCs w:val="24"/>
        </w:rPr>
        <w:t>1</w:t>
      </w:r>
      <w:r w:rsidR="000F0A46">
        <w:rPr>
          <w:sz w:val="24"/>
          <w:szCs w:val="24"/>
        </w:rPr>
        <w:t>7</w:t>
      </w:r>
      <w:r>
        <w:rPr>
          <w:sz w:val="24"/>
          <w:szCs w:val="24"/>
        </w:rPr>
        <w:t xml:space="preserve"> </w:t>
      </w:r>
      <w:r w:rsidR="000F0A46">
        <w:rPr>
          <w:sz w:val="24"/>
          <w:szCs w:val="24"/>
        </w:rPr>
        <w:t>March</w:t>
      </w:r>
      <w:r w:rsidR="007D079E">
        <w:rPr>
          <w:sz w:val="24"/>
          <w:szCs w:val="24"/>
        </w:rPr>
        <w:t xml:space="preserve"> 201</w:t>
      </w:r>
      <w:r w:rsidR="000F0A46">
        <w:rPr>
          <w:sz w:val="24"/>
          <w:szCs w:val="24"/>
        </w:rPr>
        <w:t>5</w:t>
      </w:r>
    </w:p>
    <w:p w:rsidR="00D17F06" w:rsidRDefault="00D17F06" w:rsidP="00D17F06">
      <w:pPr>
        <w:pStyle w:val="Titlepageinfo"/>
      </w:pPr>
      <w:r>
        <w:t>Technical Committee:</w:t>
      </w:r>
    </w:p>
    <w:p w:rsidR="00D17F06" w:rsidRDefault="007A4CC0" w:rsidP="00D17F06">
      <w:pPr>
        <w:pStyle w:val="Titlepageinfodescription"/>
      </w:pPr>
      <w:hyperlink r:id="rId7" w:history="1">
        <w:r w:rsidR="00252038" w:rsidRPr="00252038">
          <w:rPr>
            <w:rStyle w:val="Hyperlink"/>
          </w:rPr>
          <w:t>OASIS Transformational Government Framework TC</w:t>
        </w:r>
      </w:hyperlink>
    </w:p>
    <w:p w:rsidR="00D17F06" w:rsidRDefault="00252038" w:rsidP="00D17F06">
      <w:pPr>
        <w:pStyle w:val="Titlepageinfo"/>
      </w:pPr>
      <w:r>
        <w:t>Chair</w:t>
      </w:r>
      <w:r w:rsidR="00D17F06">
        <w:t>:</w:t>
      </w:r>
    </w:p>
    <w:p w:rsidR="008F61FB" w:rsidRDefault="00252038" w:rsidP="006B65C7">
      <w:pPr>
        <w:pStyle w:val="Contributor"/>
      </w:pPr>
      <w:r>
        <w:t>John Borras (</w:t>
      </w:r>
      <w:hyperlink r:id="rId8" w:history="1">
        <w:r>
          <w:rPr>
            <w:rStyle w:val="Hyperlink"/>
          </w:rPr>
          <w:t>johnaborras@yahoo.co.uk</w:t>
        </w:r>
      </w:hyperlink>
      <w:r>
        <w:t>), Individual</w:t>
      </w:r>
    </w:p>
    <w:p w:rsidR="00D17F06" w:rsidRDefault="00D17F06" w:rsidP="00D17F06">
      <w:pPr>
        <w:pStyle w:val="Titlepageinfo"/>
      </w:pPr>
      <w:r>
        <w:t>Editors:</w:t>
      </w:r>
    </w:p>
    <w:p w:rsidR="00252038" w:rsidRDefault="00252038" w:rsidP="00252038">
      <w:pPr>
        <w:pStyle w:val="Contributor"/>
      </w:pPr>
      <w:r>
        <w:t>Peter F Brown (</w:t>
      </w:r>
      <w:hyperlink r:id="rId9" w:history="1">
        <w:r>
          <w:rPr>
            <w:rStyle w:val="Hyperlink"/>
          </w:rPr>
          <w:t>peter@peterfbrown.com</w:t>
        </w:r>
      </w:hyperlink>
      <w:r>
        <w:t>), Individual</w:t>
      </w:r>
    </w:p>
    <w:p w:rsidR="008F61FB" w:rsidRDefault="00252038" w:rsidP="006B65C7">
      <w:pPr>
        <w:pStyle w:val="Contributor"/>
      </w:pPr>
      <w:r>
        <w:t>John Borras (</w:t>
      </w:r>
      <w:hyperlink r:id="rId10" w:history="1">
        <w:r>
          <w:rPr>
            <w:rStyle w:val="Hyperlink"/>
          </w:rPr>
          <w:t>johnaborras@yahoo.co.uk</w:t>
        </w:r>
      </w:hyperlink>
      <w:r>
        <w:t>), Individual</w:t>
      </w:r>
    </w:p>
    <w:p w:rsidR="00D17F06" w:rsidRDefault="00D17F06" w:rsidP="00D17F06">
      <w:pPr>
        <w:pStyle w:val="Titlepageinfo"/>
      </w:pPr>
      <w:r>
        <w:t>Related work:</w:t>
      </w:r>
    </w:p>
    <w:p w:rsidR="00D17F06" w:rsidRPr="004C4D7C" w:rsidRDefault="00D17F06" w:rsidP="00D17F06">
      <w:pPr>
        <w:pStyle w:val="Titlepageinfodescription"/>
      </w:pPr>
      <w:r>
        <w:t>This specification is related to:</w:t>
      </w:r>
    </w:p>
    <w:p w:rsidR="008F61FB" w:rsidRPr="000F0A46" w:rsidRDefault="00604B50" w:rsidP="0023482D">
      <w:pPr>
        <w:pStyle w:val="RelatedWork"/>
        <w:rPr>
          <w:lang w:val="fr-BE"/>
        </w:rPr>
      </w:pPr>
      <w:r w:rsidRPr="008A5074">
        <w:rPr>
          <w:i/>
        </w:rPr>
        <w:t>Transformational Government Framework (TGF) Pattern Language Core Patterns Version 1.0</w:t>
      </w:r>
      <w:r w:rsidRPr="002A5CA9">
        <w:t xml:space="preserve">. </w:t>
      </w:r>
      <w:proofErr w:type="spellStart"/>
      <w:r w:rsidRPr="000F0A46">
        <w:rPr>
          <w:lang w:val="fr-BE"/>
        </w:rPr>
        <w:t>Latest</w:t>
      </w:r>
      <w:proofErr w:type="spellEnd"/>
      <w:r w:rsidRPr="000F0A46">
        <w:rPr>
          <w:lang w:val="fr-BE"/>
        </w:rPr>
        <w:t xml:space="preserve"> version. </w:t>
      </w:r>
      <w:hyperlink r:id="rId11" w:history="1">
        <w:r w:rsidRPr="000F0A46">
          <w:rPr>
            <w:rStyle w:val="Hyperlink"/>
            <w:lang w:val="fr-BE"/>
          </w:rPr>
          <w:t>http://docs.oasis-open.org/tgf/TGF-PL-Core/v1.0/TGF-PL-Core-v1.0.html</w:t>
        </w:r>
      </w:hyperlink>
      <w:r w:rsidRPr="000F0A46">
        <w:rPr>
          <w:rStyle w:val="Hyperlink"/>
          <w:lang w:val="fr-BE"/>
        </w:rPr>
        <w:t>.</w:t>
      </w:r>
    </w:p>
    <w:p w:rsidR="00735E3A" w:rsidRDefault="00735E3A" w:rsidP="00735E3A">
      <w:pPr>
        <w:pStyle w:val="Titlepageinfo"/>
      </w:pPr>
      <w:r>
        <w:t>Abstract:</w:t>
      </w:r>
    </w:p>
    <w:p w:rsidR="00F51B28" w:rsidRPr="006B65C7" w:rsidRDefault="00F51B28" w:rsidP="00F51B28">
      <w:pPr>
        <w:pStyle w:val="Abstract"/>
      </w:pPr>
      <w:r w:rsidRPr="006B65C7">
        <w:t xml:space="preserve">The </w:t>
      </w:r>
      <w:r w:rsidRPr="006B65C7">
        <w:rPr>
          <w:b/>
        </w:rPr>
        <w:t>Transformational Government Framework</w:t>
      </w:r>
      <w:r w:rsidRPr="006B65C7">
        <w:t xml:space="preserve"> (TGF) is a practical “how to” standard for the design and implementation of an effective program of technology-enabled change at national, state or local government level. It describes a managed process of ICT-enabled change in the public sector, which puts the needs of citizens and businesses at the heart of that process and which achieves significant and transformational impacts on the efficiency and effectiveness of government.</w:t>
      </w:r>
    </w:p>
    <w:p w:rsidR="00F51B28" w:rsidRPr="006B65C7" w:rsidRDefault="00F51B28" w:rsidP="00F51B28">
      <w:pPr>
        <w:pStyle w:val="Abstract"/>
        <w:spacing w:after="0"/>
      </w:pPr>
      <w:r w:rsidRPr="006B65C7">
        <w:t>The complete Framework consists of:</w:t>
      </w:r>
    </w:p>
    <w:p w:rsidR="00F51B28" w:rsidRPr="006B65C7" w:rsidRDefault="00F51B28" w:rsidP="00F51B28">
      <w:pPr>
        <w:numPr>
          <w:ilvl w:val="0"/>
          <w:numId w:val="37"/>
        </w:numPr>
        <w:spacing w:before="0" w:after="0"/>
      </w:pPr>
      <w:r w:rsidRPr="006B65C7">
        <w:t>The TGF Primer</w:t>
      </w:r>
    </w:p>
    <w:p w:rsidR="00F51B28" w:rsidRPr="006B65C7" w:rsidRDefault="00F51B28" w:rsidP="00F51B28">
      <w:pPr>
        <w:numPr>
          <w:ilvl w:val="0"/>
          <w:numId w:val="37"/>
        </w:numPr>
        <w:spacing w:before="0" w:after="0"/>
      </w:pPr>
      <w:r w:rsidRPr="006B65C7">
        <w:t>The TGF Pattern Language</w:t>
      </w:r>
    </w:p>
    <w:p w:rsidR="00F51B28" w:rsidRPr="006B65C7" w:rsidRDefault="00F51B28" w:rsidP="00F51B28">
      <w:pPr>
        <w:numPr>
          <w:ilvl w:val="0"/>
          <w:numId w:val="37"/>
        </w:numPr>
        <w:spacing w:before="0"/>
      </w:pPr>
      <w:r w:rsidRPr="006B65C7">
        <w:t>and possibly other future deliverables</w:t>
      </w:r>
    </w:p>
    <w:p w:rsidR="00F51B28" w:rsidRDefault="00F51B28" w:rsidP="00F51B28">
      <w:pPr>
        <w:pStyle w:val="Abstract"/>
      </w:pPr>
      <w:r w:rsidRPr="006B65C7">
        <w:t>The TGF Pattern Language is a formalization of the Framework that is both human-readable and machine-tractable. It provides a concise, structured and formal set of “patterns” using the so</w:t>
      </w:r>
      <w:r w:rsidRPr="006B65C7">
        <w:noBreakHyphen/>
        <w:t>called “Alexandrian form”, where each pattern describes a core problem, a context in which the problem arises and an archetypal solution to the stated problem.</w:t>
      </w:r>
    </w:p>
    <w:p w:rsidR="00735E3A" w:rsidRDefault="00252038" w:rsidP="00604B50">
      <w:pPr>
        <w:pStyle w:val="Abstract"/>
      </w:pPr>
      <w:r>
        <w:t xml:space="preserve">This work product takes as input the </w:t>
      </w:r>
      <w:r w:rsidR="00604B50">
        <w:t xml:space="preserve">"Common Assessment Methodology for </w:t>
      </w:r>
      <w:r>
        <w:t>Standards and Specifications" as appro</w:t>
      </w:r>
      <w:r w:rsidR="00604B50">
        <w:t xml:space="preserve">ved by the European Commission </w:t>
      </w:r>
      <w:r>
        <w:t xml:space="preserve">and will </w:t>
      </w:r>
      <w:r w:rsidR="00604B50">
        <w:t xml:space="preserve">be </w:t>
      </w:r>
      <w:r>
        <w:t>cast as an extension set of Patterns to the TGF Pattern Language</w:t>
      </w:r>
      <w:r w:rsidR="00604B50">
        <w:t>.</w:t>
      </w:r>
    </w:p>
    <w:p w:rsidR="00267355" w:rsidRDefault="00F51B28" w:rsidP="00604B50">
      <w:pPr>
        <w:pStyle w:val="Abstract"/>
      </w:pPr>
      <w:r>
        <w:t>As the name suggests, CAMS</w:t>
      </w:r>
      <w:r w:rsidR="00267355">
        <w:t>S is intended for any organization that might require a methodology for assessing standards and specifications against a set of objective criteria. This can be valuable, for example, in establishing and defending criteria cited in public procurement processes, requests for proposals, etc.</w:t>
      </w:r>
    </w:p>
    <w:p w:rsidR="00544386" w:rsidRDefault="00544386" w:rsidP="00544386">
      <w:pPr>
        <w:pStyle w:val="Titlepageinfo"/>
      </w:pPr>
      <w:r>
        <w:t>Status:</w:t>
      </w:r>
    </w:p>
    <w:p w:rsidR="00544386" w:rsidRDefault="00544386" w:rsidP="00544386">
      <w:pPr>
        <w:pStyle w:val="Abstract"/>
      </w:pPr>
      <w:r>
        <w:t>T</w:t>
      </w:r>
      <w:r w:rsidR="001847BD" w:rsidRPr="001847BD">
        <w:t xml:space="preserve">his </w:t>
      </w:r>
      <w:hyperlink r:id="rId12"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3"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4"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6E4329" w:rsidRDefault="006E4329" w:rsidP="00544386">
      <w:pPr>
        <w:pStyle w:val="Abstract"/>
      </w:pPr>
    </w:p>
    <w:p w:rsidR="001E392A" w:rsidRDefault="001E392A" w:rsidP="00544386">
      <w:pPr>
        <w:pStyle w:val="Abstract"/>
      </w:pPr>
    </w:p>
    <w:p w:rsidR="006E4329" w:rsidRPr="00852E10" w:rsidRDefault="00267355" w:rsidP="006E4329">
      <w:r>
        <w:br w:type="page"/>
      </w:r>
      <w:r w:rsidR="001847BD">
        <w:lastRenderedPageBreak/>
        <w:t>Copyright © OASIS Open</w:t>
      </w:r>
      <w:r w:rsidR="00D142A8">
        <w:t xml:space="preserve"> 201</w:t>
      </w:r>
      <w:r w:rsidR="000F0A46">
        <w:t>5</w:t>
      </w:r>
      <w:r w:rsidR="006E4329" w:rsidRPr="00852E10">
        <w:t>.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5" w:history="1">
        <w:r w:rsidRPr="001847BD">
          <w:rPr>
            <w:rStyle w:val="Hyperlink"/>
          </w:rPr>
          <w:t>Policy</w:t>
        </w:r>
      </w:hyperlink>
      <w:r w:rsidRPr="00852E10">
        <w:t xml:space="preserve"> may be found at the OASIS website.</w:t>
      </w:r>
    </w:p>
    <w:p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6A2032" w:rsidRDefault="001E392A" w:rsidP="001E392A">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E392A" w:rsidRDefault="001E392A" w:rsidP="006E4329"/>
    <w:p w:rsidR="00267355" w:rsidRDefault="00267355" w:rsidP="006E4329">
      <w:pPr>
        <w:rPr>
          <w:color w:val="FF0000"/>
        </w:rPr>
      </w:pPr>
      <w:r>
        <w:rPr>
          <w:color w:val="FF0000"/>
        </w:rPr>
        <w:t>This version is a preliminary draft using, as content, publicly available but nonetheless copyright material. It is intended for demonstration purposes only, as an indication as to how a future deliverable bearing this title might look, once the copyright material referenced has been contributed to OASIS in accordance with OASIS IPR policy.</w:t>
      </w:r>
    </w:p>
    <w:p w:rsidR="00267355" w:rsidRPr="00267355" w:rsidRDefault="00267355" w:rsidP="006E4329">
      <w:pPr>
        <w:rPr>
          <w:color w:val="FF0000"/>
        </w:rPr>
      </w:pPr>
      <w:r>
        <w:rPr>
          <w:color w:val="FF0000"/>
        </w:rPr>
        <w:t>CAMSS content © European Commission, 2012</w:t>
      </w:r>
    </w:p>
    <w:p w:rsidR="001847BD" w:rsidRPr="00852E10" w:rsidRDefault="001847BD" w:rsidP="001847BD">
      <w:pPr>
        <w:pStyle w:val="Notices"/>
      </w:pPr>
      <w:r>
        <w:lastRenderedPageBreak/>
        <w:t>Table of Contents</w:t>
      </w:r>
    </w:p>
    <w:p w:rsidR="00BD74E8" w:rsidRPr="00D06421" w:rsidRDefault="0012387E">
      <w:pPr>
        <w:pStyle w:val="TOC1"/>
        <w:tabs>
          <w:tab w:val="left" w:pos="480"/>
          <w:tab w:val="right" w:leader="dot" w:pos="9350"/>
        </w:tabs>
        <w:rPr>
          <w:rFonts w:ascii="Calibri" w:hAnsi="Calibri"/>
          <w:noProof/>
          <w:sz w:val="22"/>
          <w:szCs w:val="22"/>
        </w:rPr>
      </w:pPr>
      <w:r>
        <w:fldChar w:fldCharType="begin"/>
      </w:r>
      <w:r>
        <w:instrText xml:space="preserve"> TOC \o "1-4" \h \z \u </w:instrText>
      </w:r>
      <w:r>
        <w:fldChar w:fldCharType="separate"/>
      </w:r>
      <w:hyperlink w:anchor="_Toc304802775" w:history="1">
        <w:r w:rsidR="00BD74E8" w:rsidRPr="00DD7A44">
          <w:rPr>
            <w:rStyle w:val="Hyperlink"/>
            <w:noProof/>
          </w:rPr>
          <w:t>1</w:t>
        </w:r>
        <w:r w:rsidR="00BD74E8" w:rsidRPr="00D06421">
          <w:rPr>
            <w:rFonts w:ascii="Calibri" w:hAnsi="Calibri"/>
            <w:noProof/>
            <w:sz w:val="22"/>
            <w:szCs w:val="22"/>
          </w:rPr>
          <w:tab/>
        </w:r>
        <w:r w:rsidR="00BD74E8" w:rsidRPr="00DD7A44">
          <w:rPr>
            <w:rStyle w:val="Hyperlink"/>
            <w:noProof/>
          </w:rPr>
          <w:t>Introduction</w:t>
        </w:r>
        <w:r w:rsidR="00BD74E8">
          <w:rPr>
            <w:noProof/>
            <w:webHidden/>
          </w:rPr>
          <w:tab/>
        </w:r>
        <w:r w:rsidR="00BD74E8">
          <w:rPr>
            <w:noProof/>
            <w:webHidden/>
          </w:rPr>
          <w:fldChar w:fldCharType="begin"/>
        </w:r>
        <w:r w:rsidR="00BD74E8">
          <w:rPr>
            <w:noProof/>
            <w:webHidden/>
          </w:rPr>
          <w:instrText xml:space="preserve"> PAGEREF _Toc304802775 \h </w:instrText>
        </w:r>
        <w:r w:rsidR="00BD74E8">
          <w:rPr>
            <w:noProof/>
            <w:webHidden/>
          </w:rPr>
        </w:r>
        <w:r w:rsidR="00BD74E8">
          <w:rPr>
            <w:noProof/>
            <w:webHidden/>
          </w:rPr>
          <w:fldChar w:fldCharType="separate"/>
        </w:r>
        <w:r w:rsidR="00BD74E8">
          <w:rPr>
            <w:noProof/>
            <w:webHidden/>
          </w:rPr>
          <w:t>3</w:t>
        </w:r>
        <w:r w:rsidR="00BD74E8">
          <w:rPr>
            <w:noProof/>
            <w:webHidden/>
          </w:rPr>
          <w:fldChar w:fldCharType="end"/>
        </w:r>
      </w:hyperlink>
    </w:p>
    <w:p w:rsidR="00BD74E8" w:rsidRPr="00D06421" w:rsidRDefault="007A4CC0">
      <w:pPr>
        <w:pStyle w:val="TOC2"/>
        <w:tabs>
          <w:tab w:val="right" w:leader="dot" w:pos="9350"/>
        </w:tabs>
        <w:rPr>
          <w:rFonts w:ascii="Calibri" w:hAnsi="Calibri"/>
          <w:noProof/>
          <w:sz w:val="22"/>
          <w:szCs w:val="22"/>
        </w:rPr>
      </w:pPr>
      <w:hyperlink w:anchor="_Toc304802776" w:history="1">
        <w:r w:rsidR="00BD74E8" w:rsidRPr="00DD7A44">
          <w:rPr>
            <w:rStyle w:val="Hyperlink"/>
            <w:noProof/>
          </w:rPr>
          <w:t>1.1 Terminology</w:t>
        </w:r>
        <w:r w:rsidR="00BD74E8">
          <w:rPr>
            <w:noProof/>
            <w:webHidden/>
          </w:rPr>
          <w:tab/>
        </w:r>
        <w:r w:rsidR="00BD74E8">
          <w:rPr>
            <w:noProof/>
            <w:webHidden/>
          </w:rPr>
          <w:fldChar w:fldCharType="begin"/>
        </w:r>
        <w:r w:rsidR="00BD74E8">
          <w:rPr>
            <w:noProof/>
            <w:webHidden/>
          </w:rPr>
          <w:instrText xml:space="preserve"> PAGEREF _Toc304802776 \h </w:instrText>
        </w:r>
        <w:r w:rsidR="00BD74E8">
          <w:rPr>
            <w:noProof/>
            <w:webHidden/>
          </w:rPr>
        </w:r>
        <w:r w:rsidR="00BD74E8">
          <w:rPr>
            <w:noProof/>
            <w:webHidden/>
          </w:rPr>
          <w:fldChar w:fldCharType="separate"/>
        </w:r>
        <w:r w:rsidR="00BD74E8">
          <w:rPr>
            <w:noProof/>
            <w:webHidden/>
          </w:rPr>
          <w:t>3</w:t>
        </w:r>
        <w:r w:rsidR="00BD74E8">
          <w:rPr>
            <w:noProof/>
            <w:webHidden/>
          </w:rPr>
          <w:fldChar w:fldCharType="end"/>
        </w:r>
      </w:hyperlink>
    </w:p>
    <w:p w:rsidR="00BD74E8" w:rsidRPr="00D06421" w:rsidRDefault="007A4CC0">
      <w:pPr>
        <w:pStyle w:val="TOC2"/>
        <w:tabs>
          <w:tab w:val="right" w:leader="dot" w:pos="9350"/>
        </w:tabs>
        <w:rPr>
          <w:rFonts w:ascii="Calibri" w:hAnsi="Calibri"/>
          <w:noProof/>
          <w:sz w:val="22"/>
          <w:szCs w:val="22"/>
        </w:rPr>
      </w:pPr>
      <w:hyperlink w:anchor="_Toc304802777" w:history="1">
        <w:r w:rsidR="00BD74E8" w:rsidRPr="00DD7A44">
          <w:rPr>
            <w:rStyle w:val="Hyperlink"/>
            <w:noProof/>
          </w:rPr>
          <w:t>1.2 Normative References</w:t>
        </w:r>
        <w:r w:rsidR="00BD74E8">
          <w:rPr>
            <w:noProof/>
            <w:webHidden/>
          </w:rPr>
          <w:tab/>
        </w:r>
        <w:r w:rsidR="00BD74E8">
          <w:rPr>
            <w:noProof/>
            <w:webHidden/>
          </w:rPr>
          <w:fldChar w:fldCharType="begin"/>
        </w:r>
        <w:r w:rsidR="00BD74E8">
          <w:rPr>
            <w:noProof/>
            <w:webHidden/>
          </w:rPr>
          <w:instrText xml:space="preserve"> PAGEREF _Toc304802777 \h </w:instrText>
        </w:r>
        <w:r w:rsidR="00BD74E8">
          <w:rPr>
            <w:noProof/>
            <w:webHidden/>
          </w:rPr>
        </w:r>
        <w:r w:rsidR="00BD74E8">
          <w:rPr>
            <w:noProof/>
            <w:webHidden/>
          </w:rPr>
          <w:fldChar w:fldCharType="separate"/>
        </w:r>
        <w:r w:rsidR="00BD74E8">
          <w:rPr>
            <w:noProof/>
            <w:webHidden/>
          </w:rPr>
          <w:t>3</w:t>
        </w:r>
        <w:r w:rsidR="00BD74E8">
          <w:rPr>
            <w:noProof/>
            <w:webHidden/>
          </w:rPr>
          <w:fldChar w:fldCharType="end"/>
        </w:r>
      </w:hyperlink>
    </w:p>
    <w:p w:rsidR="00BD74E8" w:rsidRPr="00D06421" w:rsidRDefault="007A4CC0">
      <w:pPr>
        <w:pStyle w:val="TOC2"/>
        <w:tabs>
          <w:tab w:val="right" w:leader="dot" w:pos="9350"/>
        </w:tabs>
        <w:rPr>
          <w:rFonts w:ascii="Calibri" w:hAnsi="Calibri"/>
          <w:noProof/>
          <w:sz w:val="22"/>
          <w:szCs w:val="22"/>
        </w:rPr>
      </w:pPr>
      <w:hyperlink w:anchor="_Toc304802778" w:history="1">
        <w:r w:rsidR="00BD74E8" w:rsidRPr="00DD7A44">
          <w:rPr>
            <w:rStyle w:val="Hyperlink"/>
            <w:noProof/>
          </w:rPr>
          <w:t>1.3 Non-Normative References</w:t>
        </w:r>
        <w:r w:rsidR="00BD74E8">
          <w:rPr>
            <w:noProof/>
            <w:webHidden/>
          </w:rPr>
          <w:tab/>
        </w:r>
        <w:r w:rsidR="00BD74E8">
          <w:rPr>
            <w:noProof/>
            <w:webHidden/>
          </w:rPr>
          <w:fldChar w:fldCharType="begin"/>
        </w:r>
        <w:r w:rsidR="00BD74E8">
          <w:rPr>
            <w:noProof/>
            <w:webHidden/>
          </w:rPr>
          <w:instrText xml:space="preserve"> PAGEREF _Toc304802778 \h </w:instrText>
        </w:r>
        <w:r w:rsidR="00BD74E8">
          <w:rPr>
            <w:noProof/>
            <w:webHidden/>
          </w:rPr>
        </w:r>
        <w:r w:rsidR="00BD74E8">
          <w:rPr>
            <w:noProof/>
            <w:webHidden/>
          </w:rPr>
          <w:fldChar w:fldCharType="separate"/>
        </w:r>
        <w:r w:rsidR="00BD74E8">
          <w:rPr>
            <w:noProof/>
            <w:webHidden/>
          </w:rPr>
          <w:t>3</w:t>
        </w:r>
        <w:r w:rsidR="00BD74E8">
          <w:rPr>
            <w:noProof/>
            <w:webHidden/>
          </w:rPr>
          <w:fldChar w:fldCharType="end"/>
        </w:r>
      </w:hyperlink>
    </w:p>
    <w:p w:rsidR="00BD74E8" w:rsidRPr="00D06421" w:rsidRDefault="007A4CC0">
      <w:pPr>
        <w:pStyle w:val="TOC1"/>
        <w:tabs>
          <w:tab w:val="left" w:pos="480"/>
          <w:tab w:val="right" w:leader="dot" w:pos="9350"/>
        </w:tabs>
        <w:rPr>
          <w:rFonts w:ascii="Calibri" w:hAnsi="Calibri"/>
          <w:noProof/>
          <w:sz w:val="22"/>
          <w:szCs w:val="22"/>
        </w:rPr>
      </w:pPr>
      <w:hyperlink w:anchor="_Toc304802779" w:history="1">
        <w:r w:rsidR="00BD74E8" w:rsidRPr="00DD7A44">
          <w:rPr>
            <w:rStyle w:val="Hyperlink"/>
            <w:noProof/>
          </w:rPr>
          <w:t>2</w:t>
        </w:r>
        <w:r w:rsidR="00BD74E8" w:rsidRPr="00D06421">
          <w:rPr>
            <w:rFonts w:ascii="Calibri" w:hAnsi="Calibri"/>
            <w:noProof/>
            <w:sz w:val="22"/>
            <w:szCs w:val="22"/>
          </w:rPr>
          <w:tab/>
        </w:r>
        <w:r w:rsidR="00BD74E8" w:rsidRPr="00DD7A44">
          <w:rPr>
            <w:rStyle w:val="Hyperlink"/>
            <w:noProof/>
          </w:rPr>
          <w:t>Section Title</w:t>
        </w:r>
        <w:r w:rsidR="00BD74E8">
          <w:rPr>
            <w:noProof/>
            <w:webHidden/>
          </w:rPr>
          <w:tab/>
        </w:r>
        <w:r w:rsidR="00BD74E8">
          <w:rPr>
            <w:noProof/>
            <w:webHidden/>
          </w:rPr>
          <w:fldChar w:fldCharType="begin"/>
        </w:r>
        <w:r w:rsidR="00BD74E8">
          <w:rPr>
            <w:noProof/>
            <w:webHidden/>
          </w:rPr>
          <w:instrText xml:space="preserve"> PAGEREF _Toc304802779 \h </w:instrText>
        </w:r>
        <w:r w:rsidR="00BD74E8">
          <w:rPr>
            <w:noProof/>
            <w:webHidden/>
          </w:rPr>
        </w:r>
        <w:r w:rsidR="00BD74E8">
          <w:rPr>
            <w:noProof/>
            <w:webHidden/>
          </w:rPr>
          <w:fldChar w:fldCharType="separate"/>
        </w:r>
        <w:r w:rsidR="00BD74E8">
          <w:rPr>
            <w:noProof/>
            <w:webHidden/>
          </w:rPr>
          <w:t>4</w:t>
        </w:r>
        <w:r w:rsidR="00BD74E8">
          <w:rPr>
            <w:noProof/>
            <w:webHidden/>
          </w:rPr>
          <w:fldChar w:fldCharType="end"/>
        </w:r>
      </w:hyperlink>
    </w:p>
    <w:p w:rsidR="00BD74E8" w:rsidRPr="00D06421" w:rsidRDefault="007A4CC0">
      <w:pPr>
        <w:pStyle w:val="TOC2"/>
        <w:tabs>
          <w:tab w:val="right" w:leader="dot" w:pos="9350"/>
        </w:tabs>
        <w:rPr>
          <w:rFonts w:ascii="Calibri" w:hAnsi="Calibri"/>
          <w:noProof/>
          <w:sz w:val="22"/>
          <w:szCs w:val="22"/>
        </w:rPr>
      </w:pPr>
      <w:hyperlink w:anchor="_Toc304802780" w:history="1">
        <w:r w:rsidR="00BD74E8" w:rsidRPr="00DD7A44">
          <w:rPr>
            <w:rStyle w:val="Hyperlink"/>
            <w:noProof/>
          </w:rPr>
          <w:t>2.1 Level 2 section title</w:t>
        </w:r>
        <w:r w:rsidR="00BD74E8">
          <w:rPr>
            <w:noProof/>
            <w:webHidden/>
          </w:rPr>
          <w:tab/>
        </w:r>
        <w:r w:rsidR="00BD74E8">
          <w:rPr>
            <w:noProof/>
            <w:webHidden/>
          </w:rPr>
          <w:fldChar w:fldCharType="begin"/>
        </w:r>
        <w:r w:rsidR="00BD74E8">
          <w:rPr>
            <w:noProof/>
            <w:webHidden/>
          </w:rPr>
          <w:instrText xml:space="preserve"> PAGEREF _Toc304802780 \h </w:instrText>
        </w:r>
        <w:r w:rsidR="00BD74E8">
          <w:rPr>
            <w:noProof/>
            <w:webHidden/>
          </w:rPr>
        </w:r>
        <w:r w:rsidR="00BD74E8">
          <w:rPr>
            <w:noProof/>
            <w:webHidden/>
          </w:rPr>
          <w:fldChar w:fldCharType="separate"/>
        </w:r>
        <w:r w:rsidR="00BD74E8">
          <w:rPr>
            <w:noProof/>
            <w:webHidden/>
          </w:rPr>
          <w:t>4</w:t>
        </w:r>
        <w:r w:rsidR="00BD74E8">
          <w:rPr>
            <w:noProof/>
            <w:webHidden/>
          </w:rPr>
          <w:fldChar w:fldCharType="end"/>
        </w:r>
      </w:hyperlink>
    </w:p>
    <w:p w:rsidR="00BD74E8" w:rsidRPr="00D06421" w:rsidRDefault="007A4CC0">
      <w:pPr>
        <w:pStyle w:val="TOC3"/>
        <w:tabs>
          <w:tab w:val="right" w:leader="dot" w:pos="9350"/>
        </w:tabs>
        <w:rPr>
          <w:rFonts w:ascii="Calibri" w:hAnsi="Calibri"/>
          <w:noProof/>
          <w:sz w:val="22"/>
          <w:szCs w:val="22"/>
        </w:rPr>
      </w:pPr>
      <w:hyperlink w:anchor="_Toc304802781" w:history="1">
        <w:r w:rsidR="00BD74E8" w:rsidRPr="00DD7A44">
          <w:rPr>
            <w:rStyle w:val="Hyperlink"/>
            <w:noProof/>
          </w:rPr>
          <w:t>2.1.1 Level 3 section title</w:t>
        </w:r>
        <w:r w:rsidR="00BD74E8">
          <w:rPr>
            <w:noProof/>
            <w:webHidden/>
          </w:rPr>
          <w:tab/>
        </w:r>
        <w:r w:rsidR="00BD74E8">
          <w:rPr>
            <w:noProof/>
            <w:webHidden/>
          </w:rPr>
          <w:fldChar w:fldCharType="begin"/>
        </w:r>
        <w:r w:rsidR="00BD74E8">
          <w:rPr>
            <w:noProof/>
            <w:webHidden/>
          </w:rPr>
          <w:instrText xml:space="preserve"> PAGEREF _Toc304802781 \h </w:instrText>
        </w:r>
        <w:r w:rsidR="00BD74E8">
          <w:rPr>
            <w:noProof/>
            <w:webHidden/>
          </w:rPr>
        </w:r>
        <w:r w:rsidR="00BD74E8">
          <w:rPr>
            <w:noProof/>
            <w:webHidden/>
          </w:rPr>
          <w:fldChar w:fldCharType="separate"/>
        </w:r>
        <w:r w:rsidR="00BD74E8">
          <w:rPr>
            <w:noProof/>
            <w:webHidden/>
          </w:rPr>
          <w:t>4</w:t>
        </w:r>
        <w:r w:rsidR="00BD74E8">
          <w:rPr>
            <w:noProof/>
            <w:webHidden/>
          </w:rPr>
          <w:fldChar w:fldCharType="end"/>
        </w:r>
      </w:hyperlink>
    </w:p>
    <w:p w:rsidR="00BD74E8" w:rsidRPr="00D06421" w:rsidRDefault="007A4CC0">
      <w:pPr>
        <w:pStyle w:val="TOC4"/>
        <w:tabs>
          <w:tab w:val="right" w:leader="dot" w:pos="9350"/>
        </w:tabs>
        <w:rPr>
          <w:rFonts w:ascii="Calibri" w:hAnsi="Calibri"/>
          <w:noProof/>
          <w:sz w:val="22"/>
          <w:szCs w:val="22"/>
        </w:rPr>
      </w:pPr>
      <w:hyperlink w:anchor="_Toc304802782" w:history="1">
        <w:r w:rsidR="00BD74E8" w:rsidRPr="00DD7A44">
          <w:rPr>
            <w:rStyle w:val="Hyperlink"/>
            <w:noProof/>
          </w:rPr>
          <w:t>2.1.1.1 Level 4 section title is usually deepest for Table of Contents</w:t>
        </w:r>
        <w:r w:rsidR="00BD74E8">
          <w:rPr>
            <w:noProof/>
            <w:webHidden/>
          </w:rPr>
          <w:tab/>
        </w:r>
        <w:r w:rsidR="00BD74E8">
          <w:rPr>
            <w:noProof/>
            <w:webHidden/>
          </w:rPr>
          <w:fldChar w:fldCharType="begin"/>
        </w:r>
        <w:r w:rsidR="00BD74E8">
          <w:rPr>
            <w:noProof/>
            <w:webHidden/>
          </w:rPr>
          <w:instrText xml:space="preserve"> PAGEREF _Toc304802782 \h </w:instrText>
        </w:r>
        <w:r w:rsidR="00BD74E8">
          <w:rPr>
            <w:noProof/>
            <w:webHidden/>
          </w:rPr>
        </w:r>
        <w:r w:rsidR="00BD74E8">
          <w:rPr>
            <w:noProof/>
            <w:webHidden/>
          </w:rPr>
          <w:fldChar w:fldCharType="separate"/>
        </w:r>
        <w:r w:rsidR="00BD74E8">
          <w:rPr>
            <w:noProof/>
            <w:webHidden/>
          </w:rPr>
          <w:t>4</w:t>
        </w:r>
        <w:r w:rsidR="00BD74E8">
          <w:rPr>
            <w:noProof/>
            <w:webHidden/>
          </w:rPr>
          <w:fldChar w:fldCharType="end"/>
        </w:r>
      </w:hyperlink>
    </w:p>
    <w:p w:rsidR="00BD74E8" w:rsidRPr="00D06421" w:rsidRDefault="007A4CC0">
      <w:pPr>
        <w:pStyle w:val="TOC1"/>
        <w:tabs>
          <w:tab w:val="left" w:pos="480"/>
          <w:tab w:val="right" w:leader="dot" w:pos="9350"/>
        </w:tabs>
        <w:rPr>
          <w:rFonts w:ascii="Calibri" w:hAnsi="Calibri"/>
          <w:noProof/>
          <w:sz w:val="22"/>
          <w:szCs w:val="22"/>
        </w:rPr>
      </w:pPr>
      <w:hyperlink w:anchor="_Toc304802783" w:history="1">
        <w:r w:rsidR="00BD74E8" w:rsidRPr="00DD7A44">
          <w:rPr>
            <w:rStyle w:val="Hyperlink"/>
            <w:noProof/>
          </w:rPr>
          <w:t>3</w:t>
        </w:r>
        <w:r w:rsidR="00BD74E8" w:rsidRPr="00D06421">
          <w:rPr>
            <w:rFonts w:ascii="Calibri" w:hAnsi="Calibri"/>
            <w:noProof/>
            <w:sz w:val="22"/>
            <w:szCs w:val="22"/>
          </w:rPr>
          <w:tab/>
        </w:r>
        <w:r w:rsidR="00BD74E8" w:rsidRPr="00DD7A44">
          <w:rPr>
            <w:rStyle w:val="Hyperlink"/>
            <w:noProof/>
          </w:rPr>
          <w:t># Conformance</w:t>
        </w:r>
        <w:r w:rsidR="00BD74E8">
          <w:rPr>
            <w:noProof/>
            <w:webHidden/>
          </w:rPr>
          <w:tab/>
        </w:r>
        <w:r w:rsidR="00BD74E8">
          <w:rPr>
            <w:noProof/>
            <w:webHidden/>
          </w:rPr>
          <w:fldChar w:fldCharType="begin"/>
        </w:r>
        <w:r w:rsidR="00BD74E8">
          <w:rPr>
            <w:noProof/>
            <w:webHidden/>
          </w:rPr>
          <w:instrText xml:space="preserve"> PAGEREF _Toc304802783 \h </w:instrText>
        </w:r>
        <w:r w:rsidR="00BD74E8">
          <w:rPr>
            <w:noProof/>
            <w:webHidden/>
          </w:rPr>
        </w:r>
        <w:r w:rsidR="00BD74E8">
          <w:rPr>
            <w:noProof/>
            <w:webHidden/>
          </w:rPr>
          <w:fldChar w:fldCharType="separate"/>
        </w:r>
        <w:r w:rsidR="00BD74E8">
          <w:rPr>
            <w:noProof/>
            <w:webHidden/>
          </w:rPr>
          <w:t>5</w:t>
        </w:r>
        <w:r w:rsidR="00BD74E8">
          <w:rPr>
            <w:noProof/>
            <w:webHidden/>
          </w:rPr>
          <w:fldChar w:fldCharType="end"/>
        </w:r>
      </w:hyperlink>
    </w:p>
    <w:p w:rsidR="00BD74E8" w:rsidRPr="00D06421" w:rsidRDefault="007A4CC0">
      <w:pPr>
        <w:pStyle w:val="TOC1"/>
        <w:tabs>
          <w:tab w:val="left" w:pos="1440"/>
          <w:tab w:val="right" w:leader="dot" w:pos="9350"/>
        </w:tabs>
        <w:rPr>
          <w:rFonts w:ascii="Calibri" w:hAnsi="Calibri"/>
          <w:noProof/>
          <w:sz w:val="22"/>
          <w:szCs w:val="22"/>
        </w:rPr>
      </w:pPr>
      <w:hyperlink w:anchor="_Toc304802784" w:history="1">
        <w:r w:rsidR="00BD74E8" w:rsidRPr="00DD7A44">
          <w:rPr>
            <w:rStyle w:val="Hyperlink"/>
            <w:noProof/>
          </w:rPr>
          <w:t>Appendix A.</w:t>
        </w:r>
        <w:r w:rsidR="00BD74E8" w:rsidRPr="00D06421">
          <w:rPr>
            <w:rFonts w:ascii="Calibri" w:hAnsi="Calibri"/>
            <w:noProof/>
            <w:sz w:val="22"/>
            <w:szCs w:val="22"/>
          </w:rPr>
          <w:tab/>
        </w:r>
        <w:r w:rsidR="00BD74E8" w:rsidRPr="00DD7A44">
          <w:rPr>
            <w:rStyle w:val="Hyperlink"/>
            <w:noProof/>
          </w:rPr>
          <w:t>Acknowledgments</w:t>
        </w:r>
        <w:r w:rsidR="00BD74E8">
          <w:rPr>
            <w:noProof/>
            <w:webHidden/>
          </w:rPr>
          <w:tab/>
        </w:r>
        <w:r w:rsidR="00BD74E8">
          <w:rPr>
            <w:noProof/>
            <w:webHidden/>
          </w:rPr>
          <w:fldChar w:fldCharType="begin"/>
        </w:r>
        <w:r w:rsidR="00BD74E8">
          <w:rPr>
            <w:noProof/>
            <w:webHidden/>
          </w:rPr>
          <w:instrText xml:space="preserve"> PAGEREF _Toc304802784 \h </w:instrText>
        </w:r>
        <w:r w:rsidR="00BD74E8">
          <w:rPr>
            <w:noProof/>
            <w:webHidden/>
          </w:rPr>
        </w:r>
        <w:r w:rsidR="00BD74E8">
          <w:rPr>
            <w:noProof/>
            <w:webHidden/>
          </w:rPr>
          <w:fldChar w:fldCharType="separate"/>
        </w:r>
        <w:r w:rsidR="00BD74E8">
          <w:rPr>
            <w:noProof/>
            <w:webHidden/>
          </w:rPr>
          <w:t>6</w:t>
        </w:r>
        <w:r w:rsidR="00BD74E8">
          <w:rPr>
            <w:noProof/>
            <w:webHidden/>
          </w:rPr>
          <w:fldChar w:fldCharType="end"/>
        </w:r>
      </w:hyperlink>
    </w:p>
    <w:p w:rsidR="00BD74E8" w:rsidRPr="00D06421" w:rsidRDefault="007A4CC0">
      <w:pPr>
        <w:pStyle w:val="TOC1"/>
        <w:tabs>
          <w:tab w:val="left" w:pos="1440"/>
          <w:tab w:val="right" w:leader="dot" w:pos="9350"/>
        </w:tabs>
        <w:rPr>
          <w:rFonts w:ascii="Calibri" w:hAnsi="Calibri"/>
          <w:noProof/>
          <w:sz w:val="22"/>
          <w:szCs w:val="22"/>
        </w:rPr>
      </w:pPr>
      <w:hyperlink w:anchor="_Toc304802785" w:history="1">
        <w:r w:rsidR="00BD74E8" w:rsidRPr="00DD7A44">
          <w:rPr>
            <w:rStyle w:val="Hyperlink"/>
            <w:noProof/>
          </w:rPr>
          <w:t>Appendix B.</w:t>
        </w:r>
        <w:r w:rsidR="00BD74E8" w:rsidRPr="00D06421">
          <w:rPr>
            <w:rFonts w:ascii="Calibri" w:hAnsi="Calibri"/>
            <w:noProof/>
            <w:sz w:val="22"/>
            <w:szCs w:val="22"/>
          </w:rPr>
          <w:tab/>
        </w:r>
        <w:r w:rsidR="00BD74E8" w:rsidRPr="00DD7A44">
          <w:rPr>
            <w:rStyle w:val="Hyperlink"/>
            <w:noProof/>
          </w:rPr>
          <w:t>Non-Normative Text</w:t>
        </w:r>
        <w:r w:rsidR="00BD74E8">
          <w:rPr>
            <w:noProof/>
            <w:webHidden/>
          </w:rPr>
          <w:tab/>
        </w:r>
        <w:r w:rsidR="00BD74E8">
          <w:rPr>
            <w:noProof/>
            <w:webHidden/>
          </w:rPr>
          <w:fldChar w:fldCharType="begin"/>
        </w:r>
        <w:r w:rsidR="00BD74E8">
          <w:rPr>
            <w:noProof/>
            <w:webHidden/>
          </w:rPr>
          <w:instrText xml:space="preserve"> PAGEREF _Toc304802785 \h </w:instrText>
        </w:r>
        <w:r w:rsidR="00BD74E8">
          <w:rPr>
            <w:noProof/>
            <w:webHidden/>
          </w:rPr>
        </w:r>
        <w:r w:rsidR="00BD74E8">
          <w:rPr>
            <w:noProof/>
            <w:webHidden/>
          </w:rPr>
          <w:fldChar w:fldCharType="separate"/>
        </w:r>
        <w:r w:rsidR="00BD74E8">
          <w:rPr>
            <w:noProof/>
            <w:webHidden/>
          </w:rPr>
          <w:t>7</w:t>
        </w:r>
        <w:r w:rsidR="00BD74E8">
          <w:rPr>
            <w:noProof/>
            <w:webHidden/>
          </w:rPr>
          <w:fldChar w:fldCharType="end"/>
        </w:r>
      </w:hyperlink>
    </w:p>
    <w:p w:rsidR="00BD74E8" w:rsidRPr="00D06421" w:rsidRDefault="007A4CC0">
      <w:pPr>
        <w:pStyle w:val="TOC2"/>
        <w:tabs>
          <w:tab w:val="right" w:leader="dot" w:pos="9350"/>
        </w:tabs>
        <w:rPr>
          <w:rFonts w:ascii="Calibri" w:hAnsi="Calibri"/>
          <w:noProof/>
          <w:sz w:val="22"/>
          <w:szCs w:val="22"/>
        </w:rPr>
      </w:pPr>
      <w:hyperlink w:anchor="_Toc304802786" w:history="1">
        <w:r w:rsidR="00BD74E8" w:rsidRPr="00DD7A44">
          <w:rPr>
            <w:rStyle w:val="Hyperlink"/>
            <w:noProof/>
          </w:rPr>
          <w:t>B.1 Subsidiary section</w:t>
        </w:r>
        <w:r w:rsidR="00BD74E8">
          <w:rPr>
            <w:noProof/>
            <w:webHidden/>
          </w:rPr>
          <w:tab/>
        </w:r>
        <w:r w:rsidR="00BD74E8">
          <w:rPr>
            <w:noProof/>
            <w:webHidden/>
          </w:rPr>
          <w:fldChar w:fldCharType="begin"/>
        </w:r>
        <w:r w:rsidR="00BD74E8">
          <w:rPr>
            <w:noProof/>
            <w:webHidden/>
          </w:rPr>
          <w:instrText xml:space="preserve"> PAGEREF _Toc304802786 \h </w:instrText>
        </w:r>
        <w:r w:rsidR="00BD74E8">
          <w:rPr>
            <w:noProof/>
            <w:webHidden/>
          </w:rPr>
        </w:r>
        <w:r w:rsidR="00BD74E8">
          <w:rPr>
            <w:noProof/>
            <w:webHidden/>
          </w:rPr>
          <w:fldChar w:fldCharType="separate"/>
        </w:r>
        <w:r w:rsidR="00BD74E8">
          <w:rPr>
            <w:noProof/>
            <w:webHidden/>
          </w:rPr>
          <w:t>7</w:t>
        </w:r>
        <w:r w:rsidR="00BD74E8">
          <w:rPr>
            <w:noProof/>
            <w:webHidden/>
          </w:rPr>
          <w:fldChar w:fldCharType="end"/>
        </w:r>
      </w:hyperlink>
    </w:p>
    <w:p w:rsidR="00BD74E8" w:rsidRPr="00D06421" w:rsidRDefault="007A4CC0">
      <w:pPr>
        <w:pStyle w:val="TOC3"/>
        <w:tabs>
          <w:tab w:val="right" w:leader="dot" w:pos="9350"/>
        </w:tabs>
        <w:rPr>
          <w:rFonts w:ascii="Calibri" w:hAnsi="Calibri"/>
          <w:noProof/>
          <w:sz w:val="22"/>
          <w:szCs w:val="22"/>
        </w:rPr>
      </w:pPr>
      <w:hyperlink w:anchor="_Toc304802787" w:history="1">
        <w:r w:rsidR="00BD74E8" w:rsidRPr="00DD7A44">
          <w:rPr>
            <w:rStyle w:val="Hyperlink"/>
            <w:noProof/>
          </w:rPr>
          <w:t>B.1.1 Sub-subsidiary section</w:t>
        </w:r>
        <w:r w:rsidR="00BD74E8">
          <w:rPr>
            <w:noProof/>
            <w:webHidden/>
          </w:rPr>
          <w:tab/>
        </w:r>
        <w:r w:rsidR="00BD74E8">
          <w:rPr>
            <w:noProof/>
            <w:webHidden/>
          </w:rPr>
          <w:fldChar w:fldCharType="begin"/>
        </w:r>
        <w:r w:rsidR="00BD74E8">
          <w:rPr>
            <w:noProof/>
            <w:webHidden/>
          </w:rPr>
          <w:instrText xml:space="preserve"> PAGEREF _Toc304802787 \h </w:instrText>
        </w:r>
        <w:r w:rsidR="00BD74E8">
          <w:rPr>
            <w:noProof/>
            <w:webHidden/>
          </w:rPr>
        </w:r>
        <w:r w:rsidR="00BD74E8">
          <w:rPr>
            <w:noProof/>
            <w:webHidden/>
          </w:rPr>
          <w:fldChar w:fldCharType="separate"/>
        </w:r>
        <w:r w:rsidR="00BD74E8">
          <w:rPr>
            <w:noProof/>
            <w:webHidden/>
          </w:rPr>
          <w:t>7</w:t>
        </w:r>
        <w:r w:rsidR="00BD74E8">
          <w:rPr>
            <w:noProof/>
            <w:webHidden/>
          </w:rPr>
          <w:fldChar w:fldCharType="end"/>
        </w:r>
      </w:hyperlink>
    </w:p>
    <w:p w:rsidR="00BD74E8" w:rsidRPr="00D06421" w:rsidRDefault="007A4CC0">
      <w:pPr>
        <w:pStyle w:val="TOC1"/>
        <w:tabs>
          <w:tab w:val="left" w:pos="1440"/>
          <w:tab w:val="right" w:leader="dot" w:pos="9350"/>
        </w:tabs>
        <w:rPr>
          <w:rFonts w:ascii="Calibri" w:hAnsi="Calibri"/>
          <w:noProof/>
          <w:sz w:val="22"/>
          <w:szCs w:val="22"/>
        </w:rPr>
      </w:pPr>
      <w:hyperlink w:anchor="_Toc304802788" w:history="1">
        <w:r w:rsidR="00BD74E8" w:rsidRPr="00DD7A44">
          <w:rPr>
            <w:rStyle w:val="Hyperlink"/>
            <w:noProof/>
          </w:rPr>
          <w:t>Appendix C.</w:t>
        </w:r>
        <w:r w:rsidR="00BD74E8" w:rsidRPr="00D06421">
          <w:rPr>
            <w:rFonts w:ascii="Calibri" w:hAnsi="Calibri"/>
            <w:noProof/>
            <w:sz w:val="22"/>
            <w:szCs w:val="22"/>
          </w:rPr>
          <w:tab/>
        </w:r>
        <w:r w:rsidR="00BD74E8" w:rsidRPr="00DD7A44">
          <w:rPr>
            <w:rStyle w:val="Hyperlink"/>
            <w:noProof/>
          </w:rPr>
          <w:t>Revision History</w:t>
        </w:r>
        <w:r w:rsidR="00BD74E8">
          <w:rPr>
            <w:noProof/>
            <w:webHidden/>
          </w:rPr>
          <w:tab/>
        </w:r>
        <w:r w:rsidR="00BD74E8">
          <w:rPr>
            <w:noProof/>
            <w:webHidden/>
          </w:rPr>
          <w:fldChar w:fldCharType="begin"/>
        </w:r>
        <w:r w:rsidR="00BD74E8">
          <w:rPr>
            <w:noProof/>
            <w:webHidden/>
          </w:rPr>
          <w:instrText xml:space="preserve"> PAGEREF _Toc304802788 \h </w:instrText>
        </w:r>
        <w:r w:rsidR="00BD74E8">
          <w:rPr>
            <w:noProof/>
            <w:webHidden/>
          </w:rPr>
        </w:r>
        <w:r w:rsidR="00BD74E8">
          <w:rPr>
            <w:noProof/>
            <w:webHidden/>
          </w:rPr>
          <w:fldChar w:fldCharType="separate"/>
        </w:r>
        <w:r w:rsidR="00BD74E8">
          <w:rPr>
            <w:noProof/>
            <w:webHidden/>
          </w:rPr>
          <w:t>8</w:t>
        </w:r>
        <w:r w:rsidR="00BD74E8">
          <w:rPr>
            <w:noProof/>
            <w:webHidden/>
          </w:rPr>
          <w:fldChar w:fldCharType="end"/>
        </w:r>
      </w:hyperlink>
    </w:p>
    <w:p w:rsidR="006E4329" w:rsidRDefault="0012387E" w:rsidP="00544386">
      <w:pPr>
        <w:pStyle w:val="Abstract"/>
      </w:pPr>
      <w:r>
        <w:rPr>
          <w:szCs w:val="24"/>
        </w:rPr>
        <w:fldChar w:fldCharType="end"/>
      </w:r>
    </w:p>
    <w:p w:rsidR="00903BE1" w:rsidRDefault="00903BE1" w:rsidP="00E01912">
      <w:pPr>
        <w:pStyle w:val="Heading1WP"/>
        <w:sectPr w:rsidR="00903BE1" w:rsidSect="00903BE1">
          <w:footerReference w:type="default" r:id="rId16"/>
          <w:pgSz w:w="12240" w:h="15840" w:code="1"/>
          <w:pgMar w:top="1440" w:right="1440" w:bottom="720" w:left="1440" w:header="720" w:footer="720" w:gutter="0"/>
          <w:cols w:space="720"/>
          <w:docGrid w:linePitch="360"/>
        </w:sectPr>
      </w:pPr>
      <w:bookmarkStart w:id="2" w:name="_Toc287332006"/>
    </w:p>
    <w:p w:rsidR="00C71349" w:rsidRPr="002F5D15" w:rsidRDefault="00177DED" w:rsidP="002F5D15">
      <w:pPr>
        <w:pStyle w:val="Heading1"/>
        <w:numPr>
          <w:ilvl w:val="0"/>
          <w:numId w:val="47"/>
        </w:numPr>
        <w:ind w:left="426" w:hanging="426"/>
        <w:rPr>
          <w:rFonts w:cs="Times New Roman"/>
          <w:lang w:eastAsia="x-none"/>
        </w:rPr>
      </w:pPr>
      <w:bookmarkStart w:id="3" w:name="_Toc304802775"/>
      <w:r w:rsidRPr="002F5D15">
        <w:rPr>
          <w:rFonts w:cs="Times New Roman"/>
          <w:lang w:eastAsia="x-none"/>
        </w:rPr>
        <w:t>Introduction</w:t>
      </w:r>
      <w:bookmarkEnd w:id="1"/>
      <w:bookmarkEnd w:id="2"/>
      <w:bookmarkEnd w:id="3"/>
    </w:p>
    <w:p w:rsidR="00C71349" w:rsidRDefault="00C02DEC" w:rsidP="00A710C8">
      <w:pPr>
        <w:pStyle w:val="Heading2"/>
      </w:pPr>
      <w:bookmarkStart w:id="4" w:name="_Toc85472893"/>
      <w:bookmarkStart w:id="5" w:name="_Toc287332007"/>
      <w:bookmarkStart w:id="6" w:name="_Toc304802776"/>
      <w:r>
        <w:t>Terminology</w:t>
      </w:r>
      <w:bookmarkEnd w:id="4"/>
      <w:bookmarkEnd w:id="5"/>
      <w:bookmarkEnd w:id="6"/>
    </w:p>
    <w:p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C02DEC">
        <w:fldChar w:fldCharType="begin"/>
      </w:r>
      <w:r w:rsidR="00C02DEC">
        <w:instrText xml:space="preserve"> REF rfc2119 \h </w:instrText>
      </w:r>
      <w:r w:rsidR="00C02DEC">
        <w:fldChar w:fldCharType="separate"/>
      </w:r>
      <w:r w:rsidR="00F10B93">
        <w:rPr>
          <w:rStyle w:val="Refterm"/>
        </w:rPr>
        <w:t>[RFC2119]</w:t>
      </w:r>
      <w:r w:rsidR="00C02DEC">
        <w:fldChar w:fldCharType="end"/>
      </w:r>
      <w:r w:rsidR="00C02DEC">
        <w:t>.</w:t>
      </w:r>
    </w:p>
    <w:p w:rsidR="00F51B28" w:rsidRDefault="00F51B28" w:rsidP="008C100C">
      <w:r w:rsidRPr="006B65C7">
        <w:t xml:space="preserve">The notations and conventions used for the patterns in this document are covered in section </w:t>
      </w:r>
      <w:r w:rsidRPr="006B65C7">
        <w:fldChar w:fldCharType="begin"/>
      </w:r>
      <w:r w:rsidRPr="006B65C7">
        <w:instrText xml:space="preserve"> REF _Ref293496069 \r </w:instrText>
      </w:r>
      <w:r w:rsidRPr="006B65C7">
        <w:fldChar w:fldCharType="separate"/>
      </w:r>
      <w:r>
        <w:t>1.7</w:t>
      </w:r>
      <w:r w:rsidRPr="006B65C7">
        <w:fldChar w:fldCharType="end"/>
      </w:r>
      <w:r>
        <w:t xml:space="preserve"> below.</w:t>
      </w:r>
    </w:p>
    <w:p w:rsidR="00C02DEC" w:rsidRDefault="00C02DEC" w:rsidP="00A710C8">
      <w:pPr>
        <w:pStyle w:val="Heading2"/>
      </w:pPr>
      <w:bookmarkStart w:id="7" w:name="_Ref7502892"/>
      <w:bookmarkStart w:id="8" w:name="_Toc12011611"/>
      <w:bookmarkStart w:id="9" w:name="_Toc85472894"/>
      <w:bookmarkStart w:id="10" w:name="_Toc287332008"/>
      <w:bookmarkStart w:id="11" w:name="_Toc304802777"/>
      <w:r>
        <w:t>Normative</w:t>
      </w:r>
      <w:bookmarkEnd w:id="7"/>
      <w:bookmarkEnd w:id="8"/>
      <w:r>
        <w:t xml:space="preserve"> References</w:t>
      </w:r>
      <w:bookmarkEnd w:id="9"/>
      <w:bookmarkEnd w:id="10"/>
      <w:bookmarkEnd w:id="11"/>
    </w:p>
    <w:p w:rsidR="00C02DEC" w:rsidRDefault="00C02DEC" w:rsidP="000F0A46">
      <w:pPr>
        <w:pStyle w:val="Ref"/>
      </w:pPr>
      <w:bookmarkStart w:id="12" w:name="rfc2119"/>
      <w:r>
        <w:rPr>
          <w:rStyle w:val="Refterm"/>
        </w:rPr>
        <w:t>[RFC2119]</w:t>
      </w:r>
      <w:bookmarkEnd w:id="12"/>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17" w:history="1">
        <w:r w:rsidR="000F3A82">
          <w:rPr>
            <w:rStyle w:val="Hyperlink"/>
          </w:rPr>
          <w:t>http://www.ietf.org/rfc/rfc2119.txt</w:t>
        </w:r>
      </w:hyperlink>
      <w:r w:rsidR="000F3A82">
        <w:t>.</w:t>
      </w:r>
    </w:p>
    <w:p w:rsidR="000F0A46" w:rsidRDefault="00F51B28" w:rsidP="000F0A46">
      <w:pPr>
        <w:pStyle w:val="Ref"/>
      </w:pPr>
      <w:r>
        <w:rPr>
          <w:rStyle w:val="Refterm"/>
        </w:rPr>
        <w:t>[TGF]</w:t>
      </w:r>
      <w:r w:rsidR="005126F2" w:rsidRPr="005126F2">
        <w:rPr>
          <w:rStyle w:val="Refterm"/>
          <w:b w:val="0"/>
        </w:rPr>
        <w:tab/>
      </w:r>
      <w:r w:rsidRPr="008A5074">
        <w:rPr>
          <w:i/>
        </w:rPr>
        <w:t xml:space="preserve">Transformational Government Framework Version </w:t>
      </w:r>
      <w:r w:rsidR="000F0A46">
        <w:rPr>
          <w:i/>
        </w:rPr>
        <w:t>2</w:t>
      </w:r>
      <w:r w:rsidRPr="008A5074">
        <w:rPr>
          <w:i/>
        </w:rPr>
        <w:t>.0</w:t>
      </w:r>
      <w:r w:rsidRPr="002A5CA9">
        <w:t xml:space="preserve">. </w:t>
      </w:r>
      <w:r w:rsidR="000F0A46">
        <w:t>01 May 2014</w:t>
      </w:r>
      <w:r w:rsidRPr="002A5CA9">
        <w:t xml:space="preserve">. OASIS Committee Specification </w:t>
      </w:r>
      <w:r>
        <w:t>01</w:t>
      </w:r>
      <w:r w:rsidRPr="002A5CA9">
        <w:t>.</w:t>
      </w:r>
    </w:p>
    <w:p w:rsidR="00C02DEC" w:rsidRDefault="000F0A46" w:rsidP="000F0A46">
      <w:pPr>
        <w:pStyle w:val="Ref"/>
        <w:ind w:firstLine="0"/>
      </w:pPr>
      <w:r w:rsidRPr="000F0A46">
        <w:rPr>
          <w:rStyle w:val="Hyperlink"/>
        </w:rPr>
        <w:t>http://docs.oasis-open.org/tgf/TGF/v2.0/cs01/TGF-v2.0-cs01.pdf</w:t>
      </w:r>
      <w:r w:rsidR="00F51B28">
        <w:t>.</w:t>
      </w:r>
      <w:r w:rsidR="00C02DEC">
        <w:tab/>
      </w:r>
    </w:p>
    <w:p w:rsidR="00C02DEC" w:rsidRDefault="00C02DEC" w:rsidP="00A710C8">
      <w:pPr>
        <w:pStyle w:val="Heading2"/>
      </w:pPr>
      <w:bookmarkStart w:id="13" w:name="_Toc85472895"/>
      <w:bookmarkStart w:id="14" w:name="_Toc287332009"/>
      <w:bookmarkStart w:id="15" w:name="_Toc304802778"/>
      <w:r>
        <w:t>Non-Normative References</w:t>
      </w:r>
      <w:bookmarkEnd w:id="13"/>
      <w:bookmarkEnd w:id="14"/>
      <w:bookmarkEnd w:id="15"/>
    </w:p>
    <w:p w:rsidR="00C71349" w:rsidRDefault="005126F2" w:rsidP="000F0A46">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p>
    <w:p w:rsidR="00D5207A" w:rsidRDefault="00D5207A" w:rsidP="000F0A46">
      <w:pPr>
        <w:pStyle w:val="Ref"/>
      </w:pPr>
    </w:p>
    <w:p w:rsidR="00F51B28" w:rsidRPr="006B65C7" w:rsidRDefault="00F51B28" w:rsidP="00F51B28">
      <w:r w:rsidRPr="006B65C7">
        <w:t xml:space="preserve">The text in the remainder of this section </w:t>
      </w:r>
      <w:r w:rsidRPr="006B65C7">
        <w:rPr>
          <w:b/>
          <w:i/>
        </w:rPr>
        <w:t>1 Introduction</w:t>
      </w:r>
      <w:r w:rsidRPr="006B65C7">
        <w:t xml:space="preserve"> is for information only and is neither normative nor part of the TGF Pattern Language.</w:t>
      </w:r>
    </w:p>
    <w:p w:rsidR="00F51B28" w:rsidRPr="006B65C7" w:rsidRDefault="00F51B28" w:rsidP="00F51B28">
      <w:pPr>
        <w:pStyle w:val="Heading2"/>
        <w:numPr>
          <w:ilvl w:val="1"/>
          <w:numId w:val="18"/>
        </w:numPr>
      </w:pPr>
      <w:bookmarkStart w:id="16" w:name="_Toc298928433"/>
      <w:bookmarkStart w:id="17" w:name="_Toc308643681"/>
      <w:r w:rsidRPr="006B65C7">
        <w:t>The Transformational Government Framework (TGF)</w:t>
      </w:r>
      <w:bookmarkEnd w:id="16"/>
      <w:bookmarkEnd w:id="17"/>
    </w:p>
    <w:p w:rsidR="00F51B28" w:rsidRPr="006B65C7" w:rsidRDefault="00F51B28" w:rsidP="00F51B28">
      <w:r w:rsidRPr="006B65C7">
        <w:t>Transformational Government is defined in the Framework as “A managed process of ICT-enabled change in the public sector, which puts the needs of citizens and businesses at the heart of that process and which achieves significant and transformational impacts on the efficiency and effectiveness of government.” This definition deliberately avoids describing some perfect “end-state” for government. That is not the intent of the Transformational Government Framework.</w:t>
      </w:r>
    </w:p>
    <w:p w:rsidR="00F51B28" w:rsidRPr="006B65C7" w:rsidRDefault="00F51B28" w:rsidP="00F51B28">
      <w:r w:rsidRPr="006B65C7">
        <w:rPr>
          <w:rFonts w:cs="Calibri"/>
          <w:color w:val="231F20"/>
          <w:szCs w:val="14"/>
        </w:rPr>
        <w:t xml:space="preserve">Rather, the focus is on the </w:t>
      </w:r>
      <w:r w:rsidRPr="006B65C7">
        <w:rPr>
          <w:rFonts w:cs="Calibri"/>
          <w:b/>
          <w:i/>
          <w:color w:val="231F20"/>
          <w:szCs w:val="14"/>
        </w:rPr>
        <w:t>process</w:t>
      </w:r>
      <w:r w:rsidRPr="006B65C7">
        <w:rPr>
          <w:rFonts w:cs="Calibri"/>
          <w:color w:val="231F20"/>
          <w:szCs w:val="14"/>
        </w:rPr>
        <w:t xml:space="preserve"> of transformation: how a government can build a new way of working which enables it rapidly and efficiently to adapt to changing citizen needs and emerging political and market priorities. Central to this process is a strong emphasis on </w:t>
      </w:r>
      <w:r w:rsidRPr="006B65C7">
        <w:rPr>
          <w:rFonts w:cs="Calibri"/>
          <w:b/>
          <w:i/>
          <w:color w:val="231F20"/>
          <w:szCs w:val="14"/>
        </w:rPr>
        <w:t>leadership</w:t>
      </w:r>
      <w:r w:rsidRPr="006B65C7">
        <w:rPr>
          <w:rFonts w:cs="Calibri"/>
          <w:color w:val="231F20"/>
          <w:szCs w:val="14"/>
        </w:rPr>
        <w:t xml:space="preserve"> and </w:t>
      </w:r>
      <w:r w:rsidRPr="006B65C7">
        <w:rPr>
          <w:rFonts w:cs="Calibri"/>
          <w:b/>
          <w:i/>
          <w:color w:val="231F20"/>
          <w:szCs w:val="14"/>
        </w:rPr>
        <w:t>governance</w:t>
      </w:r>
      <w:r w:rsidRPr="006B65C7">
        <w:rPr>
          <w:rFonts w:cs="Calibri"/>
          <w:color w:val="231F20"/>
          <w:szCs w:val="14"/>
        </w:rPr>
        <w:t xml:space="preserve"> as well as an active role played by </w:t>
      </w:r>
      <w:r w:rsidRPr="006B65C7">
        <w:rPr>
          <w:rFonts w:cs="Calibri"/>
          <w:b/>
          <w:i/>
          <w:color w:val="231F20"/>
          <w:szCs w:val="14"/>
        </w:rPr>
        <w:t>all stakeholders</w:t>
      </w:r>
      <w:r w:rsidRPr="006B65C7">
        <w:rPr>
          <w:rFonts w:cs="Calibri"/>
          <w:color w:val="231F20"/>
          <w:szCs w:val="14"/>
        </w:rPr>
        <w:t xml:space="preserve"> in the creation, delivery and use of government services.</w:t>
      </w:r>
    </w:p>
    <w:p w:rsidR="00F51B28" w:rsidRPr="006B65C7" w:rsidRDefault="00F51B28" w:rsidP="00F51B28">
      <w:pPr>
        <w:pStyle w:val="Heading2"/>
        <w:numPr>
          <w:ilvl w:val="1"/>
          <w:numId w:val="18"/>
        </w:numPr>
      </w:pPr>
      <w:bookmarkStart w:id="18" w:name="_Toc298928434"/>
      <w:bookmarkStart w:id="19" w:name="_Toc308643682"/>
      <w:r w:rsidRPr="006B65C7">
        <w:t>The TGF Pattern Language</w:t>
      </w:r>
      <w:bookmarkEnd w:id="18"/>
      <w:bookmarkEnd w:id="19"/>
    </w:p>
    <w:p w:rsidR="00F51B28" w:rsidRDefault="002D2651" w:rsidP="00F51B28">
      <w:r>
        <w:t>T</w:t>
      </w:r>
      <w:r w:rsidR="00F51B28" w:rsidRPr="006B65C7">
        <w:t>he TGF Pattern Language is intended as a working reference manual and tool of the main concerns that the Framework covers. It is intended to be readable end-to-end as a piece of prose but is structured also in a way that lends itself to being quoted and used pattern by pattern and to being encapsulated in more formal, tractable, and machine-</w:t>
      </w:r>
      <w:proofErr w:type="spellStart"/>
      <w:r w:rsidR="00F51B28" w:rsidRPr="006B65C7">
        <w:t>processable</w:t>
      </w:r>
      <w:proofErr w:type="spellEnd"/>
      <w:r w:rsidR="00F51B28" w:rsidRPr="006B65C7">
        <w:t xml:space="preserve"> forms including concept maps, Topic Maps, RDF or OWL.</w:t>
      </w:r>
    </w:p>
    <w:p w:rsidR="002D2651" w:rsidRPr="006B65C7" w:rsidRDefault="002D2651" w:rsidP="00F51B28">
      <w:r>
        <w:t>The [TGF] specification contains the “core set” of Patterns that forms the basis of the Framework and has been designed to be extensible.</w:t>
      </w:r>
    </w:p>
    <w:p w:rsidR="00F51B28" w:rsidRPr="006B65C7" w:rsidRDefault="00F51B28" w:rsidP="00F51B28">
      <w:pPr>
        <w:pStyle w:val="Heading2"/>
        <w:numPr>
          <w:ilvl w:val="1"/>
          <w:numId w:val="18"/>
        </w:numPr>
      </w:pPr>
      <w:bookmarkStart w:id="20" w:name="_Toc298928435"/>
      <w:bookmarkStart w:id="21" w:name="_Toc308643683"/>
      <w:r w:rsidRPr="006B65C7">
        <w:t>Pattern Languages</w:t>
      </w:r>
      <w:bookmarkEnd w:id="20"/>
      <w:bookmarkEnd w:id="21"/>
    </w:p>
    <w:p w:rsidR="00F51B28" w:rsidRDefault="00F51B28" w:rsidP="00F51B28">
      <w:r>
        <w:t xml:space="preserve">For a detailed introduction to the idea of Pattern Languages, see Section </w:t>
      </w:r>
      <w:r w:rsidR="002D2651">
        <w:t xml:space="preserve">2 </w:t>
      </w:r>
      <w:r>
        <w:t xml:space="preserve">of </w:t>
      </w:r>
      <w:r>
        <w:rPr>
          <w:rStyle w:val="Refterm"/>
        </w:rPr>
        <w:t>[TGF]</w:t>
      </w:r>
      <w:r>
        <w:t>.</w:t>
      </w:r>
    </w:p>
    <w:p w:rsidR="00F51B28" w:rsidRPr="006B65C7" w:rsidRDefault="00F51B28" w:rsidP="00F51B28">
      <w:pPr>
        <w:pStyle w:val="Heading2"/>
        <w:numPr>
          <w:ilvl w:val="1"/>
          <w:numId w:val="18"/>
        </w:numPr>
      </w:pPr>
      <w:bookmarkStart w:id="22" w:name="_Ref293496069"/>
      <w:bookmarkStart w:id="23" w:name="_Toc298928436"/>
      <w:bookmarkStart w:id="24" w:name="_Toc308643684"/>
      <w:r w:rsidRPr="006B65C7">
        <w:t>Notation and conventions used for the Pattern Language</w:t>
      </w:r>
      <w:bookmarkEnd w:id="22"/>
      <w:bookmarkEnd w:id="23"/>
      <w:bookmarkEnd w:id="24"/>
    </w:p>
    <w:p w:rsidR="00F51B28" w:rsidRPr="006B65C7" w:rsidRDefault="00F51B28" w:rsidP="00F51B28">
      <w:r w:rsidRPr="006B65C7">
        <w:t>The patterns of the TGF Pattern Language are grouped together and organized into a series of sections, corresponding to the high-level structure of the Transformational Government Framework.</w:t>
      </w:r>
    </w:p>
    <w:p w:rsidR="00F51B28" w:rsidRPr="006B65C7" w:rsidRDefault="00F51B28" w:rsidP="00F51B28">
      <w:r w:rsidRPr="006B65C7">
        <w:t>Some patterns may be used in more than one part of the overall Framework but will only be outlined completely once, when first encountered. Thereafter, reference will be made back to its original definition.</w:t>
      </w:r>
    </w:p>
    <w:p w:rsidR="00870A52" w:rsidRDefault="00870A52" w:rsidP="007171C8">
      <w:bookmarkStart w:id="25" w:name="_Toc308643686"/>
      <w:r>
        <w:t>The set of patterns in this document are related to and make reference to other patterns, notably the initial set of “Core</w:t>
      </w:r>
      <w:r w:rsidR="009A7C92">
        <w:t>”</w:t>
      </w:r>
      <w:r>
        <w:t xml:space="preserve"> Patterns in </w:t>
      </w:r>
      <w:r>
        <w:rPr>
          <w:rStyle w:val="Refterm"/>
        </w:rPr>
        <w:t>[TGF]</w:t>
      </w:r>
      <w:r>
        <w:t>:</w:t>
      </w:r>
    </w:p>
    <w:p w:rsidR="00870A52" w:rsidRPr="008E7DA6" w:rsidRDefault="00870A52" w:rsidP="008E7DA6">
      <w:pPr>
        <w:pStyle w:val="ListParagraph"/>
        <w:numPr>
          <w:ilvl w:val="0"/>
          <w:numId w:val="46"/>
        </w:numPr>
        <w:ind w:left="284" w:hanging="284"/>
        <w:rPr>
          <w:lang w:val="en-US"/>
        </w:rPr>
      </w:pPr>
      <w:r w:rsidRPr="008E7DA6">
        <w:rPr>
          <w:lang w:val="en-US"/>
        </w:rPr>
        <w:t>When a pattern from another deliverable or set</w:t>
      </w:r>
      <w:r w:rsidR="008E7DA6">
        <w:rPr>
          <w:lang w:val="en-US"/>
        </w:rPr>
        <w:t xml:space="preserve"> (a “source pattern”) </w:t>
      </w:r>
      <w:r w:rsidRPr="008E7DA6">
        <w:rPr>
          <w:lang w:val="en-US"/>
        </w:rPr>
        <w:t>is useful to “set the scene” or serves as a higher-level pattern that relates to a further pattern or series of patterns defined in this deliverable</w:t>
      </w:r>
      <w:r w:rsidR="008E7DA6">
        <w:rPr>
          <w:lang w:val="en-US"/>
        </w:rPr>
        <w:t xml:space="preserve"> (the “target pattern(s)”)</w:t>
      </w:r>
      <w:r w:rsidRPr="008E7DA6">
        <w:rPr>
          <w:lang w:val="en-US"/>
        </w:rPr>
        <w:t>, th</w:t>
      </w:r>
      <w:r w:rsidR="008E7DA6">
        <w:rPr>
          <w:lang w:val="en-US"/>
        </w:rPr>
        <w:t>e source</w:t>
      </w:r>
      <w:r w:rsidRPr="008E7DA6">
        <w:rPr>
          <w:lang w:val="en-US"/>
        </w:rPr>
        <w:t xml:space="preserve"> pattern’s title; its “headline statement” of the problem addressed; and the </w:t>
      </w:r>
      <w:r w:rsidR="00BD11B3">
        <w:rPr>
          <w:lang w:val="en-US"/>
        </w:rPr>
        <w:t xml:space="preserve">relevant parts of the </w:t>
      </w:r>
      <w:r w:rsidR="008E7DA6">
        <w:rPr>
          <w:lang w:val="en-US"/>
        </w:rPr>
        <w:t xml:space="preserve">proposed </w:t>
      </w:r>
      <w:r w:rsidRPr="008E7DA6">
        <w:rPr>
          <w:lang w:val="en-US"/>
        </w:rPr>
        <w:t xml:space="preserve">“solution” are summarized, together with a reference back to the complete </w:t>
      </w:r>
      <w:r w:rsidR="008E7DA6">
        <w:rPr>
          <w:lang w:val="en-US"/>
        </w:rPr>
        <w:t xml:space="preserve">source </w:t>
      </w:r>
      <w:r w:rsidRPr="008E7DA6">
        <w:rPr>
          <w:lang w:val="en-US"/>
        </w:rPr>
        <w:t>pattern referred to, thus:</w:t>
      </w:r>
    </w:p>
    <w:p w:rsidR="00870A52" w:rsidRDefault="0054765B" w:rsidP="00870A52">
      <w:pPr>
        <w:jc w:val="center"/>
      </w:pPr>
      <w:r>
        <w:rPr>
          <w:noProof/>
        </w:rPr>
        <w:drawing>
          <wp:inline distT="0" distB="0" distL="0" distR="0" wp14:anchorId="33BC1CA2" wp14:editId="1C95F6BB">
            <wp:extent cx="4724400" cy="1969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48102" cy="1979015"/>
                    </a:xfrm>
                    <a:prstGeom prst="rect">
                      <a:avLst/>
                    </a:prstGeom>
                  </pic:spPr>
                </pic:pic>
              </a:graphicData>
            </a:graphic>
          </wp:inline>
        </w:drawing>
      </w:r>
    </w:p>
    <w:p w:rsidR="00870A52" w:rsidRPr="008E7DA6" w:rsidRDefault="00870A52" w:rsidP="008E7DA6">
      <w:pPr>
        <w:pStyle w:val="ListParagraph"/>
        <w:numPr>
          <w:ilvl w:val="0"/>
          <w:numId w:val="46"/>
        </w:numPr>
        <w:ind w:left="284" w:hanging="284"/>
        <w:rPr>
          <w:lang w:val="en-US"/>
        </w:rPr>
      </w:pPr>
      <w:r w:rsidRPr="008E7DA6">
        <w:rPr>
          <w:lang w:val="en-US"/>
        </w:rPr>
        <w:t>Any other reference to another patter</w:t>
      </w:r>
      <w:r w:rsidR="008E7DA6">
        <w:rPr>
          <w:lang w:val="en-US"/>
        </w:rPr>
        <w:t>n</w:t>
      </w:r>
      <w:r w:rsidRPr="008E7DA6">
        <w:rPr>
          <w:lang w:val="en-US"/>
        </w:rPr>
        <w:t>, whether in this deliverable or elsewhere</w:t>
      </w:r>
      <w:r w:rsidR="008E7DA6">
        <w:rPr>
          <w:lang w:val="en-US"/>
        </w:rPr>
        <w:t xml:space="preserve">, the pattern number and name is referenced </w:t>
      </w:r>
      <w:proofErr w:type="spellStart"/>
      <w:r w:rsidR="008E7DA6">
        <w:rPr>
          <w:lang w:val="en-US"/>
        </w:rPr>
        <w:t>inline</w:t>
      </w:r>
      <w:proofErr w:type="spellEnd"/>
      <w:r w:rsidR="008E7DA6">
        <w:rPr>
          <w:lang w:val="en-US"/>
        </w:rPr>
        <w:t xml:space="preserve"> with the text, thus </w:t>
      </w:r>
      <w:r w:rsidR="0054765B">
        <w:rPr>
          <w:i/>
        </w:rPr>
        <w:t>[T2</w:t>
      </w:r>
      <w:r w:rsidR="008E7DA6">
        <w:rPr>
          <w:i/>
        </w:rPr>
        <w:t xml:space="preserve">] </w:t>
      </w:r>
      <w:r w:rsidR="0054765B">
        <w:rPr>
          <w:i/>
          <w:lang w:val="en-US"/>
        </w:rPr>
        <w:t xml:space="preserve">Technology Development and </w:t>
      </w:r>
      <w:r w:rsidR="008E7DA6">
        <w:rPr>
          <w:i/>
        </w:rPr>
        <w:t>Management</w:t>
      </w:r>
      <w:r w:rsidR="008E7DA6">
        <w:rPr>
          <w:lang w:val="en-GB"/>
        </w:rPr>
        <w:t>.</w:t>
      </w:r>
    </w:p>
    <w:p w:rsidR="00F51B28" w:rsidRPr="006B65C7" w:rsidRDefault="00F51B28" w:rsidP="007171C8">
      <w:pPr>
        <w:pStyle w:val="Heading2"/>
        <w:numPr>
          <w:ilvl w:val="1"/>
          <w:numId w:val="18"/>
        </w:numPr>
      </w:pPr>
      <w:r w:rsidRPr="006B65C7">
        <w:t>Terminology of Transformational Government</w:t>
      </w:r>
      <w:bookmarkEnd w:id="25"/>
    </w:p>
    <w:p w:rsidR="00F51B28" w:rsidRPr="006B65C7" w:rsidRDefault="00F51B28" w:rsidP="00F51B28">
      <w:pPr>
        <w:rPr>
          <w:lang w:eastAsia="x-none"/>
        </w:rPr>
      </w:pPr>
      <w:r w:rsidRPr="006B65C7">
        <w:rPr>
          <w:lang w:eastAsia="x-none"/>
        </w:rPr>
        <w:t>Any process of transformation introduces new concepts or radically changes our understanding of existing ones. That process therefore requires that unambiguous terms are used consistently to refer to those concepts. Transformational Government is no exception, and a number of key terms are introduced and used:</w:t>
      </w:r>
    </w:p>
    <w:p w:rsidR="00F51B28" w:rsidRPr="006B65C7" w:rsidRDefault="00F51B28" w:rsidP="00F51B28">
      <w:pPr>
        <w:pStyle w:val="ListParagraph"/>
        <w:numPr>
          <w:ilvl w:val="0"/>
          <w:numId w:val="40"/>
        </w:numPr>
        <w:rPr>
          <w:lang w:val="en-US"/>
        </w:rPr>
      </w:pPr>
      <w:r w:rsidRPr="006B65C7">
        <w:rPr>
          <w:lang w:val="en-US"/>
        </w:rPr>
        <w:t>some of them may be familiar;</w:t>
      </w:r>
    </w:p>
    <w:p w:rsidR="00F51B28" w:rsidRPr="006B65C7" w:rsidRDefault="00F51B28" w:rsidP="00F51B28">
      <w:pPr>
        <w:pStyle w:val="ListParagraph"/>
        <w:numPr>
          <w:ilvl w:val="0"/>
          <w:numId w:val="40"/>
        </w:numPr>
        <w:rPr>
          <w:lang w:val="en-US"/>
        </w:rPr>
      </w:pPr>
      <w:r w:rsidRPr="006B65C7">
        <w:rPr>
          <w:lang w:val="en-US"/>
        </w:rPr>
        <w:t>some may be familiar but are used in a very specific or unfamiliar way;</w:t>
      </w:r>
    </w:p>
    <w:p w:rsidR="00F51B28" w:rsidRPr="006B65C7" w:rsidRDefault="00F51B28" w:rsidP="00F51B28">
      <w:pPr>
        <w:pStyle w:val="List2-end"/>
        <w:numPr>
          <w:ilvl w:val="0"/>
          <w:numId w:val="39"/>
        </w:numPr>
        <w:rPr>
          <w:lang w:val="en-US"/>
        </w:rPr>
      </w:pPr>
      <w:r w:rsidRPr="006B65C7">
        <w:rPr>
          <w:lang w:val="en-US"/>
        </w:rPr>
        <w:t>some may be unfamiliar or entirely new</w:t>
      </w:r>
    </w:p>
    <w:p w:rsidR="00F51B28" w:rsidRPr="006B65C7" w:rsidRDefault="00F51B28" w:rsidP="00F51B28">
      <w:r w:rsidRPr="006B65C7">
        <w:t>We therefore invite readers to refer to the “Core Terminology” in</w:t>
      </w:r>
      <w:r w:rsidR="0054765B">
        <w:t xml:space="preserve"> Pattern [B9] of</w:t>
      </w:r>
      <w:r w:rsidRPr="006B65C7">
        <w:t xml:space="preserve"> the </w:t>
      </w:r>
      <w:r w:rsidRPr="006B65C7">
        <w:rPr>
          <w:b/>
        </w:rPr>
        <w:t>[TGF]</w:t>
      </w:r>
      <w:r w:rsidRPr="006B65C7">
        <w:t>, which is provided to ensure a clear, consistent and shared understanding of the key concepts involved.</w:t>
      </w:r>
    </w:p>
    <w:p w:rsidR="00D5207A" w:rsidRDefault="00D5207A" w:rsidP="00D5207A"/>
    <w:p w:rsidR="006D31DB" w:rsidRPr="002F5D15" w:rsidRDefault="007171C8" w:rsidP="002F5D15">
      <w:pPr>
        <w:pStyle w:val="Heading1"/>
        <w:numPr>
          <w:ilvl w:val="0"/>
          <w:numId w:val="47"/>
        </w:numPr>
        <w:ind w:left="426" w:hanging="426"/>
        <w:rPr>
          <w:rFonts w:cs="Times New Roman"/>
          <w:lang w:eastAsia="x-none"/>
        </w:rPr>
      </w:pPr>
      <w:r w:rsidRPr="002F5D15">
        <w:rPr>
          <w:rFonts w:cs="Times New Roman"/>
          <w:lang w:eastAsia="x-none"/>
        </w:rPr>
        <w:t>The Common Assessment Methodology for Standards and Specifications (CAMSS)</w:t>
      </w:r>
    </w:p>
    <w:p w:rsidR="008B48D4" w:rsidRDefault="002F5D15" w:rsidP="002F5D15">
      <w:pPr>
        <w:pStyle w:val="Heading2"/>
        <w:spacing w:before="0"/>
        <w:ind w:left="709" w:hanging="709"/>
        <w:rPr>
          <w:rFonts w:cs="Times New Roman"/>
          <w:lang w:eastAsia="x-none"/>
        </w:rPr>
      </w:pPr>
      <w:bookmarkStart w:id="26" w:name="_Ref295751192"/>
      <w:bookmarkStart w:id="27" w:name="_Ref295751197"/>
      <w:bookmarkStart w:id="28" w:name="_Toc298928459"/>
      <w:bookmarkStart w:id="29" w:name="_Toc308643705"/>
      <w:r>
        <w:rPr>
          <w:rFonts w:cs="Times New Roman"/>
          <w:lang w:eastAsia="x-none"/>
        </w:rPr>
        <w:t>2.1</w:t>
      </w:r>
      <w:r>
        <w:rPr>
          <w:rFonts w:cs="Times New Roman"/>
          <w:lang w:eastAsia="x-none"/>
        </w:rPr>
        <w:tab/>
      </w:r>
      <w:r w:rsidR="008B48D4" w:rsidRPr="008B48D4">
        <w:rPr>
          <w:rFonts w:cs="Times New Roman"/>
          <w:lang w:eastAsia="x-none"/>
        </w:rPr>
        <w:t>Technology Management</w:t>
      </w:r>
      <w:bookmarkEnd w:id="26"/>
      <w:bookmarkEnd w:id="27"/>
      <w:bookmarkEnd w:id="28"/>
      <w:bookmarkEnd w:id="29"/>
    </w:p>
    <w:p w:rsidR="00523ED5" w:rsidRPr="00523ED5" w:rsidRDefault="00523ED5" w:rsidP="00523ED5">
      <w:pPr>
        <w:rPr>
          <w:lang w:eastAsia="x-none"/>
        </w:rPr>
      </w:pPr>
      <w:r>
        <w:rPr>
          <w:lang w:eastAsia="x-none"/>
        </w:rPr>
        <w:t xml:space="preserve">Technology Management was introduced as one of the key sets of patterns in </w:t>
      </w:r>
      <w:r>
        <w:rPr>
          <w:rStyle w:val="Refterm"/>
        </w:rPr>
        <w:t>[TGF-PL-Core]</w:t>
      </w:r>
      <w:r>
        <w:t xml:space="preserve"> and </w:t>
      </w:r>
      <w:r w:rsidR="002F5D15">
        <w:t xml:space="preserve">pattern </w:t>
      </w:r>
      <w:r w:rsidR="002F5D15">
        <w:rPr>
          <w:i/>
        </w:rPr>
        <w:t>[16] Technology Development and Management</w:t>
      </w:r>
      <w:r w:rsidR="002F5D15">
        <w:t xml:space="preserve"> in particular provides a high-level foundation for </w:t>
      </w:r>
      <w:r>
        <w:t xml:space="preserve">the CAMSS patterns </w:t>
      </w:r>
      <w:r w:rsidR="002F5D15">
        <w:t>that follow:</w:t>
      </w:r>
    </w:p>
    <w:p w:rsidR="008B48D4" w:rsidRPr="008E7DA6" w:rsidRDefault="008E7DA6" w:rsidP="008E7DA6">
      <w:pPr>
        <w:pStyle w:val="Heading1WP"/>
        <w:pBdr>
          <w:top w:val="none" w:sz="0" w:space="0" w:color="auto"/>
          <w:left w:val="single" w:sz="12" w:space="4" w:color="8064A2" w:themeColor="accent4"/>
        </w:pBdr>
        <w:spacing w:before="240"/>
        <w:ind w:left="709" w:hanging="709"/>
        <w:outlineLvl w:val="1"/>
        <w:rPr>
          <w:rFonts w:cs="Times New Roman"/>
          <w:i/>
          <w:color w:val="B9AFFF"/>
          <w:sz w:val="28"/>
          <w:lang w:eastAsia="x-none"/>
        </w:rPr>
      </w:pPr>
      <w:bookmarkStart w:id="30" w:name="_Ref295753242"/>
      <w:bookmarkStart w:id="31" w:name="_Ref295753246"/>
      <w:bookmarkStart w:id="32" w:name="_Toc298928461"/>
      <w:bookmarkStart w:id="33" w:name="_Toc308643707"/>
      <w:r>
        <w:rPr>
          <w:rFonts w:cs="Times New Roman"/>
          <w:i/>
          <w:color w:val="B9AFFF"/>
          <w:sz w:val="28"/>
          <w:lang w:eastAsia="x-none"/>
        </w:rPr>
        <w:t>[</w:t>
      </w:r>
      <w:r w:rsidR="009A7C92">
        <w:rPr>
          <w:rFonts w:cs="Times New Roman"/>
          <w:i/>
          <w:color w:val="B9AFFF"/>
          <w:sz w:val="28"/>
          <w:lang w:eastAsia="x-none"/>
        </w:rPr>
        <w:t>T2</w:t>
      </w:r>
      <w:r>
        <w:rPr>
          <w:rFonts w:cs="Times New Roman"/>
          <w:i/>
          <w:color w:val="B9AFFF"/>
          <w:sz w:val="28"/>
          <w:lang w:eastAsia="x-none"/>
        </w:rPr>
        <w:t>]</w:t>
      </w:r>
      <w:r>
        <w:rPr>
          <w:rFonts w:cs="Times New Roman"/>
          <w:i/>
          <w:color w:val="B9AFFF"/>
          <w:sz w:val="28"/>
          <w:lang w:eastAsia="x-none"/>
        </w:rPr>
        <w:tab/>
      </w:r>
      <w:r w:rsidR="008B48D4" w:rsidRPr="008E7DA6">
        <w:rPr>
          <w:rFonts w:cs="Times New Roman"/>
          <w:i/>
          <w:color w:val="B9AFFF"/>
          <w:sz w:val="28"/>
          <w:lang w:eastAsia="x-none"/>
        </w:rPr>
        <w:t>Technology Development and Management</w:t>
      </w:r>
      <w:bookmarkEnd w:id="30"/>
      <w:bookmarkEnd w:id="31"/>
      <w:bookmarkEnd w:id="32"/>
      <w:bookmarkEnd w:id="33"/>
    </w:p>
    <w:p w:rsidR="008B48D4" w:rsidRPr="006B65C7" w:rsidRDefault="008B48D4" w:rsidP="008E7DA6">
      <w:pPr>
        <w:pBdr>
          <w:left w:val="single" w:sz="12" w:space="4" w:color="8064A2" w:themeColor="accent4"/>
        </w:pBdr>
        <w:rPr>
          <w:b/>
        </w:rPr>
      </w:pPr>
      <w:r w:rsidRPr="006B65C7">
        <w:rPr>
          <w:b/>
        </w:rPr>
        <w:t>Governments need to protect themselves against the downside of technology evolution and maintain governance of ICT development and deployment</w:t>
      </w:r>
    </w:p>
    <w:p w:rsidR="008B48D4" w:rsidRPr="006B65C7" w:rsidRDefault="008B48D4" w:rsidP="008E7DA6">
      <w:pPr>
        <w:pBdr>
          <w:left w:val="single" w:sz="12" w:space="4" w:color="8064A2" w:themeColor="accent4"/>
        </w:pBdr>
        <w:spacing w:after="0"/>
      </w:pPr>
      <w:r w:rsidRPr="006B65C7">
        <w:t>Therefore:</w:t>
      </w:r>
    </w:p>
    <w:p w:rsidR="008B48D4" w:rsidRPr="006B65C7" w:rsidRDefault="008B48D4" w:rsidP="008E7DA6">
      <w:pPr>
        <w:pBdr>
          <w:left w:val="single" w:sz="12" w:space="4" w:color="8064A2" w:themeColor="accent4"/>
        </w:pBdr>
        <w:spacing w:before="0"/>
        <w:rPr>
          <w:b/>
        </w:rPr>
      </w:pPr>
      <w:r w:rsidRPr="006B65C7">
        <w:rPr>
          <w:b/>
        </w:rPr>
        <w:t>Concentrate technology resources and efforts around leveraging open standards and SOA Principles so as to ensure development and deployment agility, and support all customer interactions, from face-to-face interactions by frontline staff to online self-service interactions.</w:t>
      </w:r>
    </w:p>
    <w:p w:rsidR="00BD11B3" w:rsidRDefault="00BD11B3" w:rsidP="008E7DA6">
      <w:pPr>
        <w:pBdr>
          <w:left w:val="single" w:sz="12" w:space="4" w:color="8064A2" w:themeColor="accent4"/>
        </w:pBdr>
        <w:spacing w:before="0"/>
        <w:rPr>
          <w:b/>
        </w:rPr>
      </w:pPr>
      <w:r>
        <w:rPr>
          <w:b/>
        </w:rPr>
        <w:t>…</w:t>
      </w:r>
    </w:p>
    <w:p w:rsidR="008B48D4" w:rsidRPr="006B65C7" w:rsidRDefault="008B48D4" w:rsidP="008E7DA6">
      <w:pPr>
        <w:pBdr>
          <w:left w:val="single" w:sz="12" w:space="4" w:color="8064A2" w:themeColor="accent4"/>
        </w:pBdr>
        <w:spacing w:before="0"/>
        <w:rPr>
          <w:b/>
        </w:rPr>
      </w:pPr>
      <w:r w:rsidRPr="006B65C7">
        <w:rPr>
          <w:b/>
        </w:rPr>
        <w:t>Wherever possible prefer interoperable, open standards, particularly when these are well supported in the market-place.</w:t>
      </w:r>
    </w:p>
    <w:p w:rsidR="008B48D4" w:rsidRPr="006B65C7" w:rsidRDefault="008B48D4" w:rsidP="008E7DA6">
      <w:pPr>
        <w:pBdr>
          <w:left w:val="single" w:sz="12" w:space="4" w:color="8064A2" w:themeColor="accent4"/>
        </w:pBdr>
        <w:spacing w:before="0"/>
      </w:pPr>
      <w:r w:rsidRPr="006B65C7">
        <w:rPr>
          <w:b/>
        </w:rPr>
        <w:t>Pay due attention to the total cost of ownership and operation of technology and consider the possible value of open source when making technology choices.</w:t>
      </w:r>
    </w:p>
    <w:p w:rsidR="008B48D4" w:rsidRDefault="008E7DA6" w:rsidP="00064799">
      <w:pPr>
        <w:jc w:val="both"/>
      </w:pPr>
      <w:r>
        <w:t xml:space="preserve">For the complete pattern, see </w:t>
      </w:r>
      <w:r w:rsidR="009A7C92">
        <w:rPr>
          <w:i/>
        </w:rPr>
        <w:t>[T2</w:t>
      </w:r>
      <w:r>
        <w:rPr>
          <w:i/>
        </w:rPr>
        <w:t>] Technology Development and Management</w:t>
      </w:r>
      <w:r>
        <w:t xml:space="preserve"> in </w:t>
      </w:r>
      <w:r>
        <w:rPr>
          <w:rStyle w:val="Refterm"/>
        </w:rPr>
        <w:t>[TGF]</w:t>
      </w:r>
      <w:r>
        <w:t>.</w:t>
      </w:r>
    </w:p>
    <w:p w:rsidR="002F5D15" w:rsidRPr="002F5D15" w:rsidRDefault="002F5D15" w:rsidP="002F5D15">
      <w:pPr>
        <w:pStyle w:val="Heading2"/>
        <w:spacing w:before="0"/>
        <w:ind w:left="709" w:hanging="709"/>
        <w:rPr>
          <w:rFonts w:cs="Times New Roman"/>
          <w:lang w:eastAsia="x-none"/>
        </w:rPr>
      </w:pPr>
      <w:r>
        <w:rPr>
          <w:rFonts w:cs="Times New Roman"/>
          <w:lang w:eastAsia="x-none"/>
        </w:rPr>
        <w:t>2.2</w:t>
      </w:r>
      <w:r>
        <w:rPr>
          <w:rFonts w:cs="Times New Roman"/>
          <w:lang w:eastAsia="x-none"/>
        </w:rPr>
        <w:tab/>
      </w:r>
      <w:r w:rsidRPr="002F5D15">
        <w:rPr>
          <w:rFonts w:cs="Times New Roman"/>
          <w:lang w:eastAsia="x-none"/>
        </w:rPr>
        <w:t>CAMSS Patterns</w:t>
      </w:r>
    </w:p>
    <w:p w:rsidR="002F5D15" w:rsidRPr="002F5D15" w:rsidRDefault="002F5D15" w:rsidP="002F5D15">
      <w:r>
        <w:t>The CAMSS Patterns that follow provide further, detailed guidance on the choice and use of information technology standards in the acquisition of technologies to deliver specific services.</w:t>
      </w:r>
    </w:p>
    <w:p w:rsidR="00064799" w:rsidRDefault="00064799" w:rsidP="0054765B">
      <w:pPr>
        <w:pStyle w:val="Heading1WP"/>
        <w:numPr>
          <w:ilvl w:val="0"/>
          <w:numId w:val="48"/>
        </w:numPr>
        <w:pBdr>
          <w:top w:val="none" w:sz="0" w:space="0" w:color="auto"/>
        </w:pBdr>
        <w:spacing w:before="240"/>
        <w:ind w:left="709" w:hanging="709"/>
        <w:outlineLvl w:val="1"/>
        <w:rPr>
          <w:rFonts w:cs="Times New Roman"/>
          <w:i/>
          <w:sz w:val="28"/>
          <w:lang w:eastAsia="x-none"/>
        </w:rPr>
      </w:pPr>
      <w:r>
        <w:rPr>
          <w:rFonts w:cs="Times New Roman"/>
          <w:i/>
          <w:sz w:val="28"/>
          <w:lang w:eastAsia="x-none"/>
        </w:rPr>
        <w:t>A Hierarchy of Norms</w:t>
      </w:r>
    </w:p>
    <w:p w:rsidR="00064799" w:rsidRDefault="00064799" w:rsidP="00064799">
      <w:pPr>
        <w:jc w:val="both"/>
      </w:pPr>
      <w:r>
        <w:t xml:space="preserve">There is immense complexity in the landscape of available specifications and standards that can be referenced and used. </w:t>
      </w:r>
    </w:p>
    <w:p w:rsidR="00064799" w:rsidRDefault="00064799" w:rsidP="00064799">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064799" w:rsidRDefault="00064799" w:rsidP="00064799">
      <w:pPr>
        <w:jc w:val="both"/>
        <w:rPr>
          <w:b/>
        </w:rPr>
      </w:pPr>
      <w:r>
        <w:rPr>
          <w:b/>
        </w:rPr>
        <w:t>Making recommendations among similar specifications and standards coming from different organizations raise both organizational and legal questions</w:t>
      </w:r>
    </w:p>
    <w:p w:rsidR="00064799" w:rsidRDefault="00064799" w:rsidP="00064799">
      <w:pPr>
        <w:spacing w:after="0"/>
        <w:jc w:val="both"/>
      </w:pPr>
      <w:r>
        <w:t>Relevant work can come from different sources, including primary legislation, implementing rules, government agency guidelines, SSOs, SDOs with different geographic coverage, from global to local.</w:t>
      </w:r>
    </w:p>
    <w:p w:rsidR="00064799" w:rsidRDefault="00D72AA6" w:rsidP="00064799">
      <w:pPr>
        <w:spacing w:after="0"/>
        <w:jc w:val="both"/>
      </w:pPr>
      <w:r>
        <w:t>The</w:t>
      </w:r>
      <w:r w:rsidR="00064799">
        <w:t xml:space="preserve"> “hierarchy of norms” </w:t>
      </w:r>
      <w:r>
        <w:t>is a legal principle in many jurisdictions that establishes a method for determining which law or rule should take precedence in any given situation. Although such a strictly legalistic approach may not be helpful in the detail, the general principle may be applied to resolve differences of opinion as to which work to use, in situations where there may be multiple options.</w:t>
      </w:r>
    </w:p>
    <w:p w:rsidR="00D72AA6" w:rsidRDefault="00D72AA6" w:rsidP="00064799">
      <w:pPr>
        <w:spacing w:after="0"/>
        <w:jc w:val="both"/>
      </w:pPr>
      <w:r>
        <w:t>Therefore:</w:t>
      </w:r>
    </w:p>
    <w:p w:rsidR="00D72AA6" w:rsidRDefault="00D72AA6" w:rsidP="00D72AA6">
      <w:pPr>
        <w:spacing w:after="0"/>
        <w:rPr>
          <w:b/>
          <w:bCs/>
        </w:rPr>
      </w:pPr>
      <w:r>
        <w:rPr>
          <w:b/>
          <w:bCs/>
        </w:rPr>
        <w:t>Use the “hierarchy of norms” principle as an important selection criterion when confronted with multiple solutions to an identical problem</w:t>
      </w:r>
    </w:p>
    <w:p w:rsidR="00D72AA6" w:rsidRDefault="00D72AA6" w:rsidP="00D72AA6">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D72AA6" w:rsidRDefault="00D72AA6" w:rsidP="00D72AA6">
      <w:pPr>
        <w:spacing w:after="0"/>
        <w:rPr>
          <w:bCs/>
        </w:rPr>
      </w:pPr>
      <w:r>
        <w:rPr>
          <w:bCs/>
        </w:rPr>
        <w:t>The hierarchy of norms principle can be used to establish a precedence of norms within a particular “jurisdiction” or problem area</w:t>
      </w:r>
      <w:r w:rsidR="00C52F4F">
        <w:rPr>
          <w:bCs/>
        </w:rPr>
        <w:t>: a country’s primary legislation, for example, taking precedence over a central government’s implementing measures.</w:t>
      </w:r>
    </w:p>
    <w:p w:rsidR="005C5F9E" w:rsidRDefault="00C52F4F" w:rsidP="00D72AA6">
      <w:pPr>
        <w:spacing w:after="0"/>
        <w:rPr>
          <w:bCs/>
        </w:rPr>
      </w:pPr>
      <w:r>
        <w:rPr>
          <w:bCs/>
        </w:rPr>
        <w:t>It can also be used to assess either a precedence or preference between norms that may reflect different “levels”</w:t>
      </w:r>
      <w:r w:rsidR="005C5F9E">
        <w:rPr>
          <w:bCs/>
        </w:rPr>
        <w:t xml:space="preserve"> of jurisdiction, such as:</w:t>
      </w:r>
    </w:p>
    <w:p w:rsidR="005C5F9E" w:rsidRPr="00BB76C0" w:rsidRDefault="00C52F4F" w:rsidP="00BB76C0">
      <w:pPr>
        <w:pStyle w:val="ListParagraph"/>
        <w:numPr>
          <w:ilvl w:val="0"/>
          <w:numId w:val="46"/>
        </w:numPr>
        <w:spacing w:before="0" w:after="0"/>
        <w:ind w:left="284" w:hanging="284"/>
        <w:rPr>
          <w:lang w:val="en-US"/>
        </w:rPr>
      </w:pPr>
      <w:proofErr w:type="gramStart"/>
      <w:r w:rsidRPr="00BB76C0">
        <w:rPr>
          <w:lang w:val="en-US"/>
        </w:rPr>
        <w:t>federal</w:t>
      </w:r>
      <w:proofErr w:type="gramEnd"/>
      <w:r w:rsidRPr="00BB76C0">
        <w:rPr>
          <w:lang w:val="en-US"/>
        </w:rPr>
        <w:t xml:space="preserve"> vs. state vs. local government</w:t>
      </w:r>
      <w:r w:rsidR="0078063C" w:rsidRPr="00BB76C0">
        <w:rPr>
          <w:lang w:val="en-US"/>
        </w:rPr>
        <w:t xml:space="preserve"> (e.g. USA, Canada, Germany, etc.)</w:t>
      </w:r>
      <w:r w:rsidR="005C5F9E" w:rsidRPr="00BB76C0">
        <w:rPr>
          <w:lang w:val="en-US"/>
        </w:rPr>
        <w:t>;</w:t>
      </w:r>
    </w:p>
    <w:p w:rsidR="00C52F4F" w:rsidRPr="00BB76C0" w:rsidRDefault="0078063C" w:rsidP="00BB76C0">
      <w:pPr>
        <w:pStyle w:val="ListParagraph"/>
        <w:numPr>
          <w:ilvl w:val="0"/>
          <w:numId w:val="46"/>
        </w:numPr>
        <w:spacing w:before="0" w:after="0"/>
        <w:ind w:left="284" w:hanging="284"/>
        <w:rPr>
          <w:lang w:val="en-US"/>
        </w:rPr>
      </w:pPr>
      <w:r w:rsidRPr="00BB76C0">
        <w:rPr>
          <w:lang w:val="en-US"/>
        </w:rPr>
        <w:t>national vs. regional (e.g. Member States within the European Union)</w:t>
      </w:r>
      <w:r w:rsidR="005C5F9E" w:rsidRPr="00BB76C0">
        <w:rPr>
          <w:lang w:val="en-US"/>
        </w:rPr>
        <w:t>;</w:t>
      </w:r>
    </w:p>
    <w:p w:rsidR="005C5F9E" w:rsidRDefault="005C5F9E" w:rsidP="00BB76C0">
      <w:pPr>
        <w:pStyle w:val="ListParagraph"/>
        <w:numPr>
          <w:ilvl w:val="0"/>
          <w:numId w:val="46"/>
        </w:numPr>
        <w:spacing w:before="0" w:after="0"/>
        <w:ind w:left="284" w:hanging="284"/>
        <w:rPr>
          <w:lang w:val="en-US"/>
        </w:rPr>
      </w:pPr>
      <w:r w:rsidRPr="00BB76C0">
        <w:rPr>
          <w:lang w:val="en-US"/>
        </w:rPr>
        <w:t>global rules and guidelines (e.g. World Trade Organization</w:t>
      </w:r>
      <w:r w:rsidR="00BB76C0" w:rsidRPr="00BB76C0">
        <w:rPr>
          <w:lang w:val="en-US"/>
        </w:rPr>
        <w:t xml:space="preserve"> “Agreement on Technical Barriers to Trade”)</w:t>
      </w:r>
    </w:p>
    <w:p w:rsidR="00BB76C0" w:rsidRPr="00BB76C0" w:rsidRDefault="00BB76C0" w:rsidP="00BB76C0">
      <w:pPr>
        <w:spacing w:after="0"/>
        <w:rPr>
          <w:bCs/>
        </w:rPr>
      </w:pPr>
      <w:r w:rsidRPr="00BB76C0">
        <w:rPr>
          <w:bCs/>
        </w:rPr>
        <w:t>As the choice of standards is not a purely legal issue, the use of the hierarchy of norms can at best be used as one criterion among possibly many</w:t>
      </w:r>
      <w:r>
        <w:rPr>
          <w:bCs/>
        </w:rPr>
        <w:t xml:space="preserve"> in making an assessment. However, in a situation where there are two or more specifications or standards under consideration and the </w:t>
      </w:r>
      <w:r>
        <w:rPr>
          <w:bCs/>
          <w:i/>
        </w:rPr>
        <w:t>only</w:t>
      </w:r>
      <w:r>
        <w:rPr>
          <w:bCs/>
        </w:rPr>
        <w:t xml:space="preserve"> distinction is “who issued it?” or “what jurisdiction is covered?” the hierarchy of norms may be a determining factor.</w:t>
      </w:r>
    </w:p>
    <w:p w:rsidR="008B66BB" w:rsidRDefault="00BD11B3" w:rsidP="0054765B">
      <w:pPr>
        <w:pStyle w:val="Heading1WP"/>
        <w:numPr>
          <w:ilvl w:val="0"/>
          <w:numId w:val="48"/>
        </w:numPr>
        <w:pBdr>
          <w:top w:val="none" w:sz="0" w:space="0" w:color="auto"/>
        </w:pBdr>
        <w:spacing w:before="240"/>
        <w:ind w:left="709" w:hanging="709"/>
        <w:outlineLvl w:val="1"/>
        <w:rPr>
          <w:rFonts w:cs="Times New Roman"/>
          <w:i/>
          <w:sz w:val="28"/>
          <w:lang w:eastAsia="x-none"/>
        </w:rPr>
      </w:pPr>
      <w:r>
        <w:rPr>
          <w:rFonts w:cs="Times New Roman"/>
          <w:i/>
          <w:sz w:val="28"/>
          <w:lang w:eastAsia="x-none"/>
        </w:rPr>
        <w:t>Leverage Open Standards</w:t>
      </w:r>
    </w:p>
    <w:p w:rsidR="008B66BB" w:rsidRDefault="008B66BB" w:rsidP="008B66BB">
      <w:pPr>
        <w:jc w:val="both"/>
      </w:pPr>
      <w:r w:rsidRPr="008B66BB">
        <w:t>While public administrations have specific characteristics at the political, legal, and or</w:t>
      </w:r>
      <w:r>
        <w:t>ganiz</w:t>
      </w:r>
      <w:r w:rsidRPr="008B66BB">
        <w:t>ational levels, semantic and technical</w:t>
      </w:r>
      <w:r>
        <w:t xml:space="preserve"> </w:t>
      </w:r>
      <w:r w:rsidRPr="008B66BB">
        <w:t>interoperability is based mostly on formal specifications.</w:t>
      </w:r>
    </w:p>
    <w:p w:rsidR="008B66BB" w:rsidRDefault="008B66BB" w:rsidP="008B66BB">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8B66BB" w:rsidRPr="00613D0A" w:rsidRDefault="008B66BB" w:rsidP="008B66BB">
      <w:pPr>
        <w:jc w:val="both"/>
        <w:rPr>
          <w:b/>
        </w:rPr>
      </w:pPr>
      <w:r>
        <w:rPr>
          <w:b/>
        </w:rPr>
        <w:t>Recommending formal specifications calls for a resource-intensive and time consuming assessment</w:t>
      </w:r>
    </w:p>
    <w:p w:rsidR="008B66BB" w:rsidRDefault="008B66BB" w:rsidP="008B66BB">
      <w:pPr>
        <w:spacing w:after="0"/>
        <w:jc w:val="both"/>
      </w:pPr>
      <w:r>
        <w:t>A common assessment methodology:</w:t>
      </w:r>
    </w:p>
    <w:p w:rsidR="008B66BB" w:rsidRPr="008B66BB" w:rsidRDefault="008B66BB" w:rsidP="008B66BB">
      <w:pPr>
        <w:pStyle w:val="ListParagraph"/>
        <w:numPr>
          <w:ilvl w:val="0"/>
          <w:numId w:val="46"/>
        </w:numPr>
        <w:spacing w:before="0" w:after="0"/>
        <w:ind w:left="284" w:hanging="284"/>
        <w:rPr>
          <w:lang w:val="en-US"/>
        </w:rPr>
      </w:pPr>
      <w:r w:rsidRPr="008B66BB">
        <w:rPr>
          <w:lang w:val="en-US"/>
        </w:rPr>
        <w:t>ensure</w:t>
      </w:r>
      <w:r>
        <w:rPr>
          <w:lang w:val="en-US"/>
        </w:rPr>
        <w:t>s</w:t>
      </w:r>
      <w:r w:rsidRPr="008B66BB">
        <w:rPr>
          <w:lang w:val="en-US"/>
        </w:rPr>
        <w:t xml:space="preserve"> that assessments of formal ICT specifications and interoperability profiles are performed to high and consistent standards;</w:t>
      </w:r>
    </w:p>
    <w:p w:rsidR="008B66BB" w:rsidRPr="008B66BB" w:rsidRDefault="008B66BB" w:rsidP="008B66BB">
      <w:pPr>
        <w:pStyle w:val="ListParagraph"/>
        <w:numPr>
          <w:ilvl w:val="0"/>
          <w:numId w:val="46"/>
        </w:numPr>
        <w:spacing w:before="0" w:after="0"/>
        <w:ind w:left="284" w:hanging="284"/>
        <w:rPr>
          <w:lang w:val="en-US"/>
        </w:rPr>
      </w:pPr>
      <w:r w:rsidRPr="008B66BB">
        <w:rPr>
          <w:lang w:val="en-US"/>
        </w:rPr>
        <w:t>ensure</w:t>
      </w:r>
      <w:r>
        <w:rPr>
          <w:lang w:val="en-US"/>
        </w:rPr>
        <w:t>s</w:t>
      </w:r>
      <w:r w:rsidRPr="008B66BB">
        <w:rPr>
          <w:lang w:val="en-US"/>
        </w:rPr>
        <w:t xml:space="preserve"> that assessments will contribute significantly to confidence in the interoperability of systems implementing these specifications and profiles;</w:t>
      </w:r>
    </w:p>
    <w:p w:rsidR="008B66BB" w:rsidRPr="008B66BB" w:rsidRDefault="008B66BB" w:rsidP="008B66BB">
      <w:pPr>
        <w:pStyle w:val="ListParagraph"/>
        <w:numPr>
          <w:ilvl w:val="0"/>
          <w:numId w:val="46"/>
        </w:numPr>
        <w:spacing w:before="0" w:after="0"/>
        <w:ind w:left="284" w:hanging="284"/>
        <w:rPr>
          <w:lang w:val="en-US"/>
        </w:rPr>
      </w:pPr>
      <w:r w:rsidRPr="008B66BB">
        <w:rPr>
          <w:lang w:val="en-US"/>
        </w:rPr>
        <w:t>enable</w:t>
      </w:r>
      <w:r>
        <w:rPr>
          <w:lang w:val="en-US"/>
        </w:rPr>
        <w:t>s</w:t>
      </w:r>
      <w:r w:rsidRPr="008B66BB">
        <w:rPr>
          <w:lang w:val="en-US"/>
        </w:rPr>
        <w:t xml:space="preserve"> the re-use, in whole or in part, of such assessments;</w:t>
      </w:r>
    </w:p>
    <w:p w:rsidR="008B66BB" w:rsidRDefault="008B66BB" w:rsidP="00BB76C0">
      <w:pPr>
        <w:pStyle w:val="ListParagraph"/>
        <w:numPr>
          <w:ilvl w:val="0"/>
          <w:numId w:val="46"/>
        </w:numPr>
        <w:spacing w:before="0"/>
        <w:ind w:left="284" w:hanging="284"/>
        <w:rPr>
          <w:lang w:val="en-US"/>
        </w:rPr>
      </w:pPr>
      <w:proofErr w:type="gramStart"/>
      <w:r w:rsidRPr="008B66BB">
        <w:rPr>
          <w:lang w:val="en-US"/>
        </w:rPr>
        <w:t>continuously</w:t>
      </w:r>
      <w:proofErr w:type="gramEnd"/>
      <w:r w:rsidRPr="008B66BB">
        <w:rPr>
          <w:lang w:val="en-US"/>
        </w:rPr>
        <w:t xml:space="preserve"> improve</w:t>
      </w:r>
      <w:r>
        <w:rPr>
          <w:lang w:val="en-US"/>
        </w:rPr>
        <w:t>s</w:t>
      </w:r>
      <w:r w:rsidRPr="008B66BB">
        <w:rPr>
          <w:lang w:val="en-US"/>
        </w:rPr>
        <w:t xml:space="preserve"> the efficiency and effectiveness of the assessment process for ICT formal specifications and interoperability profiles.</w:t>
      </w:r>
    </w:p>
    <w:p w:rsidR="00E74E63" w:rsidRDefault="00E74E63" w:rsidP="00E74E63">
      <w:pPr>
        <w:spacing w:after="0"/>
        <w:jc w:val="both"/>
      </w:pPr>
      <w:r>
        <w:t>Therefore:</w:t>
      </w:r>
    </w:p>
    <w:p w:rsidR="00E74E63" w:rsidRPr="00E74E63" w:rsidRDefault="00E74E63" w:rsidP="00E74E63">
      <w:pPr>
        <w:spacing w:after="0"/>
        <w:jc w:val="both"/>
        <w:rPr>
          <w:b/>
        </w:rPr>
      </w:pPr>
      <w:r>
        <w:rPr>
          <w:b/>
        </w:rPr>
        <w:t>…</w:t>
      </w:r>
    </w:p>
    <w:p w:rsidR="00E74E63" w:rsidRDefault="00E74E63" w:rsidP="00E74E63">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BB76C0" w:rsidRPr="00E74E63" w:rsidRDefault="00E74E63" w:rsidP="00BB76C0">
      <w:pPr>
        <w:spacing w:before="0"/>
        <w:rPr>
          <w:b/>
        </w:rPr>
      </w:pPr>
      <w:r w:rsidRPr="00E74E63">
        <w:rPr>
          <w:b/>
        </w:rPr>
        <w:t>…</w:t>
      </w:r>
    </w:p>
    <w:p w:rsidR="008B66BB" w:rsidRDefault="008B66BB" w:rsidP="008B66BB">
      <w:pPr>
        <w:jc w:val="both"/>
      </w:pPr>
    </w:p>
    <w:p w:rsidR="007171C8" w:rsidRPr="008B66BB" w:rsidRDefault="007171C8" w:rsidP="0054765B">
      <w:pPr>
        <w:pStyle w:val="Heading1WP"/>
        <w:numPr>
          <w:ilvl w:val="0"/>
          <w:numId w:val="48"/>
        </w:numPr>
        <w:pBdr>
          <w:top w:val="none" w:sz="0" w:space="0" w:color="auto"/>
        </w:pBdr>
        <w:spacing w:before="240"/>
        <w:ind w:left="709" w:hanging="709"/>
        <w:outlineLvl w:val="1"/>
        <w:rPr>
          <w:rFonts w:cs="Times New Roman"/>
          <w:i/>
          <w:sz w:val="28"/>
          <w:lang w:eastAsia="x-none"/>
        </w:rPr>
      </w:pPr>
      <w:r w:rsidRPr="008B66BB">
        <w:rPr>
          <w:rFonts w:cs="Times New Roman"/>
          <w:i/>
          <w:sz w:val="28"/>
          <w:lang w:eastAsia="x-none"/>
        </w:rPr>
        <w:t xml:space="preserve">Context </w:t>
      </w:r>
      <w:r w:rsidR="00613D0A" w:rsidRPr="008B66BB">
        <w:rPr>
          <w:rFonts w:cs="Times New Roman"/>
          <w:i/>
          <w:sz w:val="28"/>
          <w:lang w:eastAsia="x-none"/>
        </w:rPr>
        <w:t>Influences</w:t>
      </w:r>
      <w:r w:rsidRPr="008B66BB">
        <w:rPr>
          <w:rFonts w:cs="Times New Roman"/>
          <w:i/>
          <w:sz w:val="28"/>
          <w:lang w:eastAsia="x-none"/>
        </w:rPr>
        <w:t xml:space="preserve"> </w:t>
      </w:r>
      <w:r w:rsidR="00613D0A" w:rsidRPr="008B66BB">
        <w:rPr>
          <w:rFonts w:cs="Times New Roman"/>
          <w:i/>
          <w:sz w:val="28"/>
          <w:lang w:eastAsia="x-none"/>
        </w:rPr>
        <w:t xml:space="preserve">Choice Of </w:t>
      </w:r>
      <w:r w:rsidRPr="008B66BB">
        <w:rPr>
          <w:rFonts w:cs="Times New Roman"/>
          <w:i/>
          <w:sz w:val="28"/>
          <w:lang w:eastAsia="x-none"/>
        </w:rPr>
        <w:t>Criteria</w:t>
      </w:r>
    </w:p>
    <w:p w:rsidR="007171C8" w:rsidRDefault="00E74E63" w:rsidP="007171C8">
      <w:pPr>
        <w:jc w:val="both"/>
      </w:pPr>
      <w:r>
        <w:t>…</w:t>
      </w:r>
    </w:p>
    <w:p w:rsidR="007171C8" w:rsidRDefault="007171C8" w:rsidP="007171C8">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7171C8" w:rsidRPr="00613D0A" w:rsidRDefault="007171C8" w:rsidP="007171C8">
      <w:pPr>
        <w:jc w:val="both"/>
        <w:rPr>
          <w:b/>
        </w:rPr>
      </w:pPr>
    </w:p>
    <w:p w:rsidR="007171C8" w:rsidRDefault="007171C8" w:rsidP="007171C8">
      <w:pPr>
        <w:jc w:val="both"/>
      </w:pPr>
    </w:p>
    <w:p w:rsidR="008B48D4" w:rsidRDefault="008B48D4" w:rsidP="007171C8">
      <w:pPr>
        <w:jc w:val="both"/>
      </w:pPr>
      <w:r>
        <w:t>Therefore:</w:t>
      </w:r>
    </w:p>
    <w:p w:rsidR="008B48D4" w:rsidRDefault="008B48D4" w:rsidP="008B48D4">
      <w:pPr>
        <w:spacing w:after="0"/>
        <w:rPr>
          <w:b/>
          <w:bCs/>
        </w:rPr>
      </w:pPr>
      <w:r>
        <w:rPr>
          <w:b/>
          <w:bCs/>
        </w:rPr>
        <w:t>Identify the context and the scope of use of the standard or specification</w:t>
      </w:r>
    </w:p>
    <w:p w:rsidR="008B48D4" w:rsidRDefault="008B48D4" w:rsidP="008B48D4">
      <w:pPr>
        <w:spacing w:after="0"/>
        <w:rPr>
          <w:b/>
          <w:bCs/>
        </w:rPr>
      </w:pPr>
      <w:r>
        <w:rPr>
          <w:b/>
          <w:bCs/>
        </w:rPr>
        <w:t>Define needs and requirements as well as the scope of impact linked to the choice of a standard/specification</w:t>
      </w:r>
    </w:p>
    <w:p w:rsidR="00613D0A" w:rsidRPr="008B48D4" w:rsidRDefault="00613D0A" w:rsidP="008B48D4">
      <w:pPr>
        <w:spacing w:after="0"/>
        <w:rPr>
          <w:b/>
          <w:bCs/>
        </w:rPr>
      </w:pPr>
      <w:r>
        <w:rPr>
          <w:b/>
          <w:bCs/>
        </w:rPr>
        <w:t>Define the significance and weight given to each criterion according to specific needs and the context of use of the standard or specification</w:t>
      </w:r>
    </w:p>
    <w:p w:rsidR="008B48D4" w:rsidRDefault="008B48D4" w:rsidP="008B48D4">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8B48D4" w:rsidRPr="007171C8" w:rsidRDefault="008B48D4" w:rsidP="007171C8">
      <w:pPr>
        <w:jc w:val="both"/>
      </w:pPr>
    </w:p>
    <w:p w:rsidR="007171C8" w:rsidRDefault="007171C8" w:rsidP="0054765B">
      <w:pPr>
        <w:pStyle w:val="Heading1WP"/>
        <w:numPr>
          <w:ilvl w:val="0"/>
          <w:numId w:val="48"/>
        </w:numPr>
        <w:pBdr>
          <w:top w:val="none" w:sz="0" w:space="0" w:color="auto"/>
        </w:pBdr>
        <w:spacing w:before="240"/>
        <w:ind w:left="709" w:hanging="709"/>
        <w:outlineLvl w:val="1"/>
        <w:rPr>
          <w:rFonts w:cs="Times New Roman"/>
          <w:i/>
          <w:sz w:val="28"/>
          <w:lang w:eastAsia="x-none"/>
        </w:rPr>
      </w:pPr>
      <w:r>
        <w:rPr>
          <w:rFonts w:cs="Times New Roman"/>
          <w:i/>
          <w:sz w:val="28"/>
          <w:lang w:eastAsia="x-none"/>
        </w:rPr>
        <w:t>The More Criteria, The Better</w:t>
      </w:r>
    </w:p>
    <w:p w:rsidR="007171C8" w:rsidRPr="006B65C7" w:rsidRDefault="007171C8" w:rsidP="007171C8">
      <w:pPr>
        <w:jc w:val="both"/>
      </w:pPr>
      <w:r w:rsidRPr="006B65C7">
        <w:t>Governments rely heavily on suppliers to deliver large parts of their services. These suppliers are usually external organizations but they can also be other internal parts of government. The management of supplier relationships needs to sit above the management of individual contracts and it is important that distinction is fully understood by all parties.</w:t>
      </w:r>
    </w:p>
    <w:p w:rsidR="007171C8" w:rsidRDefault="007171C8" w:rsidP="007171C8">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613D0A" w:rsidRPr="00613D0A" w:rsidRDefault="00613D0A" w:rsidP="00613D0A">
      <w:pPr>
        <w:jc w:val="both"/>
        <w:rPr>
          <w:b/>
        </w:rPr>
      </w:pPr>
    </w:p>
    <w:p w:rsidR="00613D0A" w:rsidRDefault="00613D0A" w:rsidP="00613D0A">
      <w:pPr>
        <w:jc w:val="both"/>
      </w:pPr>
    </w:p>
    <w:p w:rsidR="00613D0A" w:rsidRDefault="00613D0A" w:rsidP="00613D0A">
      <w:pPr>
        <w:jc w:val="both"/>
      </w:pPr>
      <w:r>
        <w:t>Therefore:</w:t>
      </w:r>
    </w:p>
    <w:p w:rsidR="00613D0A" w:rsidRPr="008B48D4" w:rsidRDefault="00613D0A" w:rsidP="00613D0A">
      <w:pPr>
        <w:spacing w:after="0"/>
        <w:rPr>
          <w:b/>
          <w:bCs/>
        </w:rPr>
      </w:pPr>
    </w:p>
    <w:p w:rsidR="00613D0A" w:rsidRDefault="00613D0A" w:rsidP="00613D0A">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613D0A" w:rsidRPr="007171C8" w:rsidRDefault="00613D0A" w:rsidP="00613D0A">
      <w:pPr>
        <w:jc w:val="both"/>
      </w:pPr>
    </w:p>
    <w:p w:rsidR="00613D0A" w:rsidRDefault="00613D0A" w:rsidP="0054765B">
      <w:pPr>
        <w:pStyle w:val="Heading1WP"/>
        <w:numPr>
          <w:ilvl w:val="0"/>
          <w:numId w:val="48"/>
        </w:numPr>
        <w:pBdr>
          <w:top w:val="none" w:sz="0" w:space="0" w:color="auto"/>
        </w:pBdr>
        <w:spacing w:before="240"/>
        <w:ind w:left="709" w:hanging="709"/>
        <w:outlineLvl w:val="1"/>
        <w:rPr>
          <w:rFonts w:cs="Times New Roman"/>
          <w:i/>
          <w:sz w:val="28"/>
          <w:lang w:eastAsia="x-none"/>
        </w:rPr>
      </w:pPr>
      <w:r w:rsidRPr="00613D0A">
        <w:rPr>
          <w:rFonts w:cs="Times New Roman"/>
          <w:i/>
          <w:sz w:val="28"/>
          <w:lang w:eastAsia="x-none"/>
        </w:rPr>
        <w:t>Sustainability</w:t>
      </w:r>
    </w:p>
    <w:p w:rsidR="00613D0A" w:rsidRPr="006B65C7" w:rsidRDefault="00613D0A" w:rsidP="00613D0A">
      <w:pPr>
        <w:jc w:val="both"/>
      </w:pPr>
      <w:r w:rsidRPr="006B65C7">
        <w:t>.</w:t>
      </w:r>
    </w:p>
    <w:p w:rsidR="00613D0A" w:rsidRDefault="00613D0A" w:rsidP="00613D0A">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613D0A" w:rsidRPr="00613D0A" w:rsidRDefault="00613D0A" w:rsidP="00613D0A">
      <w:pPr>
        <w:jc w:val="both"/>
        <w:rPr>
          <w:b/>
        </w:rPr>
      </w:pPr>
    </w:p>
    <w:p w:rsidR="00613D0A" w:rsidRDefault="00613D0A" w:rsidP="00613D0A">
      <w:pPr>
        <w:jc w:val="both"/>
      </w:pPr>
    </w:p>
    <w:p w:rsidR="00613D0A" w:rsidRDefault="00613D0A" w:rsidP="00613D0A">
      <w:pPr>
        <w:jc w:val="both"/>
      </w:pPr>
      <w:r>
        <w:t>Therefore:</w:t>
      </w:r>
    </w:p>
    <w:p w:rsidR="00613D0A" w:rsidRPr="008B48D4" w:rsidRDefault="00613D0A" w:rsidP="00613D0A">
      <w:pPr>
        <w:spacing w:after="0"/>
        <w:rPr>
          <w:b/>
          <w:bCs/>
        </w:rPr>
      </w:pPr>
    </w:p>
    <w:p w:rsidR="00613D0A" w:rsidRDefault="00613D0A" w:rsidP="00613D0A">
      <w:pPr>
        <w:jc w:val="center"/>
      </w:pPr>
      <w:r w:rsidRPr="006B65C7">
        <w:sym w:font="Wingdings" w:char="F076"/>
      </w:r>
      <w:r w:rsidRPr="006B65C7">
        <w:t xml:space="preserve"> </w:t>
      </w:r>
      <w:r w:rsidRPr="006B65C7">
        <w:sym w:font="Wingdings" w:char="F076"/>
      </w:r>
      <w:r w:rsidRPr="006B65C7">
        <w:t xml:space="preserve"> </w:t>
      </w:r>
      <w:r w:rsidRPr="006B65C7">
        <w:sym w:font="Wingdings" w:char="F076"/>
      </w:r>
    </w:p>
    <w:p w:rsidR="00613D0A" w:rsidRPr="00613D0A" w:rsidRDefault="00613D0A" w:rsidP="00613D0A">
      <w:pPr>
        <w:jc w:val="both"/>
      </w:pPr>
    </w:p>
    <w:p w:rsidR="00613D0A" w:rsidRPr="00613D0A" w:rsidRDefault="00613D0A" w:rsidP="0054765B">
      <w:pPr>
        <w:pStyle w:val="Heading1WP"/>
        <w:numPr>
          <w:ilvl w:val="0"/>
          <w:numId w:val="48"/>
        </w:numPr>
        <w:pBdr>
          <w:top w:val="none" w:sz="0" w:space="0" w:color="auto"/>
        </w:pBdr>
        <w:spacing w:before="240"/>
        <w:ind w:left="709" w:hanging="709"/>
        <w:outlineLvl w:val="1"/>
        <w:rPr>
          <w:rFonts w:cs="Times New Roman"/>
          <w:i/>
          <w:sz w:val="28"/>
          <w:lang w:eastAsia="x-none"/>
        </w:rPr>
      </w:pPr>
      <w:r w:rsidRPr="00613D0A">
        <w:rPr>
          <w:rFonts w:cs="Times New Roman"/>
          <w:i/>
          <w:sz w:val="28"/>
          <w:lang w:eastAsia="x-none"/>
        </w:rPr>
        <w:t>Potential</w:t>
      </w:r>
    </w:p>
    <w:p w:rsidR="00613D0A" w:rsidRPr="00613D0A" w:rsidRDefault="00613D0A" w:rsidP="0054765B">
      <w:pPr>
        <w:pStyle w:val="Heading1WP"/>
        <w:numPr>
          <w:ilvl w:val="0"/>
          <w:numId w:val="48"/>
        </w:numPr>
        <w:pBdr>
          <w:top w:val="none" w:sz="0" w:space="0" w:color="auto"/>
        </w:pBdr>
        <w:spacing w:before="240"/>
        <w:ind w:left="709" w:hanging="709"/>
        <w:outlineLvl w:val="1"/>
        <w:rPr>
          <w:rFonts w:cs="Times New Roman"/>
          <w:i/>
          <w:sz w:val="28"/>
          <w:lang w:eastAsia="x-none"/>
        </w:rPr>
      </w:pPr>
      <w:r w:rsidRPr="00613D0A">
        <w:rPr>
          <w:rFonts w:cs="Times New Roman"/>
          <w:i/>
          <w:sz w:val="28"/>
          <w:lang w:eastAsia="x-none"/>
        </w:rPr>
        <w:t>Openness</w:t>
      </w:r>
    </w:p>
    <w:p w:rsidR="00613D0A" w:rsidRDefault="00613D0A" w:rsidP="0054765B">
      <w:pPr>
        <w:pStyle w:val="Heading1WP"/>
        <w:numPr>
          <w:ilvl w:val="0"/>
          <w:numId w:val="48"/>
        </w:numPr>
        <w:pBdr>
          <w:top w:val="none" w:sz="0" w:space="0" w:color="auto"/>
        </w:pBdr>
        <w:spacing w:before="240"/>
        <w:ind w:left="709" w:hanging="709"/>
        <w:outlineLvl w:val="1"/>
        <w:rPr>
          <w:rFonts w:cs="Times New Roman"/>
          <w:i/>
          <w:sz w:val="28"/>
          <w:lang w:eastAsia="x-none"/>
        </w:rPr>
      </w:pPr>
      <w:r w:rsidRPr="00613D0A">
        <w:rPr>
          <w:rFonts w:cs="Times New Roman"/>
          <w:i/>
          <w:sz w:val="28"/>
          <w:lang w:eastAsia="x-none"/>
        </w:rPr>
        <w:t>Market Conditions</w:t>
      </w:r>
    </w:p>
    <w:p w:rsidR="00E74E63" w:rsidRPr="00613D0A" w:rsidRDefault="00E74E63" w:rsidP="0054765B">
      <w:pPr>
        <w:pStyle w:val="Heading1WP"/>
        <w:numPr>
          <w:ilvl w:val="0"/>
          <w:numId w:val="48"/>
        </w:numPr>
        <w:pBdr>
          <w:top w:val="none" w:sz="0" w:space="0" w:color="auto"/>
        </w:pBdr>
        <w:spacing w:before="240"/>
        <w:ind w:left="709" w:hanging="709"/>
        <w:outlineLvl w:val="1"/>
        <w:rPr>
          <w:rFonts w:cs="Times New Roman"/>
          <w:i/>
          <w:sz w:val="28"/>
          <w:lang w:eastAsia="x-none"/>
        </w:rPr>
      </w:pPr>
      <w:r>
        <w:rPr>
          <w:rFonts w:cs="Times New Roman"/>
          <w:i/>
          <w:sz w:val="28"/>
          <w:lang w:eastAsia="x-none"/>
        </w:rPr>
        <w:t>…</w:t>
      </w:r>
    </w:p>
    <w:p w:rsidR="00613D0A" w:rsidRPr="007171C8" w:rsidRDefault="00613D0A" w:rsidP="007171C8">
      <w:pPr>
        <w:rPr>
          <w:b/>
        </w:rPr>
      </w:pPr>
    </w:p>
    <w:p w:rsidR="007171C8" w:rsidRDefault="007171C8" w:rsidP="00AE0702"/>
    <w:p w:rsidR="00AE0702" w:rsidRPr="002F5D15" w:rsidRDefault="00AE0702" w:rsidP="002F5D15">
      <w:pPr>
        <w:pStyle w:val="Heading1"/>
        <w:numPr>
          <w:ilvl w:val="0"/>
          <w:numId w:val="47"/>
        </w:numPr>
        <w:ind w:left="426" w:hanging="426"/>
        <w:rPr>
          <w:rFonts w:cs="Times New Roman"/>
          <w:lang w:eastAsia="x-none"/>
        </w:rPr>
      </w:pPr>
      <w:bookmarkStart w:id="34" w:name="_Toc287332011"/>
      <w:bookmarkStart w:id="35" w:name="_Toc304802783"/>
      <w:r w:rsidRPr="002F5D15">
        <w:rPr>
          <w:rFonts w:cs="Times New Roman"/>
          <w:lang w:eastAsia="x-none"/>
        </w:rPr>
        <w:t>Conformance</w:t>
      </w:r>
      <w:bookmarkEnd w:id="34"/>
      <w:bookmarkEnd w:id="35"/>
    </w:p>
    <w:p w:rsidR="00AE0702" w:rsidRPr="00AE0702" w:rsidRDefault="00AE0702" w:rsidP="00AE0702">
      <w:r>
        <w:t>The last numbered section in the specification must be the Conformance section. Conformance Statements/Clauses go here.</w:t>
      </w:r>
      <w:r w:rsidR="00CE1F32">
        <w:t xml:space="preserve"> [Remove # marker]</w:t>
      </w:r>
    </w:p>
    <w:p w:rsidR="0052099F" w:rsidRDefault="00B80CDB" w:rsidP="00CE1F32">
      <w:pPr>
        <w:pStyle w:val="AppendixHeading1"/>
      </w:pPr>
      <w:bookmarkStart w:id="36" w:name="_Toc85472897"/>
      <w:bookmarkStart w:id="37" w:name="_Toc287332012"/>
      <w:bookmarkStart w:id="38" w:name="_Toc304802784"/>
      <w:r>
        <w:t>Acknowl</w:t>
      </w:r>
      <w:r w:rsidR="004D0E5E">
        <w:t>e</w:t>
      </w:r>
      <w:r w:rsidR="008F61FB">
        <w:t>dg</w:t>
      </w:r>
      <w:r w:rsidR="0052099F">
        <w:t>ments</w:t>
      </w:r>
      <w:bookmarkEnd w:id="36"/>
      <w:bookmarkEnd w:id="37"/>
      <w:bookmarkEnd w:id="38"/>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52099F" w:rsidP="008C100C">
      <w:pPr>
        <w:pStyle w:val="AppendixHeading1"/>
      </w:pPr>
      <w:bookmarkStart w:id="39" w:name="_Toc85472899"/>
      <w:bookmarkStart w:id="40" w:name="_Toc287332013"/>
      <w:bookmarkStart w:id="41" w:name="_Toc304802785"/>
      <w:r>
        <w:t>No</w:t>
      </w:r>
      <w:r w:rsidR="0077347A">
        <w:t>n-Normative Text</w:t>
      </w:r>
      <w:bookmarkEnd w:id="39"/>
      <w:bookmarkEnd w:id="40"/>
      <w:bookmarkEnd w:id="41"/>
    </w:p>
    <w:p w:rsidR="00225C3B" w:rsidRDefault="00225C3B" w:rsidP="00225C3B">
      <w:proofErr w:type="gramStart"/>
      <w:r>
        <w:t>text</w:t>
      </w:r>
      <w:proofErr w:type="gramEnd"/>
    </w:p>
    <w:p w:rsidR="00225C3B" w:rsidRDefault="00225C3B" w:rsidP="00225C3B">
      <w:pPr>
        <w:pStyle w:val="AppendixHeading2"/>
      </w:pPr>
      <w:bookmarkStart w:id="42" w:name="_Toc304802786"/>
      <w:r>
        <w:t>Subsidiary section</w:t>
      </w:r>
      <w:bookmarkEnd w:id="42"/>
    </w:p>
    <w:p w:rsidR="00225C3B" w:rsidRDefault="00225C3B" w:rsidP="00225C3B">
      <w:proofErr w:type="gramStart"/>
      <w:r>
        <w:t>text</w:t>
      </w:r>
      <w:proofErr w:type="gramEnd"/>
    </w:p>
    <w:p w:rsidR="00225C3B" w:rsidRDefault="00225C3B" w:rsidP="00225C3B">
      <w:pPr>
        <w:pStyle w:val="AppendixHeading3"/>
      </w:pPr>
      <w:bookmarkStart w:id="43" w:name="_Toc304802787"/>
      <w:r>
        <w:t>Sub-subsidiary section</w:t>
      </w:r>
      <w:bookmarkEnd w:id="43"/>
    </w:p>
    <w:p w:rsidR="00225C3B" w:rsidRPr="00225C3B" w:rsidRDefault="00225C3B" w:rsidP="00225C3B">
      <w:proofErr w:type="gramStart"/>
      <w:r>
        <w:t>text</w:t>
      </w:r>
      <w:proofErr w:type="gramEnd"/>
    </w:p>
    <w:p w:rsidR="00A05FDF" w:rsidRDefault="00A05FDF" w:rsidP="00A05FDF">
      <w:pPr>
        <w:pStyle w:val="AppendixHeading1"/>
      </w:pPr>
      <w:bookmarkStart w:id="44" w:name="_Toc85472898"/>
      <w:bookmarkStart w:id="45" w:name="_Toc287332014"/>
      <w:bookmarkStart w:id="46" w:name="_Toc304802788"/>
      <w:r>
        <w:t>Revision History</w:t>
      </w:r>
      <w:bookmarkEnd w:id="44"/>
      <w:bookmarkEnd w:id="45"/>
      <w:bookmarkEnd w:id="46"/>
    </w:p>
    <w:p w:rsidR="00A05FDF" w:rsidRDefault="00A05FDF" w:rsidP="00A05F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A05FDF" w:rsidRPr="008C100C" w:rsidRDefault="00A05FDF" w:rsidP="00A05FDF"/>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6BB" w:rsidRDefault="008B66BB" w:rsidP="008C100C">
      <w:r>
        <w:separator/>
      </w:r>
    </w:p>
    <w:p w:rsidR="008B66BB" w:rsidRDefault="008B66BB" w:rsidP="008C100C"/>
    <w:p w:rsidR="008B66BB" w:rsidRDefault="008B66BB" w:rsidP="008C100C"/>
    <w:p w:rsidR="008B66BB" w:rsidRDefault="008B66BB" w:rsidP="008C100C"/>
    <w:p w:rsidR="008B66BB" w:rsidRDefault="008B66BB" w:rsidP="008C100C"/>
    <w:p w:rsidR="008B66BB" w:rsidRDefault="008B66BB" w:rsidP="008C100C"/>
    <w:p w:rsidR="008B66BB" w:rsidRDefault="008B66BB" w:rsidP="008C100C"/>
  </w:endnote>
  <w:endnote w:type="continuationSeparator" w:id="0">
    <w:p w:rsidR="008B66BB" w:rsidRDefault="008B66BB" w:rsidP="008C100C">
      <w:r>
        <w:continuationSeparator/>
      </w:r>
    </w:p>
    <w:p w:rsidR="008B66BB" w:rsidRDefault="008B66BB" w:rsidP="008C100C"/>
    <w:p w:rsidR="008B66BB" w:rsidRDefault="008B66BB" w:rsidP="008C100C"/>
    <w:p w:rsidR="008B66BB" w:rsidRDefault="008B66BB" w:rsidP="008C100C"/>
    <w:p w:rsidR="008B66BB" w:rsidRDefault="008B66BB" w:rsidP="008C100C"/>
    <w:p w:rsidR="008B66BB" w:rsidRDefault="008B66BB" w:rsidP="008C100C"/>
    <w:p w:rsidR="008B66BB" w:rsidRDefault="008B66B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BB" w:rsidRPr="00195F88" w:rsidRDefault="008B66BB" w:rsidP="008F61FB">
    <w:pPr>
      <w:pStyle w:val="Footer"/>
      <w:tabs>
        <w:tab w:val="clear" w:pos="4320"/>
        <w:tab w:val="clear" w:pos="8640"/>
        <w:tab w:val="center" w:pos="4680"/>
        <w:tab w:val="right" w:pos="9360"/>
      </w:tabs>
      <w:spacing w:after="0"/>
      <w:rPr>
        <w:sz w:val="16"/>
        <w:szCs w:val="16"/>
        <w:lang w:val="en-US"/>
      </w:rPr>
    </w:pPr>
    <w:r>
      <w:rPr>
        <w:sz w:val="16"/>
        <w:szCs w:val="16"/>
        <w:lang w:val="en-US"/>
      </w:rPr>
      <w:t>TGF-PL-CAMSS-v1.0-wd01</w:t>
    </w:r>
    <w:r>
      <w:rPr>
        <w:sz w:val="16"/>
        <w:szCs w:val="16"/>
      </w:rPr>
      <w:tab/>
      <w:t>Working Draft 01</w:t>
    </w:r>
    <w:r>
      <w:rPr>
        <w:sz w:val="16"/>
        <w:szCs w:val="16"/>
      </w:rPr>
      <w:tab/>
    </w:r>
    <w:r w:rsidR="000F0A46">
      <w:rPr>
        <w:sz w:val="16"/>
        <w:szCs w:val="16"/>
        <w:lang w:val="en-US"/>
      </w:rPr>
      <w:t>17 March 2015</w:t>
    </w:r>
  </w:p>
  <w:p w:rsidR="008B66BB" w:rsidRPr="00195F88" w:rsidRDefault="008B66B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0F0A46">
      <w:rPr>
        <w:sz w:val="16"/>
        <w:szCs w:val="16"/>
        <w:lang w:val="en-US"/>
      </w:rPr>
      <w:t>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A4CC0">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A4CC0">
      <w:rPr>
        <w:rStyle w:val="PageNumber"/>
        <w:noProof/>
        <w:sz w:val="16"/>
        <w:szCs w:val="16"/>
      </w:rPr>
      <w:t>13</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6BB" w:rsidRDefault="008B66BB" w:rsidP="008C100C">
      <w:r>
        <w:separator/>
      </w:r>
    </w:p>
    <w:p w:rsidR="008B66BB" w:rsidRDefault="008B66BB" w:rsidP="008C100C"/>
    <w:p w:rsidR="008B66BB" w:rsidRDefault="008B66BB" w:rsidP="008C100C"/>
    <w:p w:rsidR="008B66BB" w:rsidRDefault="008B66BB" w:rsidP="008C100C"/>
    <w:p w:rsidR="008B66BB" w:rsidRDefault="008B66BB" w:rsidP="008C100C"/>
    <w:p w:rsidR="008B66BB" w:rsidRDefault="008B66BB" w:rsidP="008C100C"/>
    <w:p w:rsidR="008B66BB" w:rsidRDefault="008B66BB" w:rsidP="008C100C"/>
  </w:footnote>
  <w:footnote w:type="continuationSeparator" w:id="0">
    <w:p w:rsidR="008B66BB" w:rsidRDefault="008B66BB" w:rsidP="008C100C">
      <w:r>
        <w:continuationSeparator/>
      </w:r>
    </w:p>
    <w:p w:rsidR="008B66BB" w:rsidRDefault="008B66BB" w:rsidP="008C100C"/>
    <w:p w:rsidR="008B66BB" w:rsidRDefault="008B66BB" w:rsidP="008C100C"/>
    <w:p w:rsidR="008B66BB" w:rsidRDefault="008B66BB" w:rsidP="008C100C"/>
    <w:p w:rsidR="008B66BB" w:rsidRDefault="008B66BB" w:rsidP="008C100C"/>
    <w:p w:rsidR="008B66BB" w:rsidRDefault="008B66BB" w:rsidP="008C100C"/>
    <w:p w:rsidR="008B66BB" w:rsidRDefault="008B66BB" w:rsidP="008C1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7143206"/>
    <w:multiLevelType w:val="hybridMultilevel"/>
    <w:tmpl w:val="8D78A15C"/>
    <w:lvl w:ilvl="0" w:tplc="69C4EF3A">
      <w:start w:val="1"/>
      <w:numFmt w:val="decimal"/>
      <w:pStyle w:val="Heading1WP"/>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F35040"/>
    <w:multiLevelType w:val="hybridMultilevel"/>
    <w:tmpl w:val="043E3880"/>
    <w:lvl w:ilvl="0" w:tplc="23D4F8B0">
      <w:start w:val="4"/>
      <w:numFmt w:val="bullet"/>
      <w:lvlText w:val="-"/>
      <w:lvlJc w:val="left"/>
      <w:pPr>
        <w:ind w:left="360" w:hanging="360"/>
      </w:pPr>
      <w:rPr>
        <w:rFonts w:ascii="Calibri" w:eastAsia="Calibri" w:hAnsi="Calibri" w:cs="Calibri" w:hint="default"/>
        <w:lang w:val="en-US"/>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AB66D81"/>
    <w:multiLevelType w:val="hybridMultilevel"/>
    <w:tmpl w:val="83E8C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AEE62CF"/>
    <w:multiLevelType w:val="hybridMultilevel"/>
    <w:tmpl w:val="C4DA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F63EC3"/>
    <w:multiLevelType w:val="hybridMultilevel"/>
    <w:tmpl w:val="E0C8E5B2"/>
    <w:lvl w:ilvl="0" w:tplc="C5AE58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001E4C"/>
    <w:multiLevelType w:val="hybridMultilevel"/>
    <w:tmpl w:val="D43A43A4"/>
    <w:lvl w:ilvl="0" w:tplc="F2987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DE4399F"/>
    <w:multiLevelType w:val="hybridMultilevel"/>
    <w:tmpl w:val="9D041044"/>
    <w:lvl w:ilvl="0" w:tplc="DF8C9AF8">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B31357"/>
    <w:multiLevelType w:val="multilevel"/>
    <w:tmpl w:val="E6D895E0"/>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6420711D"/>
    <w:multiLevelType w:val="multilevel"/>
    <w:tmpl w:val="1462456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98A7367"/>
    <w:multiLevelType w:val="hybridMultilevel"/>
    <w:tmpl w:val="22E872FC"/>
    <w:lvl w:ilvl="0" w:tplc="23D4F8B0">
      <w:start w:val="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285806"/>
    <w:multiLevelType w:val="hybridMultilevel"/>
    <w:tmpl w:val="7AF8F876"/>
    <w:lvl w:ilvl="0" w:tplc="A344EC4C">
      <w:start w:val="4"/>
      <w:numFmt w:val="decimal"/>
      <w:lvlText w:val="[%1]"/>
      <w:lvlJc w:val="left"/>
      <w:pPr>
        <w:ind w:left="720" w:hanging="360"/>
      </w:pPr>
      <w:rPr>
        <w:rFonts w:hint="default"/>
        <w:i/>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0">
    <w:nsid w:val="7ECD475B"/>
    <w:multiLevelType w:val="hybridMultilevel"/>
    <w:tmpl w:val="156073A6"/>
    <w:lvl w:ilvl="0" w:tplc="E5C20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5"/>
  </w:num>
  <w:num w:numId="3">
    <w:abstractNumId w:val="25"/>
  </w:num>
  <w:num w:numId="4">
    <w:abstractNumId w:val="25"/>
  </w:num>
  <w:num w:numId="5">
    <w:abstractNumId w:val="13"/>
  </w:num>
  <w:num w:numId="6">
    <w:abstractNumId w:val="16"/>
  </w:num>
  <w:num w:numId="7">
    <w:abstractNumId w:val="2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8"/>
  </w:num>
  <w:num w:numId="31">
    <w:abstractNumId w:val="26"/>
  </w:num>
  <w:num w:numId="32">
    <w:abstractNumId w:val="23"/>
  </w:num>
  <w:num w:numId="33">
    <w:abstractNumId w:val="24"/>
  </w:num>
  <w:num w:numId="34">
    <w:abstractNumId w:val="20"/>
  </w:num>
  <w:num w:numId="35">
    <w:abstractNumId w:val="19"/>
  </w:num>
  <w:num w:numId="36">
    <w:abstractNumId w:val="0"/>
  </w:num>
  <w:num w:numId="37">
    <w:abstractNumId w:val="14"/>
  </w:num>
  <w:num w:numId="38">
    <w:abstractNumId w:val="29"/>
  </w:num>
  <w:num w:numId="39">
    <w:abstractNumId w:val="12"/>
  </w:num>
  <w:num w:numId="40">
    <w:abstractNumId w:val="27"/>
  </w:num>
  <w:num w:numId="41">
    <w:abstractNumId w:val="22"/>
  </w:num>
  <w:num w:numId="42">
    <w:abstractNumId w:val="22"/>
  </w:num>
  <w:num w:numId="43">
    <w:abstractNumId w:val="29"/>
    <w:lvlOverride w:ilvl="0">
      <w:startOverride w:val="1"/>
    </w:lvlOverride>
  </w:num>
  <w:num w:numId="44">
    <w:abstractNumId w:val="17"/>
  </w:num>
  <w:num w:numId="45">
    <w:abstractNumId w:val="21"/>
  </w:num>
  <w:num w:numId="46">
    <w:abstractNumId w:val="15"/>
  </w:num>
  <w:num w:numId="47">
    <w:abstractNumId w:val="18"/>
  </w:num>
  <w:num w:numId="48">
    <w:abstractNumId w:val="3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5F1F"/>
    <w:rsid w:val="00006B3A"/>
    <w:rsid w:val="00024C43"/>
    <w:rsid w:val="00064799"/>
    <w:rsid w:val="0007542E"/>
    <w:rsid w:val="00076EFC"/>
    <w:rsid w:val="00096E2D"/>
    <w:rsid w:val="000B071A"/>
    <w:rsid w:val="000C471B"/>
    <w:rsid w:val="000E28CA"/>
    <w:rsid w:val="000F0A46"/>
    <w:rsid w:val="000F3A82"/>
    <w:rsid w:val="0012387E"/>
    <w:rsid w:val="00123F2F"/>
    <w:rsid w:val="00125EA7"/>
    <w:rsid w:val="00147F63"/>
    <w:rsid w:val="00155251"/>
    <w:rsid w:val="00177DED"/>
    <w:rsid w:val="001847BD"/>
    <w:rsid w:val="00195F88"/>
    <w:rsid w:val="001A7143"/>
    <w:rsid w:val="001D1D6C"/>
    <w:rsid w:val="001E392A"/>
    <w:rsid w:val="001E46CF"/>
    <w:rsid w:val="001F05E0"/>
    <w:rsid w:val="00225C3B"/>
    <w:rsid w:val="0023482D"/>
    <w:rsid w:val="00252038"/>
    <w:rsid w:val="00267355"/>
    <w:rsid w:val="00273E05"/>
    <w:rsid w:val="00285F85"/>
    <w:rsid w:val="00286EC7"/>
    <w:rsid w:val="00295C45"/>
    <w:rsid w:val="002A5CA9"/>
    <w:rsid w:val="002B197B"/>
    <w:rsid w:val="002B7E99"/>
    <w:rsid w:val="002C0868"/>
    <w:rsid w:val="002D0FAE"/>
    <w:rsid w:val="002D2651"/>
    <w:rsid w:val="002F5D15"/>
    <w:rsid w:val="003129C6"/>
    <w:rsid w:val="003423A1"/>
    <w:rsid w:val="00353EC5"/>
    <w:rsid w:val="00364AC6"/>
    <w:rsid w:val="003817AC"/>
    <w:rsid w:val="003A433A"/>
    <w:rsid w:val="003B0E37"/>
    <w:rsid w:val="003B60FC"/>
    <w:rsid w:val="003C18EF"/>
    <w:rsid w:val="003C61EA"/>
    <w:rsid w:val="003D1945"/>
    <w:rsid w:val="00412A4B"/>
    <w:rsid w:val="0041363E"/>
    <w:rsid w:val="004226B7"/>
    <w:rsid w:val="004258D4"/>
    <w:rsid w:val="004925B5"/>
    <w:rsid w:val="004B203E"/>
    <w:rsid w:val="004C4D7C"/>
    <w:rsid w:val="004D0E5E"/>
    <w:rsid w:val="004F390D"/>
    <w:rsid w:val="005126F2"/>
    <w:rsid w:val="0051443F"/>
    <w:rsid w:val="00514964"/>
    <w:rsid w:val="0051640A"/>
    <w:rsid w:val="0052099F"/>
    <w:rsid w:val="00522E14"/>
    <w:rsid w:val="00523ED5"/>
    <w:rsid w:val="00542191"/>
    <w:rsid w:val="00544386"/>
    <w:rsid w:val="0054765B"/>
    <w:rsid w:val="00547D8B"/>
    <w:rsid w:val="00576770"/>
    <w:rsid w:val="00590FE3"/>
    <w:rsid w:val="005A293B"/>
    <w:rsid w:val="005A5E41"/>
    <w:rsid w:val="005C5F9E"/>
    <w:rsid w:val="005D2EE1"/>
    <w:rsid w:val="005E587C"/>
    <w:rsid w:val="006047D8"/>
    <w:rsid w:val="00604B50"/>
    <w:rsid w:val="006107FC"/>
    <w:rsid w:val="00613D0A"/>
    <w:rsid w:val="00633D82"/>
    <w:rsid w:val="00643397"/>
    <w:rsid w:val="0065624C"/>
    <w:rsid w:val="006A0BE4"/>
    <w:rsid w:val="006B65C7"/>
    <w:rsid w:val="006C787E"/>
    <w:rsid w:val="006D31DB"/>
    <w:rsid w:val="006E4329"/>
    <w:rsid w:val="006F2371"/>
    <w:rsid w:val="0071217C"/>
    <w:rsid w:val="007165BD"/>
    <w:rsid w:val="007171C8"/>
    <w:rsid w:val="00727F08"/>
    <w:rsid w:val="00735E3A"/>
    <w:rsid w:val="0074463C"/>
    <w:rsid w:val="00745446"/>
    <w:rsid w:val="00754545"/>
    <w:rsid w:val="0076113A"/>
    <w:rsid w:val="007611CD"/>
    <w:rsid w:val="0077347A"/>
    <w:rsid w:val="0078063C"/>
    <w:rsid w:val="007816D7"/>
    <w:rsid w:val="007A4CC0"/>
    <w:rsid w:val="007D079E"/>
    <w:rsid w:val="007E3373"/>
    <w:rsid w:val="007E6724"/>
    <w:rsid w:val="00806D7D"/>
    <w:rsid w:val="008341CC"/>
    <w:rsid w:val="00844B2F"/>
    <w:rsid w:val="00851329"/>
    <w:rsid w:val="00852E10"/>
    <w:rsid w:val="008546B3"/>
    <w:rsid w:val="00860008"/>
    <w:rsid w:val="008677C6"/>
    <w:rsid w:val="00870A52"/>
    <w:rsid w:val="00882FC4"/>
    <w:rsid w:val="00890065"/>
    <w:rsid w:val="008A6250"/>
    <w:rsid w:val="008B35FC"/>
    <w:rsid w:val="008B48D4"/>
    <w:rsid w:val="008B66BB"/>
    <w:rsid w:val="008C100C"/>
    <w:rsid w:val="008C7396"/>
    <w:rsid w:val="008D23C9"/>
    <w:rsid w:val="008D464F"/>
    <w:rsid w:val="008E7DA6"/>
    <w:rsid w:val="008F61FB"/>
    <w:rsid w:val="00903BE1"/>
    <w:rsid w:val="00933ED8"/>
    <w:rsid w:val="00951C02"/>
    <w:rsid w:val="009523EF"/>
    <w:rsid w:val="00995224"/>
    <w:rsid w:val="009A1CFF"/>
    <w:rsid w:val="009A44D0"/>
    <w:rsid w:val="009A4C1B"/>
    <w:rsid w:val="009A7C92"/>
    <w:rsid w:val="009B3159"/>
    <w:rsid w:val="009C7DCE"/>
    <w:rsid w:val="00A001B9"/>
    <w:rsid w:val="00A046ED"/>
    <w:rsid w:val="00A05FDF"/>
    <w:rsid w:val="00A44E81"/>
    <w:rsid w:val="00A471E7"/>
    <w:rsid w:val="00A50716"/>
    <w:rsid w:val="00A710C8"/>
    <w:rsid w:val="00A83CAA"/>
    <w:rsid w:val="00A9135E"/>
    <w:rsid w:val="00AA7BD8"/>
    <w:rsid w:val="00AC5012"/>
    <w:rsid w:val="00AD0665"/>
    <w:rsid w:val="00AD0F45"/>
    <w:rsid w:val="00AE0702"/>
    <w:rsid w:val="00AF5EEC"/>
    <w:rsid w:val="00B07128"/>
    <w:rsid w:val="00B103B8"/>
    <w:rsid w:val="00B2415D"/>
    <w:rsid w:val="00B569DB"/>
    <w:rsid w:val="00B641A5"/>
    <w:rsid w:val="00B80CDB"/>
    <w:rsid w:val="00BA2083"/>
    <w:rsid w:val="00BB76C0"/>
    <w:rsid w:val="00BC439B"/>
    <w:rsid w:val="00BD11B3"/>
    <w:rsid w:val="00BD5C4F"/>
    <w:rsid w:val="00BD74E8"/>
    <w:rsid w:val="00BE0637"/>
    <w:rsid w:val="00BE1CE0"/>
    <w:rsid w:val="00C02DEC"/>
    <w:rsid w:val="00C20C97"/>
    <w:rsid w:val="00C23558"/>
    <w:rsid w:val="00C32606"/>
    <w:rsid w:val="00C52EFC"/>
    <w:rsid w:val="00C52F4F"/>
    <w:rsid w:val="00C71349"/>
    <w:rsid w:val="00C72B98"/>
    <w:rsid w:val="00C7321D"/>
    <w:rsid w:val="00C76CAA"/>
    <w:rsid w:val="00C77916"/>
    <w:rsid w:val="00C9139F"/>
    <w:rsid w:val="00CA2698"/>
    <w:rsid w:val="00CC5EC1"/>
    <w:rsid w:val="00CE06CB"/>
    <w:rsid w:val="00CE1F32"/>
    <w:rsid w:val="00D06421"/>
    <w:rsid w:val="00D142A8"/>
    <w:rsid w:val="00D17F06"/>
    <w:rsid w:val="00D34E24"/>
    <w:rsid w:val="00D43CB9"/>
    <w:rsid w:val="00D5207A"/>
    <w:rsid w:val="00D54431"/>
    <w:rsid w:val="00D56563"/>
    <w:rsid w:val="00D57FAD"/>
    <w:rsid w:val="00D72AA6"/>
    <w:rsid w:val="00D8216B"/>
    <w:rsid w:val="00D852A1"/>
    <w:rsid w:val="00DA5475"/>
    <w:rsid w:val="00DB7C1F"/>
    <w:rsid w:val="00DE46EE"/>
    <w:rsid w:val="00DE6F0E"/>
    <w:rsid w:val="00DF1F29"/>
    <w:rsid w:val="00DF5EAF"/>
    <w:rsid w:val="00E01912"/>
    <w:rsid w:val="00E21636"/>
    <w:rsid w:val="00E230BA"/>
    <w:rsid w:val="00E31A55"/>
    <w:rsid w:val="00E36FE1"/>
    <w:rsid w:val="00E4299F"/>
    <w:rsid w:val="00E74E63"/>
    <w:rsid w:val="00E7674F"/>
    <w:rsid w:val="00E947B6"/>
    <w:rsid w:val="00EC1016"/>
    <w:rsid w:val="00EC4D9D"/>
    <w:rsid w:val="00EE32B1"/>
    <w:rsid w:val="00EE3C80"/>
    <w:rsid w:val="00F10B93"/>
    <w:rsid w:val="00F51B28"/>
    <w:rsid w:val="00F5240A"/>
    <w:rsid w:val="00F53893"/>
    <w:rsid w:val="00F633FA"/>
    <w:rsid w:val="00F636FC"/>
    <w:rsid w:val="00FA361D"/>
    <w:rsid w:val="00FB384A"/>
    <w:rsid w:val="00FB3A75"/>
    <w:rsid w:val="00FD22AC"/>
    <w:rsid w:val="00FE5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5D0DD755-C0DE-447F-A220-6FA797BA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63"/>
    <w:pPr>
      <w:spacing w:before="80" w:after="80"/>
    </w:pPr>
    <w:rPr>
      <w:rFonts w:ascii="Arial" w:hAnsi="Arial"/>
      <w:szCs w:val="24"/>
      <w:lang w:val="en-US" w:eastAsia="en-US"/>
    </w:rPr>
  </w:style>
  <w:style w:type="paragraph" w:styleId="Heading1">
    <w:name w:val="heading 1"/>
    <w:basedOn w:val="Normal"/>
    <w:next w:val="Normal"/>
    <w:link w:val="Heading1Char"/>
    <w:qFormat/>
    <w:rsid w:val="00E01912"/>
    <w:pPr>
      <w:keepNext/>
      <w:pageBreakBefore/>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outlineLvl w:val="2"/>
    </w:pPr>
    <w:rPr>
      <w:bCs/>
      <w:sz w:val="26"/>
      <w:szCs w:val="26"/>
    </w:rPr>
  </w:style>
  <w:style w:type="paragraph" w:styleId="Heading4">
    <w:name w:val="heading 4"/>
    <w:aliases w:val="H4"/>
    <w:basedOn w:val="Heading3"/>
    <w:next w:val="Normal"/>
    <w:qFormat/>
    <w:pPr>
      <w:outlineLvl w:val="3"/>
    </w:pPr>
    <w:rPr>
      <w:bCs w:val="0"/>
      <w:sz w:val="24"/>
      <w:szCs w:val="28"/>
    </w:rPr>
  </w:style>
  <w:style w:type="paragraph" w:styleId="Heading5">
    <w:name w:val="heading 5"/>
    <w:basedOn w:val="Heading4"/>
    <w:next w:val="Normal"/>
    <w:qFormat/>
    <w:pPr>
      <w:outlineLvl w:val="4"/>
    </w:pPr>
    <w:rPr>
      <w:bCs/>
      <w:iCs w:val="0"/>
      <w:szCs w:val="26"/>
    </w:rPr>
  </w:style>
  <w:style w:type="paragraph" w:styleId="Heading6">
    <w:name w:val="heading 6"/>
    <w:basedOn w:val="Heading5"/>
    <w:next w:val="Normal"/>
    <w:qFormat/>
    <w:pPr>
      <w:outlineLvl w:val="5"/>
    </w:pPr>
    <w:rPr>
      <w:bCs w:val="0"/>
      <w:sz w:val="22"/>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ilvl w:val="1"/>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0F0A46"/>
    <w:pPr>
      <w:spacing w:before="40" w:after="40"/>
      <w:ind w:left="180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link w:val="Heading1WPChar"/>
    <w:qFormat/>
    <w:rsid w:val="00E01912"/>
    <w:pPr>
      <w:pageBreakBefore w:val="0"/>
      <w:numPr>
        <w:numId w:val="49"/>
      </w:numPr>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ilvl w:val="2"/>
        <w:numId w:val="3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ListParagraph">
    <w:name w:val="List Paragraph"/>
    <w:aliases w:val="List Item"/>
    <w:basedOn w:val="Normal"/>
    <w:link w:val="ListParagraphChar"/>
    <w:uiPriority w:val="34"/>
    <w:qFormat/>
    <w:rsid w:val="00F51B28"/>
    <w:pPr>
      <w:ind w:left="720"/>
    </w:pPr>
    <w:rPr>
      <w:lang w:val="x-none" w:eastAsia="x-none"/>
    </w:rPr>
  </w:style>
  <w:style w:type="character" w:customStyle="1" w:styleId="ListParagraphChar">
    <w:name w:val="List Paragraph Char"/>
    <w:aliases w:val="List Item Char"/>
    <w:link w:val="ListParagraph"/>
    <w:uiPriority w:val="34"/>
    <w:rsid w:val="00F51B28"/>
    <w:rPr>
      <w:rFonts w:ascii="Arial" w:hAnsi="Arial"/>
      <w:szCs w:val="24"/>
      <w:lang w:val="x-none" w:eastAsia="x-none"/>
    </w:rPr>
  </w:style>
  <w:style w:type="character" w:customStyle="1" w:styleId="PLPatternReference">
    <w:name w:val="PL:Pattern Reference"/>
    <w:uiPriority w:val="1"/>
    <w:qFormat/>
    <w:rsid w:val="00F51B28"/>
    <w:rPr>
      <w:i/>
      <w:color w:val="A1985A"/>
    </w:rPr>
  </w:style>
  <w:style w:type="character" w:customStyle="1" w:styleId="Heading1WPChar">
    <w:name w:val="Heading 1 WP Char"/>
    <w:link w:val="Heading1WP"/>
    <w:rsid w:val="00F51B28"/>
    <w:rPr>
      <w:rFonts w:ascii="Arial" w:hAnsi="Arial" w:cs="Arial"/>
      <w:b/>
      <w:bCs/>
      <w:color w:val="3B006F"/>
      <w:kern w:val="32"/>
      <w:sz w:val="36"/>
      <w:szCs w:val="36"/>
      <w:lang w:val="en-US" w:eastAsia="en-US"/>
    </w:rPr>
  </w:style>
  <w:style w:type="paragraph" w:customStyle="1" w:styleId="List2-end">
    <w:name w:val="List 2 - end"/>
    <w:basedOn w:val="ListParagraph"/>
    <w:next w:val="Normal"/>
    <w:link w:val="List2-endChar"/>
    <w:qFormat/>
    <w:rsid w:val="00F51B28"/>
    <w:pPr>
      <w:spacing w:before="0" w:after="120" w:line="276" w:lineRule="auto"/>
      <w:ind w:left="0"/>
      <w:contextualSpacing/>
    </w:pPr>
    <w:rPr>
      <w:rFonts w:ascii="Calibri" w:eastAsia="Calibri" w:hAnsi="Calibri"/>
      <w:sz w:val="21"/>
      <w:szCs w:val="22"/>
      <w:lang w:val="en-GB" w:eastAsia="ko-KR"/>
    </w:rPr>
  </w:style>
  <w:style w:type="character" w:customStyle="1" w:styleId="List2-endChar">
    <w:name w:val="List 2 - end Char"/>
    <w:link w:val="List2-end"/>
    <w:rsid w:val="00F51B28"/>
    <w:rPr>
      <w:rFonts w:ascii="Calibri" w:eastAsia="Calibri" w:hAnsi="Calibri"/>
      <w:sz w:val="21"/>
      <w:szCs w:val="22"/>
      <w:lang w:eastAsia="ko-KR"/>
    </w:rPr>
  </w:style>
  <w:style w:type="character" w:customStyle="1" w:styleId="Heading1Char">
    <w:name w:val="Heading 1 Char"/>
    <w:link w:val="Heading1"/>
    <w:rsid w:val="002F5D15"/>
    <w:rPr>
      <w:rFonts w:ascii="Arial" w:hAnsi="Arial" w:cs="Arial"/>
      <w:b/>
      <w:bCs/>
      <w:color w:val="3B006F"/>
      <w:kern w:val="32"/>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aborras@yahoo.co.uk" TargetMode="External"/><Relationship Id="rId13" Type="http://schemas.openxmlformats.org/officeDocument/2006/relationships/hyperlink" Target="http://www.oasis-open.org/committees/process.php"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oasis-open.org/committees/tgf/" TargetMode="External"/><Relationship Id="rId12" Type="http://schemas.openxmlformats.org/officeDocument/2006/relationships/hyperlink" Target="http://www.oasis-open.org/committees/process.php" TargetMode="External"/><Relationship Id="rId17" Type="http://schemas.openxmlformats.org/officeDocument/2006/relationships/hyperlink" Target="http://www.ietf.org/rfc/rfc2119.txt"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oasis-open.org/tgf/TGF-PL-Core/v1.0/TGF-PL-Core-v1.0.html" TargetMode="External"/><Relationship Id="rId5" Type="http://schemas.openxmlformats.org/officeDocument/2006/relationships/footnotes" Target="footnotes.xml"/><Relationship Id="rId15" Type="http://schemas.openxmlformats.org/officeDocument/2006/relationships/hyperlink" Target="http://www.oasis-open.org/policies-guidelines/ipr" TargetMode="External"/><Relationship Id="rId10" Type="http://schemas.openxmlformats.org/officeDocument/2006/relationships/hyperlink" Target="mailto:johnaborras@yahoo.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er@peterfbrown.com" TargetMode="External"/><Relationship Id="rId14" Type="http://schemas.openxmlformats.org/officeDocument/2006/relationships/hyperlink" Target="http://www.oasis-open.org/committees/proces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StandardsTrackTemplate-dot1</Template>
  <TotalTime>4</TotalTime>
  <Pages>13</Pages>
  <Words>2327</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TGF Pattern Language: Patterns for CAMSS Version 1.0</vt:lpstr>
    </vt:vector>
  </TitlesOfParts>
  <Company>OASIS</Company>
  <LinksUpToDate>false</LinksUpToDate>
  <CharactersWithSpaces>17012</CharactersWithSpaces>
  <SharedDoc>false</SharedDoc>
  <HLinks>
    <vt:vector size="180" baseType="variant">
      <vt:variant>
        <vt:i4>3342440</vt:i4>
      </vt:variant>
      <vt:variant>
        <vt:i4>143</vt:i4>
      </vt:variant>
      <vt:variant>
        <vt:i4>0</vt:i4>
      </vt:variant>
      <vt:variant>
        <vt:i4>5</vt:i4>
      </vt:variant>
      <vt:variant>
        <vt:lpwstr>http://docs.oasis-open.org/emergency/cap/v1.2/CAP-v1.2-os.html</vt:lpwstr>
      </vt:variant>
      <vt:variant>
        <vt:lpwstr/>
      </vt:variant>
      <vt:variant>
        <vt:i4>5373963</vt:i4>
      </vt:variant>
      <vt:variant>
        <vt:i4>140</vt:i4>
      </vt:variant>
      <vt:variant>
        <vt:i4>0</vt:i4>
      </vt:variant>
      <vt:variant>
        <vt:i4>5</vt:i4>
      </vt:variant>
      <vt:variant>
        <vt:lpwstr>http://docs.oasis-open.org/office/v1.2/csd07/OpenDocument-v1.2-csd07.html</vt:lpwstr>
      </vt:variant>
      <vt:variant>
        <vt:lpwstr/>
      </vt:variant>
      <vt:variant>
        <vt:i4>2818155</vt:i4>
      </vt:variant>
      <vt:variant>
        <vt:i4>137</vt:i4>
      </vt:variant>
      <vt:variant>
        <vt:i4>0</vt:i4>
      </vt:variant>
      <vt:variant>
        <vt:i4>5</vt:i4>
      </vt:variant>
      <vt:variant>
        <vt:lpwstr>http://docs.oasis-open.org/specGuidelines/ndr/namingDirectives.html</vt:lpwstr>
      </vt:variant>
      <vt:variant>
        <vt:lpwstr>this-version</vt:lpwstr>
      </vt:variant>
      <vt:variant>
        <vt:i4>3670074</vt:i4>
      </vt:variant>
      <vt:variant>
        <vt:i4>134</vt:i4>
      </vt:variant>
      <vt:variant>
        <vt:i4>0</vt:i4>
      </vt:variant>
      <vt:variant>
        <vt:i4>5</vt:i4>
      </vt:variant>
      <vt:variant>
        <vt:lpwstr>http://docs.oasis-open.org/specGuidelines/ndr/namingDirectives.html</vt:lpwstr>
      </vt:variant>
      <vt:variant>
        <vt:lpwstr>revision</vt:lpwstr>
      </vt:variant>
      <vt:variant>
        <vt:i4>2097200</vt:i4>
      </vt:variant>
      <vt:variant>
        <vt:i4>131</vt:i4>
      </vt:variant>
      <vt:variant>
        <vt:i4>0</vt:i4>
      </vt:variant>
      <vt:variant>
        <vt:i4>5</vt:i4>
      </vt:variant>
      <vt:variant>
        <vt:lpwstr>http://docs.oasis-open.org/specGuidelines/ndr/namingDirectives.html</vt:lpwstr>
      </vt:variant>
      <vt:variant>
        <vt:lpwstr>stage</vt:lpwstr>
      </vt:variant>
      <vt:variant>
        <vt:i4>4259928</vt:i4>
      </vt:variant>
      <vt:variant>
        <vt:i4>128</vt:i4>
      </vt:variant>
      <vt:variant>
        <vt:i4>0</vt:i4>
      </vt:variant>
      <vt:variant>
        <vt:i4>5</vt:i4>
      </vt:variant>
      <vt:variant>
        <vt:lpwstr>http://docs.oasis-open.org/specGuidelines/ndr/namingDirectives.html</vt:lpwstr>
      </vt:variant>
      <vt:variant>
        <vt:lpwstr>workProductName</vt:lpwstr>
      </vt:variant>
      <vt:variant>
        <vt:i4>4128807</vt:i4>
      </vt:variant>
      <vt:variant>
        <vt:i4>117</vt:i4>
      </vt:variant>
      <vt:variant>
        <vt:i4>0</vt:i4>
      </vt:variant>
      <vt:variant>
        <vt:i4>5</vt:i4>
      </vt:variant>
      <vt:variant>
        <vt:lpwstr>http://www.ietf.org/rfc/rfc2119.txt</vt:lpwstr>
      </vt:variant>
      <vt:variant>
        <vt:lpwstr/>
      </vt:variant>
      <vt:variant>
        <vt:i4>1376304</vt:i4>
      </vt:variant>
      <vt:variant>
        <vt:i4>107</vt:i4>
      </vt:variant>
      <vt:variant>
        <vt:i4>0</vt:i4>
      </vt:variant>
      <vt:variant>
        <vt:i4>5</vt:i4>
      </vt:variant>
      <vt:variant>
        <vt:lpwstr/>
      </vt:variant>
      <vt:variant>
        <vt:lpwstr>_Toc304802788</vt:lpwstr>
      </vt:variant>
      <vt:variant>
        <vt:i4>1376304</vt:i4>
      </vt:variant>
      <vt:variant>
        <vt:i4>101</vt:i4>
      </vt:variant>
      <vt:variant>
        <vt:i4>0</vt:i4>
      </vt:variant>
      <vt:variant>
        <vt:i4>5</vt:i4>
      </vt:variant>
      <vt:variant>
        <vt:lpwstr/>
      </vt:variant>
      <vt:variant>
        <vt:lpwstr>_Toc304802787</vt:lpwstr>
      </vt:variant>
      <vt:variant>
        <vt:i4>1376304</vt:i4>
      </vt:variant>
      <vt:variant>
        <vt:i4>95</vt:i4>
      </vt:variant>
      <vt:variant>
        <vt:i4>0</vt:i4>
      </vt:variant>
      <vt:variant>
        <vt:i4>5</vt:i4>
      </vt:variant>
      <vt:variant>
        <vt:lpwstr/>
      </vt:variant>
      <vt:variant>
        <vt:lpwstr>_Toc304802786</vt:lpwstr>
      </vt:variant>
      <vt:variant>
        <vt:i4>1376304</vt:i4>
      </vt:variant>
      <vt:variant>
        <vt:i4>89</vt:i4>
      </vt:variant>
      <vt:variant>
        <vt:i4>0</vt:i4>
      </vt:variant>
      <vt:variant>
        <vt:i4>5</vt:i4>
      </vt:variant>
      <vt:variant>
        <vt:lpwstr/>
      </vt:variant>
      <vt:variant>
        <vt:lpwstr>_Toc304802785</vt:lpwstr>
      </vt:variant>
      <vt:variant>
        <vt:i4>1376304</vt:i4>
      </vt:variant>
      <vt:variant>
        <vt:i4>83</vt:i4>
      </vt:variant>
      <vt:variant>
        <vt:i4>0</vt:i4>
      </vt:variant>
      <vt:variant>
        <vt:i4>5</vt:i4>
      </vt:variant>
      <vt:variant>
        <vt:lpwstr/>
      </vt:variant>
      <vt:variant>
        <vt:lpwstr>_Toc304802784</vt:lpwstr>
      </vt:variant>
      <vt:variant>
        <vt:i4>1376304</vt:i4>
      </vt:variant>
      <vt:variant>
        <vt:i4>77</vt:i4>
      </vt:variant>
      <vt:variant>
        <vt:i4>0</vt:i4>
      </vt:variant>
      <vt:variant>
        <vt:i4>5</vt:i4>
      </vt:variant>
      <vt:variant>
        <vt:lpwstr/>
      </vt:variant>
      <vt:variant>
        <vt:lpwstr>_Toc304802783</vt:lpwstr>
      </vt:variant>
      <vt:variant>
        <vt:i4>1376304</vt:i4>
      </vt:variant>
      <vt:variant>
        <vt:i4>71</vt:i4>
      </vt:variant>
      <vt:variant>
        <vt:i4>0</vt:i4>
      </vt:variant>
      <vt:variant>
        <vt:i4>5</vt:i4>
      </vt:variant>
      <vt:variant>
        <vt:lpwstr/>
      </vt:variant>
      <vt:variant>
        <vt:lpwstr>_Toc304802782</vt:lpwstr>
      </vt:variant>
      <vt:variant>
        <vt:i4>1376304</vt:i4>
      </vt:variant>
      <vt:variant>
        <vt:i4>65</vt:i4>
      </vt:variant>
      <vt:variant>
        <vt:i4>0</vt:i4>
      </vt:variant>
      <vt:variant>
        <vt:i4>5</vt:i4>
      </vt:variant>
      <vt:variant>
        <vt:lpwstr/>
      </vt:variant>
      <vt:variant>
        <vt:lpwstr>_Toc304802781</vt:lpwstr>
      </vt:variant>
      <vt:variant>
        <vt:i4>1376304</vt:i4>
      </vt:variant>
      <vt:variant>
        <vt:i4>59</vt:i4>
      </vt:variant>
      <vt:variant>
        <vt:i4>0</vt:i4>
      </vt:variant>
      <vt:variant>
        <vt:i4>5</vt:i4>
      </vt:variant>
      <vt:variant>
        <vt:lpwstr/>
      </vt:variant>
      <vt:variant>
        <vt:lpwstr>_Toc304802780</vt:lpwstr>
      </vt:variant>
      <vt:variant>
        <vt:i4>1703984</vt:i4>
      </vt:variant>
      <vt:variant>
        <vt:i4>53</vt:i4>
      </vt:variant>
      <vt:variant>
        <vt:i4>0</vt:i4>
      </vt:variant>
      <vt:variant>
        <vt:i4>5</vt:i4>
      </vt:variant>
      <vt:variant>
        <vt:lpwstr/>
      </vt:variant>
      <vt:variant>
        <vt:lpwstr>_Toc304802779</vt:lpwstr>
      </vt:variant>
      <vt:variant>
        <vt:i4>1703984</vt:i4>
      </vt:variant>
      <vt:variant>
        <vt:i4>47</vt:i4>
      </vt:variant>
      <vt:variant>
        <vt:i4>0</vt:i4>
      </vt:variant>
      <vt:variant>
        <vt:i4>5</vt:i4>
      </vt:variant>
      <vt:variant>
        <vt:lpwstr/>
      </vt:variant>
      <vt:variant>
        <vt:lpwstr>_Toc304802778</vt:lpwstr>
      </vt:variant>
      <vt:variant>
        <vt:i4>1703984</vt:i4>
      </vt:variant>
      <vt:variant>
        <vt:i4>41</vt:i4>
      </vt:variant>
      <vt:variant>
        <vt:i4>0</vt:i4>
      </vt:variant>
      <vt:variant>
        <vt:i4>5</vt:i4>
      </vt:variant>
      <vt:variant>
        <vt:lpwstr/>
      </vt:variant>
      <vt:variant>
        <vt:lpwstr>_Toc304802777</vt:lpwstr>
      </vt:variant>
      <vt:variant>
        <vt:i4>1703984</vt:i4>
      </vt:variant>
      <vt:variant>
        <vt:i4>35</vt:i4>
      </vt:variant>
      <vt:variant>
        <vt:i4>0</vt:i4>
      </vt:variant>
      <vt:variant>
        <vt:i4>5</vt:i4>
      </vt:variant>
      <vt:variant>
        <vt:lpwstr/>
      </vt:variant>
      <vt:variant>
        <vt:lpwstr>_Toc304802776</vt:lpwstr>
      </vt:variant>
      <vt:variant>
        <vt:i4>1703984</vt:i4>
      </vt:variant>
      <vt:variant>
        <vt:i4>29</vt:i4>
      </vt:variant>
      <vt:variant>
        <vt:i4>0</vt:i4>
      </vt:variant>
      <vt:variant>
        <vt:i4>5</vt:i4>
      </vt:variant>
      <vt:variant>
        <vt:lpwstr/>
      </vt:variant>
      <vt:variant>
        <vt:lpwstr>_Toc304802775</vt:lpwstr>
      </vt:variant>
      <vt:variant>
        <vt:i4>1638493</vt:i4>
      </vt:variant>
      <vt:variant>
        <vt:i4>24</vt:i4>
      </vt:variant>
      <vt:variant>
        <vt:i4>0</vt:i4>
      </vt:variant>
      <vt:variant>
        <vt:i4>5</vt:i4>
      </vt:variant>
      <vt:variant>
        <vt:lpwstr>http://www.oasis-open.org/policies-guidelines/ipr</vt:lpwstr>
      </vt:variant>
      <vt:variant>
        <vt:lpwstr/>
      </vt:variant>
      <vt:variant>
        <vt:i4>3735678</vt:i4>
      </vt:variant>
      <vt:variant>
        <vt:i4>21</vt:i4>
      </vt:variant>
      <vt:variant>
        <vt:i4>0</vt:i4>
      </vt:variant>
      <vt:variant>
        <vt:i4>5</vt:i4>
      </vt:variant>
      <vt:variant>
        <vt:lpwstr>http://www.oasis-open.org/committees/process.php</vt:lpwstr>
      </vt:variant>
      <vt:variant>
        <vt:lpwstr>standApprovProcess</vt:lpwstr>
      </vt:variant>
      <vt:variant>
        <vt:i4>3539068</vt:i4>
      </vt:variant>
      <vt:variant>
        <vt:i4>18</vt:i4>
      </vt:variant>
      <vt:variant>
        <vt:i4>0</vt:i4>
      </vt:variant>
      <vt:variant>
        <vt:i4>5</vt:i4>
      </vt:variant>
      <vt:variant>
        <vt:lpwstr>http://www.oasis-open.org/committees/process.php</vt:lpwstr>
      </vt:variant>
      <vt:variant>
        <vt:lpwstr>committeeDraft</vt:lpwstr>
      </vt:variant>
      <vt:variant>
        <vt:i4>4915221</vt:i4>
      </vt:variant>
      <vt:variant>
        <vt:i4>15</vt:i4>
      </vt:variant>
      <vt:variant>
        <vt:i4>0</vt:i4>
      </vt:variant>
      <vt:variant>
        <vt:i4>5</vt:i4>
      </vt:variant>
      <vt:variant>
        <vt:lpwstr>http://www.oasis-open.org/committees/process.php</vt:lpwstr>
      </vt:variant>
      <vt:variant>
        <vt:lpwstr>dWorkingDraft</vt:lpwstr>
      </vt:variant>
      <vt:variant>
        <vt:i4>983061</vt:i4>
      </vt:variant>
      <vt:variant>
        <vt:i4>12</vt:i4>
      </vt:variant>
      <vt:variant>
        <vt:i4>0</vt:i4>
      </vt:variant>
      <vt:variant>
        <vt:i4>5</vt:i4>
      </vt:variant>
      <vt:variant>
        <vt:lpwstr>http://docs.oasis-open.org/tgf/TGF-PL-Core/v1.0/TGF-PL-Core-v1.0.html</vt:lpwstr>
      </vt:variant>
      <vt:variant>
        <vt:lpwstr/>
      </vt:variant>
      <vt:variant>
        <vt:i4>3604544</vt:i4>
      </vt:variant>
      <vt:variant>
        <vt:i4>9</vt:i4>
      </vt:variant>
      <vt:variant>
        <vt:i4>0</vt:i4>
      </vt:variant>
      <vt:variant>
        <vt:i4>5</vt:i4>
      </vt:variant>
      <vt:variant>
        <vt:lpwstr>mailto:johnaborras@yahoo.co.uk</vt:lpwstr>
      </vt:variant>
      <vt:variant>
        <vt:lpwstr/>
      </vt:variant>
      <vt:variant>
        <vt:i4>983080</vt:i4>
      </vt:variant>
      <vt:variant>
        <vt:i4>6</vt:i4>
      </vt:variant>
      <vt:variant>
        <vt:i4>0</vt:i4>
      </vt:variant>
      <vt:variant>
        <vt:i4>5</vt:i4>
      </vt:variant>
      <vt:variant>
        <vt:lpwstr>mailto:peter@peterfbrown.com</vt:lpwstr>
      </vt:variant>
      <vt:variant>
        <vt:lpwstr/>
      </vt:variant>
      <vt:variant>
        <vt:i4>3604544</vt:i4>
      </vt:variant>
      <vt:variant>
        <vt:i4>3</vt:i4>
      </vt:variant>
      <vt:variant>
        <vt:i4>0</vt:i4>
      </vt:variant>
      <vt:variant>
        <vt:i4>5</vt:i4>
      </vt:variant>
      <vt:variant>
        <vt:lpwstr>mailto:johnaborras@yahoo.co.uk</vt:lpwstr>
      </vt:variant>
      <vt:variant>
        <vt:lpwstr/>
      </vt:variant>
      <vt:variant>
        <vt:i4>5177437</vt:i4>
      </vt:variant>
      <vt:variant>
        <vt:i4>0</vt:i4>
      </vt:variant>
      <vt:variant>
        <vt:i4>0</vt:i4>
      </vt:variant>
      <vt:variant>
        <vt:i4>5</vt:i4>
      </vt:variant>
      <vt:variant>
        <vt:lpwstr>http://www.oasis-open.org/committees/tgf/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TGF Pattern Language: Patterns for CAMSS Version 1.0</dc:title>
  <dc:creator>OASIS Transformational Government Framework TC</dc:creator>
  <cp:lastModifiedBy>Peter</cp:lastModifiedBy>
  <cp:revision>3</cp:revision>
  <cp:lastPrinted>2011-08-05T19:21:00Z</cp:lastPrinted>
  <dcterms:created xsi:type="dcterms:W3CDTF">2015-03-18T02:16:00Z</dcterms:created>
  <dcterms:modified xsi:type="dcterms:W3CDTF">2015-03-18T17:41:00Z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