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788"/>
        <w:gridCol w:w="4788"/>
      </w:tblGrid>
      <w:tr w:rsidR="00F631A7" w:rsidTr="00F631A7">
        <w:tc>
          <w:tcPr>
            <w:tcW w:w="4788" w:type="dxa"/>
          </w:tcPr>
          <w:p w:rsidR="00F631A7" w:rsidRDefault="00F631A7" w:rsidP="00F631A7">
            <w:pPr>
              <w:rPr>
                <w:rFonts w:ascii="Calibri" w:hAnsi="Calibri"/>
                <w:i/>
                <w:iCs/>
                <w:color w:val="000000"/>
                <w:sz w:val="28"/>
                <w:szCs w:val="28"/>
              </w:rPr>
            </w:pPr>
            <w:r>
              <w:rPr>
                <w:rFonts w:ascii="Calibri" w:hAnsi="Calibri"/>
                <w:i/>
                <w:iCs/>
                <w:color w:val="000000"/>
                <w:sz w:val="28"/>
                <w:szCs w:val="28"/>
              </w:rPr>
              <w:t xml:space="preserve">Trust Elevation Method: </w:t>
            </w:r>
          </w:p>
          <w:p w:rsidR="00F631A7" w:rsidRDefault="00F631A7"/>
        </w:tc>
        <w:tc>
          <w:tcPr>
            <w:tcW w:w="4788" w:type="dxa"/>
          </w:tcPr>
          <w:p w:rsidR="00F631A7" w:rsidRPr="00363C24" w:rsidRDefault="00F631A7">
            <w:pPr>
              <w:rPr>
                <w:rFonts w:ascii="Calibri" w:hAnsi="Calibri"/>
                <w:sz w:val="20"/>
                <w:szCs w:val="20"/>
              </w:rPr>
            </w:pPr>
            <w:r w:rsidRPr="00363C24">
              <w:rPr>
                <w:rFonts w:ascii="Calibri" w:hAnsi="Calibri"/>
                <w:sz w:val="20"/>
                <w:szCs w:val="20"/>
                <w:u w:val="single"/>
              </w:rPr>
              <w:t>End Point Identity:</w:t>
            </w:r>
            <w:r w:rsidRPr="00363C24">
              <w:rPr>
                <w:rFonts w:ascii="Calibri" w:hAnsi="Calibri"/>
                <w:sz w:val="20"/>
                <w:szCs w:val="20"/>
              </w:rPr>
              <w:t xml:space="preserve"> End Point Identity is an umbrella term that describes any of a number of sub-methods used to identify the device by which the user is accessing the service provider.  Transactions are considered less risky when a known device is used. If an unknown device or a compromised device is used, then additional methods may be required to mitigate risk. Gathering information about an end point device is sometimes called device fingerprinting. End point identity attributes may include landline number, mobile phone number and/or SIM and/or OS, IP address, router, provider, cookie, OS, browser, chip. The end point identity chain of trust can also include software tokens/digital certificates that provide information about other layers of the data stack. </w:t>
            </w:r>
          </w:p>
        </w:tc>
      </w:tr>
      <w:tr w:rsidR="00F631A7" w:rsidTr="00F631A7">
        <w:tc>
          <w:tcPr>
            <w:tcW w:w="4788" w:type="dxa"/>
          </w:tcPr>
          <w:p w:rsidR="00F631A7" w:rsidRDefault="00F631A7">
            <w:r>
              <w:t>Questions:</w:t>
            </w:r>
          </w:p>
        </w:tc>
        <w:tc>
          <w:tcPr>
            <w:tcW w:w="4788" w:type="dxa"/>
          </w:tcPr>
          <w:p w:rsidR="00F631A7" w:rsidRDefault="00F631A7"/>
        </w:tc>
      </w:tr>
      <w:tr w:rsidR="002F6F36" w:rsidTr="00F631A7">
        <w:tc>
          <w:tcPr>
            <w:tcW w:w="4788" w:type="dxa"/>
          </w:tcPr>
          <w:p w:rsidR="002F6F36" w:rsidRDefault="002F6F36">
            <w:pPr>
              <w:rPr>
                <w:rFonts w:ascii="Calibri" w:hAnsi="Calibri"/>
                <w:color w:val="000000"/>
              </w:rPr>
            </w:pPr>
            <w:r>
              <w:rPr>
                <w:rFonts w:ascii="Calibri" w:hAnsi="Calibri"/>
                <w:color w:val="000000"/>
              </w:rPr>
              <w:t>Which party is performing the method?</w:t>
            </w:r>
          </w:p>
        </w:tc>
        <w:tc>
          <w:tcPr>
            <w:tcW w:w="4788" w:type="dxa"/>
          </w:tcPr>
          <w:p w:rsidR="002F6F36" w:rsidRPr="00363C24" w:rsidRDefault="002F6F36">
            <w:pPr>
              <w:rPr>
                <w:rFonts w:ascii="Calibri" w:hAnsi="Calibri"/>
                <w:sz w:val="20"/>
                <w:szCs w:val="20"/>
              </w:rPr>
            </w:pPr>
            <w:r>
              <w:rPr>
                <w:rFonts w:ascii="Calibri" w:hAnsi="Calibri"/>
                <w:sz w:val="20"/>
                <w:szCs w:val="20"/>
              </w:rPr>
              <w:t>Relying Party</w:t>
            </w:r>
          </w:p>
        </w:tc>
      </w:tr>
      <w:tr w:rsidR="00F631A7" w:rsidTr="00F631A7">
        <w:tc>
          <w:tcPr>
            <w:tcW w:w="4788" w:type="dxa"/>
          </w:tcPr>
          <w:p w:rsidR="00F631A7" w:rsidRPr="00F631A7" w:rsidRDefault="00F631A7">
            <w:pPr>
              <w:rPr>
                <w:rFonts w:ascii="Calibri" w:hAnsi="Calibri"/>
                <w:color w:val="000000"/>
              </w:rPr>
            </w:pPr>
            <w:r>
              <w:rPr>
                <w:rFonts w:ascii="Calibri" w:hAnsi="Calibri"/>
                <w:color w:val="000000"/>
              </w:rPr>
              <w:t>How does the method improve trust?</w:t>
            </w:r>
          </w:p>
        </w:tc>
        <w:tc>
          <w:tcPr>
            <w:tcW w:w="4788" w:type="dxa"/>
          </w:tcPr>
          <w:p w:rsidR="00F631A7" w:rsidRPr="00363C24" w:rsidRDefault="00F631A7">
            <w:pPr>
              <w:rPr>
                <w:rFonts w:ascii="Calibri" w:hAnsi="Calibri"/>
                <w:sz w:val="20"/>
                <w:szCs w:val="20"/>
              </w:rPr>
            </w:pPr>
            <w:r w:rsidRPr="00363C24">
              <w:rPr>
                <w:rFonts w:ascii="Calibri" w:hAnsi="Calibri"/>
                <w:sz w:val="20"/>
                <w:szCs w:val="20"/>
              </w:rPr>
              <w:t>This method looks past the inputs of the human customer to the device that is being used on his/her end. The method determines the kind of device being used and one or more components (hardware and software) to determine if the application service provider has ever seen that unique device in the past associated with successful login by that customer. If a previous correlation is found, the method raises the confidence that the customer is who his/her credential asserts he/she is combined with the device identity as the second factor.  If there is no previous correlation with that customer and device, and there is correlation with many failed login attempts, then the confidence is significantly reduced.  If the device is not recognized, then confidence is reduced and additional methods may be required to raise confidence back to acceptable levels.</w:t>
            </w:r>
          </w:p>
        </w:tc>
      </w:tr>
      <w:tr w:rsidR="00F631A7" w:rsidTr="00F631A7">
        <w:tc>
          <w:tcPr>
            <w:tcW w:w="4788" w:type="dxa"/>
          </w:tcPr>
          <w:p w:rsidR="00F631A7" w:rsidRPr="00F631A7" w:rsidRDefault="00F631A7">
            <w:pPr>
              <w:rPr>
                <w:rFonts w:ascii="Calibri" w:hAnsi="Calibri"/>
                <w:color w:val="000000"/>
              </w:rPr>
            </w:pPr>
            <w:r>
              <w:rPr>
                <w:rFonts w:ascii="Calibri" w:hAnsi="Calibri"/>
                <w:color w:val="000000"/>
              </w:rPr>
              <w:t>How does the method address the threat of eavesdropping?</w:t>
            </w:r>
          </w:p>
        </w:tc>
        <w:tc>
          <w:tcPr>
            <w:tcW w:w="4788" w:type="dxa"/>
          </w:tcPr>
          <w:p w:rsidR="00F631A7" w:rsidRPr="00363C24" w:rsidRDefault="00F631A7">
            <w:pPr>
              <w:rPr>
                <w:sz w:val="20"/>
                <w:szCs w:val="20"/>
              </w:rPr>
            </w:pPr>
            <w:r w:rsidRPr="00363C24">
              <w:rPr>
                <w:sz w:val="20"/>
                <w:szCs w:val="20"/>
              </w:rPr>
              <w:t>N/A</w:t>
            </w:r>
          </w:p>
        </w:tc>
      </w:tr>
      <w:tr w:rsidR="00F631A7" w:rsidTr="00F631A7">
        <w:tc>
          <w:tcPr>
            <w:tcW w:w="4788" w:type="dxa"/>
          </w:tcPr>
          <w:p w:rsidR="00F631A7" w:rsidRPr="00F631A7" w:rsidRDefault="00F631A7">
            <w:pPr>
              <w:rPr>
                <w:rFonts w:ascii="Calibri" w:hAnsi="Calibri"/>
                <w:color w:val="000000"/>
              </w:rPr>
            </w:pPr>
            <w:r>
              <w:rPr>
                <w:rFonts w:ascii="Calibri" w:hAnsi="Calibri"/>
                <w:color w:val="000000"/>
              </w:rPr>
              <w:t>How does the method address the threat of online guessing?</w:t>
            </w:r>
          </w:p>
        </w:tc>
        <w:tc>
          <w:tcPr>
            <w:tcW w:w="4788" w:type="dxa"/>
          </w:tcPr>
          <w:p w:rsidR="00F631A7" w:rsidRPr="00363C24" w:rsidRDefault="00F631A7">
            <w:pPr>
              <w:rPr>
                <w:rFonts w:ascii="Calibri" w:hAnsi="Calibri"/>
                <w:sz w:val="20"/>
                <w:szCs w:val="20"/>
              </w:rPr>
            </w:pPr>
            <w:r w:rsidRPr="00363C24">
              <w:rPr>
                <w:rFonts w:ascii="Calibri" w:hAnsi="Calibri"/>
                <w:sz w:val="20"/>
                <w:szCs w:val="20"/>
              </w:rPr>
              <w:t>This method does not contain information that can be guessed.</w:t>
            </w:r>
          </w:p>
        </w:tc>
      </w:tr>
      <w:tr w:rsidR="00F631A7" w:rsidTr="00F631A7">
        <w:tc>
          <w:tcPr>
            <w:tcW w:w="4788" w:type="dxa"/>
          </w:tcPr>
          <w:p w:rsidR="00F631A7" w:rsidRPr="00F631A7" w:rsidRDefault="00F631A7" w:rsidP="00F631A7">
            <w:pPr>
              <w:rPr>
                <w:rFonts w:ascii="Calibri" w:hAnsi="Calibri"/>
                <w:color w:val="000000"/>
              </w:rPr>
            </w:pPr>
            <w:r>
              <w:rPr>
                <w:rFonts w:ascii="Calibri" w:hAnsi="Calibri"/>
                <w:color w:val="000000"/>
              </w:rPr>
              <w:t>How does the method address the threat of replay attack?</w:t>
            </w:r>
          </w:p>
        </w:tc>
        <w:tc>
          <w:tcPr>
            <w:tcW w:w="4788" w:type="dxa"/>
          </w:tcPr>
          <w:p w:rsidR="00F631A7" w:rsidRPr="00363C24" w:rsidRDefault="00F631A7">
            <w:pPr>
              <w:rPr>
                <w:rFonts w:ascii="Calibri" w:hAnsi="Calibri"/>
                <w:color w:val="000000"/>
                <w:sz w:val="20"/>
                <w:szCs w:val="20"/>
              </w:rPr>
            </w:pPr>
            <w:r w:rsidRPr="00363C24">
              <w:rPr>
                <w:rFonts w:ascii="Calibri" w:hAnsi="Calibri"/>
                <w:sz w:val="20"/>
                <w:szCs w:val="20"/>
              </w:rPr>
              <w:t>Last login is tracked in cloud and the device identity is augmented with the credential associated with last login.</w:t>
            </w:r>
            <w:r w:rsidRPr="00363C24">
              <w:rPr>
                <w:rFonts w:ascii="Calibri" w:hAnsi="Calibri"/>
                <w:color w:val="FF0000"/>
                <w:sz w:val="20"/>
                <w:szCs w:val="20"/>
              </w:rPr>
              <w:t xml:space="preserve"> </w:t>
            </w:r>
            <w:r w:rsidRPr="00363C24">
              <w:rPr>
                <w:rFonts w:ascii="Calibri" w:hAnsi="Calibri"/>
                <w:color w:val="000000"/>
                <w:sz w:val="20"/>
                <w:szCs w:val="20"/>
              </w:rPr>
              <w:t xml:space="preserve">May also help with replay attacks if the device identity includes the time on the device clock. </w:t>
            </w:r>
          </w:p>
        </w:tc>
      </w:tr>
      <w:tr w:rsidR="00F631A7" w:rsidTr="00F631A7">
        <w:tc>
          <w:tcPr>
            <w:tcW w:w="4788" w:type="dxa"/>
          </w:tcPr>
          <w:p w:rsidR="00F631A7" w:rsidRPr="00F631A7" w:rsidRDefault="00F631A7">
            <w:pPr>
              <w:rPr>
                <w:rFonts w:ascii="Calibri" w:hAnsi="Calibri"/>
                <w:color w:val="000000"/>
              </w:rPr>
            </w:pPr>
            <w:r>
              <w:rPr>
                <w:rFonts w:ascii="Calibri" w:hAnsi="Calibri"/>
                <w:color w:val="000000"/>
              </w:rPr>
              <w:t>How does the method address the threat of man in the middle?</w:t>
            </w:r>
          </w:p>
        </w:tc>
        <w:tc>
          <w:tcPr>
            <w:tcW w:w="4788" w:type="dxa"/>
          </w:tcPr>
          <w:p w:rsidR="00F631A7" w:rsidRPr="00363C24" w:rsidRDefault="00F631A7">
            <w:pPr>
              <w:rPr>
                <w:sz w:val="20"/>
                <w:szCs w:val="20"/>
              </w:rPr>
            </w:pPr>
            <w:r w:rsidRPr="00363C24">
              <w:rPr>
                <w:sz w:val="20"/>
                <w:szCs w:val="20"/>
              </w:rPr>
              <w:t>N/A</w:t>
            </w:r>
          </w:p>
        </w:tc>
      </w:tr>
      <w:tr w:rsidR="00F631A7" w:rsidTr="00F631A7">
        <w:tc>
          <w:tcPr>
            <w:tcW w:w="4788" w:type="dxa"/>
          </w:tcPr>
          <w:p w:rsidR="00F631A7" w:rsidRPr="00F631A7" w:rsidRDefault="00F631A7">
            <w:pPr>
              <w:rPr>
                <w:rFonts w:ascii="Calibri" w:hAnsi="Calibri"/>
                <w:color w:val="000000"/>
              </w:rPr>
            </w:pPr>
            <w:r>
              <w:rPr>
                <w:rFonts w:ascii="Calibri" w:hAnsi="Calibri"/>
                <w:color w:val="000000"/>
              </w:rPr>
              <w:t>How does the method address the threat of spoofing and masquerading?</w:t>
            </w:r>
          </w:p>
        </w:tc>
        <w:tc>
          <w:tcPr>
            <w:tcW w:w="4788" w:type="dxa"/>
          </w:tcPr>
          <w:p w:rsidR="00F631A7" w:rsidRPr="00363C24" w:rsidRDefault="00F631A7">
            <w:pPr>
              <w:rPr>
                <w:sz w:val="20"/>
                <w:szCs w:val="20"/>
              </w:rPr>
            </w:pPr>
            <w:r w:rsidRPr="00363C24">
              <w:rPr>
                <w:sz w:val="20"/>
                <w:szCs w:val="20"/>
              </w:rPr>
              <w:t>TBD</w:t>
            </w:r>
          </w:p>
        </w:tc>
      </w:tr>
      <w:tr w:rsidR="00F631A7" w:rsidTr="00F631A7">
        <w:tc>
          <w:tcPr>
            <w:tcW w:w="4788" w:type="dxa"/>
          </w:tcPr>
          <w:p w:rsidR="00F631A7" w:rsidRPr="00F631A7" w:rsidRDefault="00F631A7">
            <w:pPr>
              <w:rPr>
                <w:rFonts w:ascii="Calibri" w:hAnsi="Calibri"/>
                <w:color w:val="000000"/>
              </w:rPr>
            </w:pPr>
            <w:r>
              <w:rPr>
                <w:rFonts w:ascii="Calibri" w:hAnsi="Calibri"/>
                <w:color w:val="000000"/>
              </w:rPr>
              <w:t>Are there implementation requirements for improving trust? If so, what are they and why are they necessary?</w:t>
            </w:r>
          </w:p>
        </w:tc>
        <w:tc>
          <w:tcPr>
            <w:tcW w:w="4788" w:type="dxa"/>
          </w:tcPr>
          <w:p w:rsidR="00F631A7" w:rsidRPr="00363C24" w:rsidRDefault="00F631A7" w:rsidP="00F631A7">
            <w:pPr>
              <w:rPr>
                <w:rFonts w:ascii="Calibri" w:hAnsi="Calibri"/>
                <w:color w:val="000000"/>
                <w:sz w:val="20"/>
                <w:szCs w:val="20"/>
              </w:rPr>
            </w:pPr>
            <w:r w:rsidRPr="00363C24">
              <w:rPr>
                <w:rFonts w:ascii="Calibri" w:hAnsi="Calibri"/>
                <w:color w:val="000000"/>
                <w:sz w:val="20"/>
                <w:szCs w:val="20"/>
              </w:rPr>
              <w:t xml:space="preserve">This method assumes that there is a persistent one-to-one relationship between the login data and the device used at the customer end. </w:t>
            </w:r>
            <w:r w:rsidRPr="00363C24">
              <w:rPr>
                <w:rFonts w:ascii="Calibri" w:hAnsi="Calibri"/>
                <w:sz w:val="20"/>
                <w:szCs w:val="20"/>
              </w:rPr>
              <w:t xml:space="preserve">Moreover, there is the possibility of aliased device ID for each user addressing shared devices challenge. Besides per user device ID, a </w:t>
            </w:r>
            <w:r w:rsidRPr="00363C24">
              <w:rPr>
                <w:rFonts w:ascii="Calibri" w:hAnsi="Calibri"/>
                <w:sz w:val="20"/>
                <w:szCs w:val="20"/>
              </w:rPr>
              <w:lastRenderedPageBreak/>
              <w:t>per service/app device ID to segregate the device identity provisioned for a financial institution from a social network or content provider.   Prior</w:t>
            </w:r>
            <w:r w:rsidRPr="00363C24">
              <w:rPr>
                <w:rFonts w:ascii="Calibri" w:hAnsi="Calibri"/>
                <w:color w:val="000000"/>
                <w:sz w:val="20"/>
                <w:szCs w:val="20"/>
              </w:rPr>
              <w:t xml:space="preserve"> registration of that relationship could improve trust, since that information could serve also as a shared secret. Agreement by the user not to share the device could improve trust, perhaps, by providing some confidence that no other user's login credentials were affiliated with that device. </w:t>
            </w:r>
            <w:r w:rsidR="00C7544F" w:rsidRPr="00363C24">
              <w:rPr>
                <w:rFonts w:ascii="Calibri" w:hAnsi="Calibri"/>
                <w:sz w:val="20"/>
                <w:szCs w:val="20"/>
              </w:rPr>
              <w:t xml:space="preserve">Because users do sometimes change devices and devices are not always exclusive, this method can result in too many false negatives, unless as we have noted above, there is a unique binding of the user to a distinct device identity and service.  </w:t>
            </w:r>
            <w:r w:rsidRPr="00363C24">
              <w:rPr>
                <w:rFonts w:ascii="Calibri" w:hAnsi="Calibri"/>
                <w:color w:val="000000"/>
                <w:sz w:val="20"/>
                <w:szCs w:val="20"/>
              </w:rPr>
              <w:t>In many cases, such as use of a family computer by many members of a household or as a public kiosk, this would be impractical.</w:t>
            </w:r>
          </w:p>
        </w:tc>
      </w:tr>
      <w:tr w:rsidR="00F631A7" w:rsidTr="00F631A7">
        <w:tc>
          <w:tcPr>
            <w:tcW w:w="4788" w:type="dxa"/>
          </w:tcPr>
          <w:p w:rsidR="00F631A7" w:rsidRPr="00F631A7" w:rsidRDefault="00F631A7">
            <w:pPr>
              <w:rPr>
                <w:rFonts w:ascii="Calibri" w:hAnsi="Calibri"/>
                <w:color w:val="000000"/>
              </w:rPr>
            </w:pPr>
            <w:r>
              <w:rPr>
                <w:rFonts w:ascii="Calibri" w:hAnsi="Calibri"/>
                <w:color w:val="000000"/>
              </w:rPr>
              <w:lastRenderedPageBreak/>
              <w:t>Are there privacy and/or confidentiality issues engaged when using the method, such as user consent for attribute release/exchange? Are there reasonable solutions for potential privacy impacts?</w:t>
            </w:r>
          </w:p>
        </w:tc>
        <w:tc>
          <w:tcPr>
            <w:tcW w:w="4788" w:type="dxa"/>
          </w:tcPr>
          <w:p w:rsidR="00F631A7" w:rsidRPr="00363C24" w:rsidRDefault="00F631A7" w:rsidP="00C7544F">
            <w:pPr>
              <w:rPr>
                <w:rFonts w:ascii="Calibri" w:hAnsi="Calibri"/>
                <w:color w:val="000000"/>
                <w:sz w:val="20"/>
                <w:szCs w:val="20"/>
              </w:rPr>
            </w:pPr>
            <w:r w:rsidRPr="00363C24">
              <w:rPr>
                <w:rFonts w:ascii="Calibri" w:hAnsi="Calibri"/>
                <w:color w:val="000000"/>
                <w:sz w:val="20"/>
                <w:szCs w:val="20"/>
              </w:rPr>
              <w:t>Since the method does not engage the customer in the exchange of information, he or she may not be aware that the device attributes are even being sent. Mobile devices particularly can expose PII. Explicit consent for release of device data should be a prerequisite of application device query</w:t>
            </w:r>
            <w:r w:rsidRPr="00363C24">
              <w:rPr>
                <w:rFonts w:ascii="Calibri" w:hAnsi="Calibri"/>
                <w:sz w:val="20"/>
                <w:szCs w:val="20"/>
              </w:rPr>
              <w:t>. If the device identity of each service is aliased and is unique</w:t>
            </w:r>
            <w:r w:rsidR="00C7544F" w:rsidRPr="00363C24">
              <w:rPr>
                <w:rFonts w:ascii="Calibri" w:hAnsi="Calibri"/>
                <w:sz w:val="20"/>
                <w:szCs w:val="20"/>
              </w:rPr>
              <w:t xml:space="preserve">, </w:t>
            </w:r>
            <w:r w:rsidRPr="00363C24">
              <w:rPr>
                <w:rFonts w:ascii="Calibri" w:hAnsi="Calibri"/>
                <w:sz w:val="20"/>
                <w:szCs w:val="20"/>
              </w:rPr>
              <w:t xml:space="preserve"> privacy  risk is significantly reduced</w:t>
            </w:r>
          </w:p>
        </w:tc>
      </w:tr>
      <w:tr w:rsidR="00F631A7" w:rsidTr="00F631A7">
        <w:tc>
          <w:tcPr>
            <w:tcW w:w="4788" w:type="dxa"/>
          </w:tcPr>
          <w:p w:rsidR="00F631A7" w:rsidRPr="00C7544F" w:rsidRDefault="00C7544F">
            <w:pPr>
              <w:rPr>
                <w:rFonts w:ascii="Calibri" w:hAnsi="Calibri"/>
                <w:color w:val="000000"/>
              </w:rPr>
            </w:pPr>
            <w:r>
              <w:rPr>
                <w:rFonts w:ascii="Calibri" w:hAnsi="Calibri"/>
                <w:color w:val="000000"/>
              </w:rPr>
              <w:t>What are the usability issues when using the method?  Are there reasonable solutions for potential usability impacts?</w:t>
            </w:r>
          </w:p>
        </w:tc>
        <w:tc>
          <w:tcPr>
            <w:tcW w:w="4788" w:type="dxa"/>
          </w:tcPr>
          <w:p w:rsidR="00F631A7" w:rsidRPr="00363C24" w:rsidRDefault="00C7544F" w:rsidP="00C7544F">
            <w:pPr>
              <w:rPr>
                <w:rFonts w:ascii="Calibri" w:hAnsi="Calibri"/>
                <w:sz w:val="20"/>
                <w:szCs w:val="20"/>
              </w:rPr>
            </w:pPr>
            <w:r w:rsidRPr="00363C24">
              <w:rPr>
                <w:rFonts w:ascii="Calibri" w:hAnsi="Calibri"/>
                <w:sz w:val="20"/>
                <w:szCs w:val="20"/>
              </w:rPr>
              <w:t xml:space="preserve">This method is particularly well-suited to customer usability as it requires little or no user interaction for the typical session.  This method is typically used in conjunction with an additional method such as relationship-based KBA.  </w:t>
            </w:r>
          </w:p>
        </w:tc>
      </w:tr>
    </w:tbl>
    <w:p w:rsidR="00A256E1" w:rsidRDefault="00A256E1"/>
    <w:tbl>
      <w:tblPr>
        <w:tblStyle w:val="TableGrid"/>
        <w:tblW w:w="0" w:type="auto"/>
        <w:tblLook w:val="04A0"/>
      </w:tblPr>
      <w:tblGrid>
        <w:gridCol w:w="1728"/>
        <w:gridCol w:w="2160"/>
        <w:gridCol w:w="5688"/>
      </w:tblGrid>
      <w:tr w:rsidR="00480721" w:rsidTr="00480721">
        <w:tc>
          <w:tcPr>
            <w:tcW w:w="1728" w:type="dxa"/>
          </w:tcPr>
          <w:p w:rsidR="00480721" w:rsidRDefault="00480721">
            <w:r>
              <w:t>Initial NIST LOA</w:t>
            </w:r>
          </w:p>
        </w:tc>
        <w:tc>
          <w:tcPr>
            <w:tcW w:w="2160" w:type="dxa"/>
          </w:tcPr>
          <w:p w:rsidR="00480721" w:rsidRDefault="00480721">
            <w:r>
              <w:t>Resulting NIST LOA</w:t>
            </w:r>
          </w:p>
        </w:tc>
        <w:tc>
          <w:tcPr>
            <w:tcW w:w="5688" w:type="dxa"/>
          </w:tcPr>
          <w:p w:rsidR="00480721" w:rsidRDefault="00480721">
            <w:r>
              <w:t>Comments</w:t>
            </w:r>
          </w:p>
        </w:tc>
      </w:tr>
      <w:tr w:rsidR="00480721" w:rsidTr="00480721">
        <w:tc>
          <w:tcPr>
            <w:tcW w:w="1728" w:type="dxa"/>
          </w:tcPr>
          <w:p w:rsidR="00480721" w:rsidRDefault="00480721">
            <w:r>
              <w:t>0</w:t>
            </w:r>
          </w:p>
        </w:tc>
        <w:tc>
          <w:tcPr>
            <w:tcW w:w="2160" w:type="dxa"/>
          </w:tcPr>
          <w:p w:rsidR="00480721" w:rsidRDefault="00480721"/>
        </w:tc>
        <w:tc>
          <w:tcPr>
            <w:tcW w:w="5688" w:type="dxa"/>
          </w:tcPr>
          <w:p w:rsidR="00480721" w:rsidRDefault="00480721"/>
        </w:tc>
      </w:tr>
      <w:tr w:rsidR="00480721" w:rsidTr="00480721">
        <w:tc>
          <w:tcPr>
            <w:tcW w:w="1728" w:type="dxa"/>
          </w:tcPr>
          <w:p w:rsidR="00480721" w:rsidRDefault="00480721">
            <w:r>
              <w:t>1</w:t>
            </w:r>
          </w:p>
        </w:tc>
        <w:tc>
          <w:tcPr>
            <w:tcW w:w="2160" w:type="dxa"/>
          </w:tcPr>
          <w:p w:rsidR="00480721" w:rsidRDefault="00480721"/>
        </w:tc>
        <w:tc>
          <w:tcPr>
            <w:tcW w:w="5688" w:type="dxa"/>
          </w:tcPr>
          <w:p w:rsidR="00480721" w:rsidRDefault="00480721"/>
        </w:tc>
      </w:tr>
      <w:tr w:rsidR="00480721" w:rsidTr="00480721">
        <w:tc>
          <w:tcPr>
            <w:tcW w:w="1728" w:type="dxa"/>
          </w:tcPr>
          <w:p w:rsidR="00480721" w:rsidRDefault="00480721">
            <w:r>
              <w:t>2</w:t>
            </w:r>
          </w:p>
        </w:tc>
        <w:tc>
          <w:tcPr>
            <w:tcW w:w="2160" w:type="dxa"/>
          </w:tcPr>
          <w:p w:rsidR="00480721" w:rsidRDefault="00480721">
            <w:r>
              <w:t>3</w:t>
            </w:r>
          </w:p>
        </w:tc>
        <w:tc>
          <w:tcPr>
            <w:tcW w:w="5688" w:type="dxa"/>
          </w:tcPr>
          <w:p w:rsidR="00480721" w:rsidRDefault="00480721" w:rsidP="00480721">
            <w:r>
              <w:t xml:space="preserve">When performed with a previously registered phone that is subscribed to by the user, can constitute a second factor hard token. </w:t>
            </w:r>
          </w:p>
        </w:tc>
      </w:tr>
      <w:tr w:rsidR="00480721" w:rsidTr="00480721">
        <w:tc>
          <w:tcPr>
            <w:tcW w:w="1728" w:type="dxa"/>
          </w:tcPr>
          <w:p w:rsidR="00480721" w:rsidRDefault="00480721">
            <w:r>
              <w:t>3</w:t>
            </w:r>
          </w:p>
        </w:tc>
        <w:tc>
          <w:tcPr>
            <w:tcW w:w="2160" w:type="dxa"/>
          </w:tcPr>
          <w:p w:rsidR="00480721" w:rsidRDefault="00480721">
            <w:r>
              <w:t>3</w:t>
            </w:r>
          </w:p>
        </w:tc>
        <w:tc>
          <w:tcPr>
            <w:tcW w:w="5688" w:type="dxa"/>
          </w:tcPr>
          <w:p w:rsidR="00480721" w:rsidRDefault="00480721">
            <w:r>
              <w:t>Can confirm confidence in LOA</w:t>
            </w:r>
          </w:p>
        </w:tc>
      </w:tr>
      <w:tr w:rsidR="00480721" w:rsidTr="00480721">
        <w:tc>
          <w:tcPr>
            <w:tcW w:w="1728" w:type="dxa"/>
          </w:tcPr>
          <w:p w:rsidR="00480721" w:rsidRDefault="00480721">
            <w:r>
              <w:t>4</w:t>
            </w:r>
          </w:p>
        </w:tc>
        <w:tc>
          <w:tcPr>
            <w:tcW w:w="2160" w:type="dxa"/>
          </w:tcPr>
          <w:p w:rsidR="00480721" w:rsidRDefault="00480721">
            <w:r>
              <w:t>4</w:t>
            </w:r>
          </w:p>
        </w:tc>
        <w:tc>
          <w:tcPr>
            <w:tcW w:w="5688" w:type="dxa"/>
          </w:tcPr>
          <w:p w:rsidR="00480721" w:rsidRDefault="00480721">
            <w:r>
              <w:t>Can confirm confidence in LOA</w:t>
            </w:r>
          </w:p>
        </w:tc>
      </w:tr>
    </w:tbl>
    <w:p w:rsidR="00480721" w:rsidRDefault="00480721"/>
    <w:p w:rsidR="00480721" w:rsidRDefault="00480721"/>
    <w:p w:rsidR="0090131E" w:rsidRDefault="00A256E1">
      <w:r>
        <w:t>Just for grins, I’ve added the M 04-04 risk/assurance table. It continues to make perfect sense.</w:t>
      </w:r>
    </w:p>
    <w:tbl>
      <w:tblPr>
        <w:tblW w:w="0" w:type="auto"/>
        <w:tblBorders>
          <w:top w:val="nil"/>
          <w:left w:val="nil"/>
          <w:bottom w:val="nil"/>
          <w:right w:val="nil"/>
        </w:tblBorders>
        <w:tblLayout w:type="fixed"/>
        <w:tblLook w:val="0000"/>
      </w:tblPr>
      <w:tblGrid>
        <w:gridCol w:w="1890"/>
        <w:gridCol w:w="1890"/>
        <w:gridCol w:w="1890"/>
        <w:gridCol w:w="1890"/>
        <w:gridCol w:w="1893"/>
      </w:tblGrid>
      <w:tr w:rsidR="00A256E1" w:rsidRPr="00A256E1">
        <w:trPr>
          <w:trHeight w:val="281"/>
        </w:trPr>
        <w:tc>
          <w:tcPr>
            <w:tcW w:w="9453" w:type="dxa"/>
            <w:gridSpan w:val="5"/>
            <w:tcBorders>
              <w:top w:val="single" w:sz="4" w:space="0" w:color="000000"/>
              <w:left w:val="single" w:sz="4" w:space="0" w:color="000000"/>
              <w:bottom w:val="single" w:sz="4" w:space="0" w:color="000000"/>
              <w:right w:val="single" w:sz="4" w:space="0" w:color="000000"/>
            </w:tcBorders>
          </w:tcPr>
          <w:p w:rsidR="00A256E1" w:rsidRPr="0090131E" w:rsidRDefault="00A256E1" w:rsidP="00A256E1">
            <w:pPr>
              <w:autoSpaceDE w:val="0"/>
              <w:autoSpaceDN w:val="0"/>
              <w:adjustRightInd w:val="0"/>
              <w:spacing w:before="240" w:after="60" w:line="240" w:lineRule="auto"/>
              <w:outlineLvl w:val="8"/>
              <w:rPr>
                <w:rFonts w:cs="Arial"/>
                <w:color w:val="000000"/>
                <w:sz w:val="16"/>
                <w:szCs w:val="16"/>
              </w:rPr>
            </w:pPr>
            <w:r w:rsidRPr="00A256E1">
              <w:rPr>
                <w:rFonts w:cs="Arial"/>
                <w:color w:val="000000"/>
                <w:sz w:val="16"/>
                <w:szCs w:val="16"/>
              </w:rPr>
              <w:t xml:space="preserve">Table 1 – Maximum Potential Impacts for Each Assurance Level </w:t>
            </w:r>
          </w:p>
          <w:p w:rsidR="00A256E1" w:rsidRPr="00A256E1" w:rsidRDefault="00A256E1" w:rsidP="00A256E1">
            <w:pPr>
              <w:autoSpaceDE w:val="0"/>
              <w:autoSpaceDN w:val="0"/>
              <w:adjustRightInd w:val="0"/>
              <w:spacing w:before="240" w:after="60" w:line="240" w:lineRule="auto"/>
              <w:outlineLvl w:val="8"/>
              <w:rPr>
                <w:rFonts w:cs="Arial"/>
                <w:color w:val="000000"/>
                <w:sz w:val="16"/>
                <w:szCs w:val="16"/>
              </w:rPr>
            </w:pPr>
            <w:r w:rsidRPr="0090131E">
              <w:rPr>
                <w:rFonts w:cs="Arial"/>
                <w:b/>
                <w:bCs/>
                <w:color w:val="000000"/>
                <w:sz w:val="16"/>
                <w:szCs w:val="16"/>
              </w:rPr>
              <w:t xml:space="preserve">                                                           </w:t>
            </w:r>
            <w:r w:rsidRPr="00A256E1">
              <w:rPr>
                <w:rFonts w:cs="Arial"/>
                <w:b/>
                <w:bCs/>
                <w:color w:val="000000"/>
                <w:sz w:val="16"/>
                <w:szCs w:val="16"/>
              </w:rPr>
              <w:t xml:space="preserve">Assurance Level Impact Profiles </w:t>
            </w:r>
          </w:p>
        </w:tc>
      </w:tr>
      <w:tr w:rsidR="00A256E1" w:rsidRPr="00A256E1" w:rsidTr="0090131E">
        <w:trPr>
          <w:trHeight w:val="159"/>
        </w:trPr>
        <w:tc>
          <w:tcPr>
            <w:tcW w:w="1890" w:type="dxa"/>
            <w:tcBorders>
              <w:top w:val="single" w:sz="4" w:space="0" w:color="000000"/>
              <w:left w:val="single" w:sz="4" w:space="0" w:color="000000"/>
              <w:bottom w:val="single" w:sz="4" w:space="0" w:color="000000"/>
              <w:right w:val="single" w:sz="4" w:space="0" w:color="000000"/>
            </w:tcBorders>
          </w:tcPr>
          <w:p w:rsidR="00A256E1" w:rsidRPr="00A256E1" w:rsidRDefault="00A256E1" w:rsidP="00A256E1">
            <w:pPr>
              <w:autoSpaceDE w:val="0"/>
              <w:autoSpaceDN w:val="0"/>
              <w:adjustRightInd w:val="0"/>
              <w:spacing w:after="0" w:line="240" w:lineRule="auto"/>
              <w:jc w:val="center"/>
              <w:rPr>
                <w:rFonts w:cs="Times New Roman"/>
                <w:color w:val="000000"/>
                <w:sz w:val="16"/>
                <w:szCs w:val="16"/>
              </w:rPr>
            </w:pPr>
            <w:r w:rsidRPr="00A256E1">
              <w:rPr>
                <w:rFonts w:cs="Times New Roman"/>
                <w:b/>
                <w:bCs/>
                <w:color w:val="000000"/>
                <w:sz w:val="16"/>
                <w:szCs w:val="16"/>
              </w:rPr>
              <w:t xml:space="preserve">Potential Impact Categories for Authentication Errors </w:t>
            </w:r>
          </w:p>
        </w:tc>
        <w:tc>
          <w:tcPr>
            <w:tcW w:w="1890" w:type="dxa"/>
            <w:tcBorders>
              <w:top w:val="single" w:sz="4" w:space="0" w:color="000000"/>
              <w:left w:val="single" w:sz="4" w:space="0" w:color="000000"/>
              <w:bottom w:val="single" w:sz="4" w:space="0" w:color="000000"/>
              <w:right w:val="single" w:sz="4" w:space="0" w:color="000000"/>
            </w:tcBorders>
          </w:tcPr>
          <w:p w:rsidR="00A256E1" w:rsidRPr="00A256E1" w:rsidRDefault="00A256E1" w:rsidP="00A256E1">
            <w:pPr>
              <w:autoSpaceDE w:val="0"/>
              <w:autoSpaceDN w:val="0"/>
              <w:adjustRightInd w:val="0"/>
              <w:spacing w:after="0" w:line="240" w:lineRule="auto"/>
              <w:jc w:val="center"/>
              <w:rPr>
                <w:rFonts w:cs="Times New Roman"/>
                <w:color w:val="000000"/>
                <w:sz w:val="16"/>
                <w:szCs w:val="16"/>
              </w:rPr>
            </w:pPr>
            <w:r w:rsidRPr="00A256E1">
              <w:rPr>
                <w:rFonts w:cs="Times New Roman"/>
                <w:b/>
                <w:bCs/>
                <w:color w:val="000000"/>
                <w:sz w:val="16"/>
                <w:szCs w:val="16"/>
              </w:rPr>
              <w:t xml:space="preserve">1 </w:t>
            </w:r>
          </w:p>
        </w:tc>
        <w:tc>
          <w:tcPr>
            <w:tcW w:w="1890" w:type="dxa"/>
            <w:tcBorders>
              <w:top w:val="single" w:sz="4" w:space="0" w:color="000000"/>
              <w:left w:val="single" w:sz="4" w:space="0" w:color="000000"/>
              <w:bottom w:val="single" w:sz="4" w:space="0" w:color="000000"/>
              <w:right w:val="single" w:sz="4" w:space="0" w:color="000000"/>
            </w:tcBorders>
          </w:tcPr>
          <w:p w:rsidR="00A256E1" w:rsidRPr="00A256E1" w:rsidRDefault="00A256E1" w:rsidP="00A256E1">
            <w:pPr>
              <w:autoSpaceDE w:val="0"/>
              <w:autoSpaceDN w:val="0"/>
              <w:adjustRightInd w:val="0"/>
              <w:spacing w:after="0" w:line="240" w:lineRule="auto"/>
              <w:jc w:val="center"/>
              <w:rPr>
                <w:rFonts w:cs="Times New Roman"/>
                <w:color w:val="000000"/>
                <w:sz w:val="16"/>
                <w:szCs w:val="16"/>
              </w:rPr>
            </w:pPr>
            <w:r w:rsidRPr="00A256E1">
              <w:rPr>
                <w:rFonts w:cs="Times New Roman"/>
                <w:b/>
                <w:bCs/>
                <w:color w:val="000000"/>
                <w:sz w:val="16"/>
                <w:szCs w:val="16"/>
              </w:rPr>
              <w:t xml:space="preserve">2 </w:t>
            </w:r>
          </w:p>
        </w:tc>
        <w:tc>
          <w:tcPr>
            <w:tcW w:w="1890" w:type="dxa"/>
            <w:tcBorders>
              <w:top w:val="single" w:sz="4" w:space="0" w:color="000000"/>
              <w:left w:val="single" w:sz="4" w:space="0" w:color="000000"/>
              <w:bottom w:val="single" w:sz="4" w:space="0" w:color="000000"/>
              <w:right w:val="single" w:sz="4" w:space="0" w:color="000000"/>
            </w:tcBorders>
          </w:tcPr>
          <w:p w:rsidR="00A256E1" w:rsidRPr="00A256E1" w:rsidRDefault="00A256E1" w:rsidP="00A256E1">
            <w:pPr>
              <w:autoSpaceDE w:val="0"/>
              <w:autoSpaceDN w:val="0"/>
              <w:adjustRightInd w:val="0"/>
              <w:spacing w:after="0" w:line="240" w:lineRule="auto"/>
              <w:jc w:val="center"/>
              <w:rPr>
                <w:rFonts w:cs="Times New Roman"/>
                <w:color w:val="000000"/>
                <w:sz w:val="16"/>
                <w:szCs w:val="16"/>
              </w:rPr>
            </w:pPr>
            <w:r w:rsidRPr="00A256E1">
              <w:rPr>
                <w:rFonts w:cs="Times New Roman"/>
                <w:b/>
                <w:bCs/>
                <w:color w:val="000000"/>
                <w:sz w:val="16"/>
                <w:szCs w:val="16"/>
              </w:rPr>
              <w:t xml:space="preserve">3 </w:t>
            </w:r>
          </w:p>
        </w:tc>
        <w:tc>
          <w:tcPr>
            <w:tcW w:w="1893" w:type="dxa"/>
            <w:tcBorders>
              <w:top w:val="single" w:sz="4" w:space="0" w:color="000000"/>
              <w:left w:val="single" w:sz="4" w:space="0" w:color="000000"/>
              <w:bottom w:val="single" w:sz="4" w:space="0" w:color="000000"/>
              <w:right w:val="single" w:sz="4" w:space="0" w:color="000000"/>
            </w:tcBorders>
          </w:tcPr>
          <w:p w:rsidR="00A256E1" w:rsidRPr="00A256E1" w:rsidRDefault="00A256E1" w:rsidP="00A256E1">
            <w:pPr>
              <w:autoSpaceDE w:val="0"/>
              <w:autoSpaceDN w:val="0"/>
              <w:adjustRightInd w:val="0"/>
              <w:spacing w:after="0" w:line="240" w:lineRule="auto"/>
              <w:jc w:val="center"/>
              <w:rPr>
                <w:rFonts w:cs="Times New Roman"/>
                <w:color w:val="000000"/>
                <w:sz w:val="16"/>
                <w:szCs w:val="16"/>
              </w:rPr>
            </w:pPr>
            <w:r w:rsidRPr="00A256E1">
              <w:rPr>
                <w:rFonts w:cs="Times New Roman"/>
                <w:b/>
                <w:bCs/>
                <w:color w:val="000000"/>
                <w:sz w:val="16"/>
                <w:szCs w:val="16"/>
              </w:rPr>
              <w:t xml:space="preserve">4 </w:t>
            </w:r>
          </w:p>
        </w:tc>
      </w:tr>
      <w:tr w:rsidR="00A256E1" w:rsidRPr="00A256E1" w:rsidTr="0090131E">
        <w:trPr>
          <w:trHeight w:val="297"/>
        </w:trPr>
        <w:tc>
          <w:tcPr>
            <w:tcW w:w="1890" w:type="dxa"/>
            <w:tcBorders>
              <w:top w:val="single" w:sz="4" w:space="0" w:color="000000"/>
              <w:left w:val="single" w:sz="4" w:space="0" w:color="000000"/>
              <w:bottom w:val="single" w:sz="4" w:space="0" w:color="000000"/>
              <w:right w:val="single" w:sz="4" w:space="0" w:color="000000"/>
            </w:tcBorders>
          </w:tcPr>
          <w:p w:rsidR="00A256E1" w:rsidRPr="00A256E1" w:rsidRDefault="00A256E1" w:rsidP="00A256E1">
            <w:pPr>
              <w:autoSpaceDE w:val="0"/>
              <w:autoSpaceDN w:val="0"/>
              <w:adjustRightInd w:val="0"/>
              <w:spacing w:after="0" w:line="240" w:lineRule="auto"/>
              <w:rPr>
                <w:rFonts w:cs="Times New Roman"/>
                <w:color w:val="000000"/>
                <w:sz w:val="16"/>
                <w:szCs w:val="16"/>
              </w:rPr>
            </w:pPr>
            <w:r w:rsidRPr="00A256E1">
              <w:rPr>
                <w:rFonts w:cs="Times New Roman"/>
                <w:color w:val="000000"/>
                <w:sz w:val="16"/>
                <w:szCs w:val="16"/>
              </w:rPr>
              <w:lastRenderedPageBreak/>
              <w:t xml:space="preserve">Inconvenience, distress or damage to standing or reputation </w:t>
            </w:r>
          </w:p>
        </w:tc>
        <w:tc>
          <w:tcPr>
            <w:tcW w:w="1890" w:type="dxa"/>
            <w:tcBorders>
              <w:top w:val="single" w:sz="4" w:space="0" w:color="000000"/>
              <w:left w:val="single" w:sz="4" w:space="0" w:color="000000"/>
              <w:bottom w:val="single" w:sz="4" w:space="0" w:color="000000"/>
              <w:right w:val="single" w:sz="4" w:space="0" w:color="000000"/>
            </w:tcBorders>
          </w:tcPr>
          <w:p w:rsidR="00A256E1" w:rsidRPr="00A256E1" w:rsidRDefault="00A256E1" w:rsidP="00A256E1">
            <w:pPr>
              <w:autoSpaceDE w:val="0"/>
              <w:autoSpaceDN w:val="0"/>
              <w:adjustRightInd w:val="0"/>
              <w:spacing w:after="0" w:line="240" w:lineRule="auto"/>
              <w:jc w:val="center"/>
              <w:rPr>
                <w:rFonts w:cs="Times New Roman"/>
                <w:color w:val="000000"/>
                <w:sz w:val="16"/>
                <w:szCs w:val="16"/>
              </w:rPr>
            </w:pPr>
            <w:r w:rsidRPr="00A256E1">
              <w:rPr>
                <w:rFonts w:cs="Times New Roman"/>
                <w:color w:val="000000"/>
                <w:sz w:val="16"/>
                <w:szCs w:val="16"/>
              </w:rPr>
              <w:t xml:space="preserve">Low </w:t>
            </w:r>
          </w:p>
        </w:tc>
        <w:tc>
          <w:tcPr>
            <w:tcW w:w="1890" w:type="dxa"/>
            <w:tcBorders>
              <w:top w:val="single" w:sz="4" w:space="0" w:color="000000"/>
              <w:left w:val="single" w:sz="4" w:space="0" w:color="000000"/>
              <w:bottom w:val="single" w:sz="4" w:space="0" w:color="000000"/>
              <w:right w:val="single" w:sz="4" w:space="0" w:color="000000"/>
            </w:tcBorders>
          </w:tcPr>
          <w:p w:rsidR="00A256E1" w:rsidRPr="00A256E1" w:rsidRDefault="00A256E1" w:rsidP="00A256E1">
            <w:pPr>
              <w:autoSpaceDE w:val="0"/>
              <w:autoSpaceDN w:val="0"/>
              <w:adjustRightInd w:val="0"/>
              <w:spacing w:after="0" w:line="240" w:lineRule="auto"/>
              <w:jc w:val="center"/>
              <w:rPr>
                <w:rFonts w:cs="Times New Roman"/>
                <w:color w:val="000000"/>
                <w:sz w:val="16"/>
                <w:szCs w:val="16"/>
              </w:rPr>
            </w:pPr>
            <w:r w:rsidRPr="00A256E1">
              <w:rPr>
                <w:rFonts w:cs="Times New Roman"/>
                <w:color w:val="000000"/>
                <w:sz w:val="16"/>
                <w:szCs w:val="16"/>
              </w:rPr>
              <w:t xml:space="preserve">Mod </w:t>
            </w:r>
          </w:p>
        </w:tc>
        <w:tc>
          <w:tcPr>
            <w:tcW w:w="1890" w:type="dxa"/>
            <w:tcBorders>
              <w:top w:val="single" w:sz="4" w:space="0" w:color="000000"/>
              <w:left w:val="single" w:sz="4" w:space="0" w:color="000000"/>
              <w:bottom w:val="single" w:sz="4" w:space="0" w:color="000000"/>
              <w:right w:val="single" w:sz="4" w:space="0" w:color="000000"/>
            </w:tcBorders>
          </w:tcPr>
          <w:p w:rsidR="00A256E1" w:rsidRPr="00A256E1" w:rsidRDefault="00A256E1" w:rsidP="00A256E1">
            <w:pPr>
              <w:autoSpaceDE w:val="0"/>
              <w:autoSpaceDN w:val="0"/>
              <w:adjustRightInd w:val="0"/>
              <w:spacing w:after="0" w:line="240" w:lineRule="auto"/>
              <w:jc w:val="center"/>
              <w:rPr>
                <w:rFonts w:cs="Times New Roman"/>
                <w:color w:val="000000"/>
                <w:sz w:val="16"/>
                <w:szCs w:val="16"/>
              </w:rPr>
            </w:pPr>
            <w:r w:rsidRPr="00A256E1">
              <w:rPr>
                <w:rFonts w:cs="Times New Roman"/>
                <w:color w:val="000000"/>
                <w:sz w:val="16"/>
                <w:szCs w:val="16"/>
              </w:rPr>
              <w:t xml:space="preserve">Mod </w:t>
            </w:r>
          </w:p>
        </w:tc>
        <w:tc>
          <w:tcPr>
            <w:tcW w:w="1893" w:type="dxa"/>
            <w:tcBorders>
              <w:top w:val="single" w:sz="4" w:space="0" w:color="000000"/>
              <w:left w:val="single" w:sz="4" w:space="0" w:color="000000"/>
              <w:bottom w:val="single" w:sz="4" w:space="0" w:color="000000"/>
              <w:right w:val="single" w:sz="4" w:space="0" w:color="000000"/>
            </w:tcBorders>
          </w:tcPr>
          <w:p w:rsidR="00A256E1" w:rsidRPr="00A256E1" w:rsidRDefault="00A256E1" w:rsidP="00A256E1">
            <w:pPr>
              <w:autoSpaceDE w:val="0"/>
              <w:autoSpaceDN w:val="0"/>
              <w:adjustRightInd w:val="0"/>
              <w:spacing w:after="0" w:line="240" w:lineRule="auto"/>
              <w:jc w:val="center"/>
              <w:rPr>
                <w:rFonts w:cs="Times New Roman"/>
                <w:color w:val="000000"/>
                <w:sz w:val="16"/>
                <w:szCs w:val="16"/>
              </w:rPr>
            </w:pPr>
            <w:r w:rsidRPr="00A256E1">
              <w:rPr>
                <w:rFonts w:cs="Times New Roman"/>
                <w:color w:val="000000"/>
                <w:sz w:val="16"/>
                <w:szCs w:val="16"/>
              </w:rPr>
              <w:t xml:space="preserve">High </w:t>
            </w:r>
          </w:p>
        </w:tc>
      </w:tr>
      <w:tr w:rsidR="00A256E1" w:rsidRPr="00A256E1" w:rsidTr="0090131E">
        <w:trPr>
          <w:trHeight w:val="157"/>
        </w:trPr>
        <w:tc>
          <w:tcPr>
            <w:tcW w:w="1890" w:type="dxa"/>
            <w:tcBorders>
              <w:top w:val="single" w:sz="4" w:space="0" w:color="000000"/>
              <w:left w:val="single" w:sz="4" w:space="0" w:color="000000"/>
              <w:bottom w:val="single" w:sz="4" w:space="0" w:color="000000"/>
              <w:right w:val="single" w:sz="4" w:space="0" w:color="000000"/>
            </w:tcBorders>
          </w:tcPr>
          <w:p w:rsidR="00A256E1" w:rsidRPr="00A256E1" w:rsidRDefault="00A256E1" w:rsidP="00A256E1">
            <w:pPr>
              <w:autoSpaceDE w:val="0"/>
              <w:autoSpaceDN w:val="0"/>
              <w:adjustRightInd w:val="0"/>
              <w:spacing w:after="0" w:line="240" w:lineRule="auto"/>
              <w:rPr>
                <w:rFonts w:cs="Times New Roman"/>
                <w:color w:val="000000"/>
                <w:sz w:val="16"/>
                <w:szCs w:val="16"/>
              </w:rPr>
            </w:pPr>
            <w:r w:rsidRPr="00A256E1">
              <w:rPr>
                <w:rFonts w:cs="Times New Roman"/>
                <w:color w:val="000000"/>
                <w:sz w:val="16"/>
                <w:szCs w:val="16"/>
              </w:rPr>
              <w:t xml:space="preserve">Financial loss or agency liability </w:t>
            </w:r>
          </w:p>
        </w:tc>
        <w:tc>
          <w:tcPr>
            <w:tcW w:w="1890" w:type="dxa"/>
            <w:tcBorders>
              <w:top w:val="single" w:sz="4" w:space="0" w:color="000000"/>
              <w:left w:val="single" w:sz="4" w:space="0" w:color="000000"/>
              <w:bottom w:val="single" w:sz="4" w:space="0" w:color="000000"/>
              <w:right w:val="single" w:sz="4" w:space="0" w:color="000000"/>
            </w:tcBorders>
          </w:tcPr>
          <w:p w:rsidR="00A256E1" w:rsidRPr="00A256E1" w:rsidRDefault="00A256E1" w:rsidP="00A256E1">
            <w:pPr>
              <w:autoSpaceDE w:val="0"/>
              <w:autoSpaceDN w:val="0"/>
              <w:adjustRightInd w:val="0"/>
              <w:spacing w:after="0" w:line="240" w:lineRule="auto"/>
              <w:jc w:val="center"/>
              <w:rPr>
                <w:rFonts w:cs="Times New Roman"/>
                <w:color w:val="000000"/>
                <w:sz w:val="16"/>
                <w:szCs w:val="16"/>
              </w:rPr>
            </w:pPr>
            <w:r w:rsidRPr="00A256E1">
              <w:rPr>
                <w:rFonts w:cs="Times New Roman"/>
                <w:color w:val="000000"/>
                <w:sz w:val="16"/>
                <w:szCs w:val="16"/>
              </w:rPr>
              <w:t xml:space="preserve">Low </w:t>
            </w:r>
          </w:p>
        </w:tc>
        <w:tc>
          <w:tcPr>
            <w:tcW w:w="1890" w:type="dxa"/>
            <w:tcBorders>
              <w:top w:val="single" w:sz="4" w:space="0" w:color="000000"/>
              <w:left w:val="single" w:sz="4" w:space="0" w:color="000000"/>
              <w:bottom w:val="single" w:sz="4" w:space="0" w:color="000000"/>
              <w:right w:val="single" w:sz="4" w:space="0" w:color="000000"/>
            </w:tcBorders>
          </w:tcPr>
          <w:p w:rsidR="00A256E1" w:rsidRPr="00A256E1" w:rsidRDefault="00A256E1" w:rsidP="00A256E1">
            <w:pPr>
              <w:autoSpaceDE w:val="0"/>
              <w:autoSpaceDN w:val="0"/>
              <w:adjustRightInd w:val="0"/>
              <w:spacing w:after="0" w:line="240" w:lineRule="auto"/>
              <w:jc w:val="center"/>
              <w:rPr>
                <w:rFonts w:cs="Times New Roman"/>
                <w:color w:val="000000"/>
                <w:sz w:val="16"/>
                <w:szCs w:val="16"/>
              </w:rPr>
            </w:pPr>
            <w:r w:rsidRPr="00A256E1">
              <w:rPr>
                <w:rFonts w:cs="Times New Roman"/>
                <w:color w:val="000000"/>
                <w:sz w:val="16"/>
                <w:szCs w:val="16"/>
              </w:rPr>
              <w:t xml:space="preserve">Mod </w:t>
            </w:r>
          </w:p>
        </w:tc>
        <w:tc>
          <w:tcPr>
            <w:tcW w:w="1890" w:type="dxa"/>
            <w:tcBorders>
              <w:top w:val="single" w:sz="4" w:space="0" w:color="000000"/>
              <w:left w:val="single" w:sz="4" w:space="0" w:color="000000"/>
              <w:bottom w:val="single" w:sz="4" w:space="0" w:color="000000"/>
              <w:right w:val="single" w:sz="4" w:space="0" w:color="000000"/>
            </w:tcBorders>
          </w:tcPr>
          <w:p w:rsidR="00A256E1" w:rsidRPr="00A256E1" w:rsidRDefault="00A256E1" w:rsidP="00A256E1">
            <w:pPr>
              <w:autoSpaceDE w:val="0"/>
              <w:autoSpaceDN w:val="0"/>
              <w:adjustRightInd w:val="0"/>
              <w:spacing w:after="0" w:line="240" w:lineRule="auto"/>
              <w:jc w:val="center"/>
              <w:rPr>
                <w:rFonts w:cs="Times New Roman"/>
                <w:color w:val="000000"/>
                <w:sz w:val="16"/>
                <w:szCs w:val="16"/>
              </w:rPr>
            </w:pPr>
            <w:r w:rsidRPr="00A256E1">
              <w:rPr>
                <w:rFonts w:cs="Times New Roman"/>
                <w:color w:val="000000"/>
                <w:sz w:val="16"/>
                <w:szCs w:val="16"/>
              </w:rPr>
              <w:t xml:space="preserve">Mod </w:t>
            </w:r>
          </w:p>
        </w:tc>
        <w:tc>
          <w:tcPr>
            <w:tcW w:w="1893" w:type="dxa"/>
            <w:tcBorders>
              <w:top w:val="single" w:sz="4" w:space="0" w:color="000000"/>
              <w:left w:val="single" w:sz="4" w:space="0" w:color="000000"/>
              <w:bottom w:val="single" w:sz="4" w:space="0" w:color="000000"/>
              <w:right w:val="single" w:sz="4" w:space="0" w:color="000000"/>
            </w:tcBorders>
          </w:tcPr>
          <w:p w:rsidR="00A256E1" w:rsidRPr="00A256E1" w:rsidRDefault="00A256E1" w:rsidP="00A256E1">
            <w:pPr>
              <w:autoSpaceDE w:val="0"/>
              <w:autoSpaceDN w:val="0"/>
              <w:adjustRightInd w:val="0"/>
              <w:spacing w:after="0" w:line="240" w:lineRule="auto"/>
              <w:jc w:val="center"/>
              <w:rPr>
                <w:rFonts w:cs="Times New Roman"/>
                <w:color w:val="000000"/>
                <w:sz w:val="16"/>
                <w:szCs w:val="16"/>
              </w:rPr>
            </w:pPr>
            <w:r w:rsidRPr="00A256E1">
              <w:rPr>
                <w:rFonts w:cs="Times New Roman"/>
                <w:color w:val="000000"/>
                <w:sz w:val="16"/>
                <w:szCs w:val="16"/>
              </w:rPr>
              <w:t xml:space="preserve">High </w:t>
            </w:r>
          </w:p>
        </w:tc>
      </w:tr>
      <w:tr w:rsidR="00A256E1" w:rsidRPr="00A256E1" w:rsidTr="0090131E">
        <w:trPr>
          <w:trHeight w:val="157"/>
        </w:trPr>
        <w:tc>
          <w:tcPr>
            <w:tcW w:w="1890" w:type="dxa"/>
            <w:tcBorders>
              <w:top w:val="single" w:sz="4" w:space="0" w:color="000000"/>
              <w:left w:val="single" w:sz="4" w:space="0" w:color="000000"/>
              <w:bottom w:val="single" w:sz="4" w:space="0" w:color="000000"/>
              <w:right w:val="single" w:sz="4" w:space="0" w:color="000000"/>
            </w:tcBorders>
          </w:tcPr>
          <w:p w:rsidR="00A256E1" w:rsidRPr="00A256E1" w:rsidRDefault="00A256E1" w:rsidP="00A256E1">
            <w:pPr>
              <w:autoSpaceDE w:val="0"/>
              <w:autoSpaceDN w:val="0"/>
              <w:adjustRightInd w:val="0"/>
              <w:spacing w:after="0" w:line="240" w:lineRule="auto"/>
              <w:rPr>
                <w:rFonts w:cs="Times New Roman"/>
                <w:color w:val="000000"/>
                <w:sz w:val="16"/>
                <w:szCs w:val="16"/>
              </w:rPr>
            </w:pPr>
            <w:r w:rsidRPr="00A256E1">
              <w:rPr>
                <w:rFonts w:cs="Times New Roman"/>
                <w:color w:val="000000"/>
                <w:sz w:val="16"/>
                <w:szCs w:val="16"/>
              </w:rPr>
              <w:t xml:space="preserve">Harm to agency programs or public interests </w:t>
            </w:r>
          </w:p>
        </w:tc>
        <w:tc>
          <w:tcPr>
            <w:tcW w:w="1890" w:type="dxa"/>
            <w:tcBorders>
              <w:top w:val="single" w:sz="4" w:space="0" w:color="000000"/>
              <w:left w:val="single" w:sz="4" w:space="0" w:color="000000"/>
              <w:bottom w:val="single" w:sz="4" w:space="0" w:color="000000"/>
              <w:right w:val="single" w:sz="4" w:space="0" w:color="000000"/>
            </w:tcBorders>
          </w:tcPr>
          <w:p w:rsidR="00A256E1" w:rsidRPr="00A256E1" w:rsidRDefault="00A256E1" w:rsidP="00A256E1">
            <w:pPr>
              <w:autoSpaceDE w:val="0"/>
              <w:autoSpaceDN w:val="0"/>
              <w:adjustRightInd w:val="0"/>
              <w:spacing w:after="0" w:line="240" w:lineRule="auto"/>
              <w:jc w:val="center"/>
              <w:rPr>
                <w:rFonts w:cs="Times New Roman"/>
                <w:color w:val="000000"/>
                <w:sz w:val="16"/>
                <w:szCs w:val="16"/>
              </w:rPr>
            </w:pPr>
            <w:r w:rsidRPr="00A256E1">
              <w:rPr>
                <w:rFonts w:cs="Times New Roman"/>
                <w:color w:val="000000"/>
                <w:sz w:val="16"/>
                <w:szCs w:val="16"/>
              </w:rPr>
              <w:t xml:space="preserve">N/A </w:t>
            </w:r>
          </w:p>
        </w:tc>
        <w:tc>
          <w:tcPr>
            <w:tcW w:w="1890" w:type="dxa"/>
            <w:tcBorders>
              <w:top w:val="single" w:sz="4" w:space="0" w:color="000000"/>
              <w:left w:val="single" w:sz="4" w:space="0" w:color="000000"/>
              <w:bottom w:val="single" w:sz="4" w:space="0" w:color="000000"/>
              <w:right w:val="single" w:sz="4" w:space="0" w:color="000000"/>
            </w:tcBorders>
          </w:tcPr>
          <w:p w:rsidR="00A256E1" w:rsidRPr="00A256E1" w:rsidRDefault="00A256E1" w:rsidP="00A256E1">
            <w:pPr>
              <w:autoSpaceDE w:val="0"/>
              <w:autoSpaceDN w:val="0"/>
              <w:adjustRightInd w:val="0"/>
              <w:spacing w:after="0" w:line="240" w:lineRule="auto"/>
              <w:jc w:val="center"/>
              <w:rPr>
                <w:rFonts w:cs="Times New Roman"/>
                <w:color w:val="000000"/>
                <w:sz w:val="16"/>
                <w:szCs w:val="16"/>
              </w:rPr>
            </w:pPr>
            <w:r w:rsidRPr="00A256E1">
              <w:rPr>
                <w:rFonts w:cs="Times New Roman"/>
                <w:color w:val="000000"/>
                <w:sz w:val="16"/>
                <w:szCs w:val="16"/>
              </w:rPr>
              <w:t xml:space="preserve">Low </w:t>
            </w:r>
          </w:p>
        </w:tc>
        <w:tc>
          <w:tcPr>
            <w:tcW w:w="1890" w:type="dxa"/>
            <w:tcBorders>
              <w:top w:val="single" w:sz="4" w:space="0" w:color="000000"/>
              <w:left w:val="single" w:sz="4" w:space="0" w:color="000000"/>
              <w:bottom w:val="single" w:sz="4" w:space="0" w:color="000000"/>
              <w:right w:val="single" w:sz="4" w:space="0" w:color="000000"/>
            </w:tcBorders>
          </w:tcPr>
          <w:p w:rsidR="00A256E1" w:rsidRPr="00A256E1" w:rsidRDefault="00A256E1" w:rsidP="00A256E1">
            <w:pPr>
              <w:autoSpaceDE w:val="0"/>
              <w:autoSpaceDN w:val="0"/>
              <w:adjustRightInd w:val="0"/>
              <w:spacing w:after="0" w:line="240" w:lineRule="auto"/>
              <w:jc w:val="center"/>
              <w:rPr>
                <w:rFonts w:cs="Times New Roman"/>
                <w:color w:val="000000"/>
                <w:sz w:val="16"/>
                <w:szCs w:val="16"/>
              </w:rPr>
            </w:pPr>
            <w:r w:rsidRPr="00A256E1">
              <w:rPr>
                <w:rFonts w:cs="Times New Roman"/>
                <w:color w:val="000000"/>
                <w:sz w:val="16"/>
                <w:szCs w:val="16"/>
              </w:rPr>
              <w:t xml:space="preserve">Mod </w:t>
            </w:r>
          </w:p>
        </w:tc>
        <w:tc>
          <w:tcPr>
            <w:tcW w:w="1893" w:type="dxa"/>
            <w:tcBorders>
              <w:top w:val="single" w:sz="4" w:space="0" w:color="000000"/>
              <w:left w:val="single" w:sz="4" w:space="0" w:color="000000"/>
              <w:bottom w:val="single" w:sz="4" w:space="0" w:color="000000"/>
              <w:right w:val="single" w:sz="4" w:space="0" w:color="000000"/>
            </w:tcBorders>
          </w:tcPr>
          <w:p w:rsidR="00A256E1" w:rsidRPr="00A256E1" w:rsidRDefault="00A256E1" w:rsidP="00A256E1">
            <w:pPr>
              <w:autoSpaceDE w:val="0"/>
              <w:autoSpaceDN w:val="0"/>
              <w:adjustRightInd w:val="0"/>
              <w:spacing w:after="0" w:line="240" w:lineRule="auto"/>
              <w:jc w:val="center"/>
              <w:rPr>
                <w:rFonts w:cs="Times New Roman"/>
                <w:color w:val="000000"/>
                <w:sz w:val="16"/>
                <w:szCs w:val="16"/>
              </w:rPr>
            </w:pPr>
            <w:r w:rsidRPr="00A256E1">
              <w:rPr>
                <w:rFonts w:cs="Times New Roman"/>
                <w:color w:val="000000"/>
                <w:sz w:val="16"/>
                <w:szCs w:val="16"/>
              </w:rPr>
              <w:t xml:space="preserve">High </w:t>
            </w:r>
          </w:p>
        </w:tc>
      </w:tr>
      <w:tr w:rsidR="00A256E1" w:rsidRPr="00A256E1" w:rsidTr="0090131E">
        <w:trPr>
          <w:trHeight w:val="157"/>
        </w:trPr>
        <w:tc>
          <w:tcPr>
            <w:tcW w:w="1890" w:type="dxa"/>
            <w:tcBorders>
              <w:top w:val="single" w:sz="4" w:space="0" w:color="000000"/>
              <w:left w:val="single" w:sz="4" w:space="0" w:color="000000"/>
              <w:bottom w:val="single" w:sz="4" w:space="0" w:color="000000"/>
              <w:right w:val="single" w:sz="4" w:space="0" w:color="000000"/>
            </w:tcBorders>
          </w:tcPr>
          <w:p w:rsidR="00A256E1" w:rsidRPr="00A256E1" w:rsidRDefault="00A256E1" w:rsidP="00A256E1">
            <w:pPr>
              <w:autoSpaceDE w:val="0"/>
              <w:autoSpaceDN w:val="0"/>
              <w:adjustRightInd w:val="0"/>
              <w:spacing w:after="0" w:line="240" w:lineRule="auto"/>
              <w:rPr>
                <w:rFonts w:cs="Times New Roman"/>
                <w:color w:val="000000"/>
                <w:sz w:val="16"/>
                <w:szCs w:val="16"/>
              </w:rPr>
            </w:pPr>
            <w:r w:rsidRPr="00A256E1">
              <w:rPr>
                <w:rFonts w:cs="Times New Roman"/>
                <w:color w:val="000000"/>
                <w:sz w:val="16"/>
                <w:szCs w:val="16"/>
              </w:rPr>
              <w:t xml:space="preserve">Unauthorized release of sensitive information </w:t>
            </w:r>
          </w:p>
        </w:tc>
        <w:tc>
          <w:tcPr>
            <w:tcW w:w="1890" w:type="dxa"/>
            <w:tcBorders>
              <w:top w:val="single" w:sz="4" w:space="0" w:color="000000"/>
              <w:left w:val="single" w:sz="4" w:space="0" w:color="000000"/>
              <w:bottom w:val="single" w:sz="4" w:space="0" w:color="000000"/>
              <w:right w:val="single" w:sz="4" w:space="0" w:color="000000"/>
            </w:tcBorders>
          </w:tcPr>
          <w:p w:rsidR="00A256E1" w:rsidRPr="00A256E1" w:rsidRDefault="00A256E1" w:rsidP="00A256E1">
            <w:pPr>
              <w:autoSpaceDE w:val="0"/>
              <w:autoSpaceDN w:val="0"/>
              <w:adjustRightInd w:val="0"/>
              <w:spacing w:after="0" w:line="240" w:lineRule="auto"/>
              <w:jc w:val="center"/>
              <w:rPr>
                <w:rFonts w:cs="Times New Roman"/>
                <w:color w:val="000000"/>
                <w:sz w:val="16"/>
                <w:szCs w:val="16"/>
              </w:rPr>
            </w:pPr>
            <w:r w:rsidRPr="00A256E1">
              <w:rPr>
                <w:rFonts w:cs="Times New Roman"/>
                <w:color w:val="000000"/>
                <w:sz w:val="16"/>
                <w:szCs w:val="16"/>
              </w:rPr>
              <w:t xml:space="preserve">N/A </w:t>
            </w:r>
          </w:p>
        </w:tc>
        <w:tc>
          <w:tcPr>
            <w:tcW w:w="1890" w:type="dxa"/>
            <w:tcBorders>
              <w:top w:val="single" w:sz="4" w:space="0" w:color="000000"/>
              <w:left w:val="single" w:sz="4" w:space="0" w:color="000000"/>
              <w:bottom w:val="single" w:sz="4" w:space="0" w:color="000000"/>
              <w:right w:val="single" w:sz="4" w:space="0" w:color="000000"/>
            </w:tcBorders>
          </w:tcPr>
          <w:p w:rsidR="00A256E1" w:rsidRPr="00A256E1" w:rsidRDefault="00A256E1" w:rsidP="00A256E1">
            <w:pPr>
              <w:autoSpaceDE w:val="0"/>
              <w:autoSpaceDN w:val="0"/>
              <w:adjustRightInd w:val="0"/>
              <w:spacing w:after="0" w:line="240" w:lineRule="auto"/>
              <w:jc w:val="center"/>
              <w:rPr>
                <w:rFonts w:cs="Times New Roman"/>
                <w:color w:val="000000"/>
                <w:sz w:val="16"/>
                <w:szCs w:val="16"/>
              </w:rPr>
            </w:pPr>
            <w:r w:rsidRPr="00A256E1">
              <w:rPr>
                <w:rFonts w:cs="Times New Roman"/>
                <w:color w:val="000000"/>
                <w:sz w:val="16"/>
                <w:szCs w:val="16"/>
              </w:rPr>
              <w:t xml:space="preserve">Low </w:t>
            </w:r>
          </w:p>
        </w:tc>
        <w:tc>
          <w:tcPr>
            <w:tcW w:w="1890" w:type="dxa"/>
            <w:tcBorders>
              <w:top w:val="single" w:sz="4" w:space="0" w:color="000000"/>
              <w:left w:val="single" w:sz="4" w:space="0" w:color="000000"/>
              <w:bottom w:val="single" w:sz="4" w:space="0" w:color="000000"/>
              <w:right w:val="single" w:sz="4" w:space="0" w:color="000000"/>
            </w:tcBorders>
          </w:tcPr>
          <w:p w:rsidR="00A256E1" w:rsidRPr="00A256E1" w:rsidRDefault="00A256E1" w:rsidP="00A256E1">
            <w:pPr>
              <w:autoSpaceDE w:val="0"/>
              <w:autoSpaceDN w:val="0"/>
              <w:adjustRightInd w:val="0"/>
              <w:spacing w:after="0" w:line="240" w:lineRule="auto"/>
              <w:jc w:val="center"/>
              <w:rPr>
                <w:rFonts w:cs="Times New Roman"/>
                <w:color w:val="000000"/>
                <w:sz w:val="16"/>
                <w:szCs w:val="16"/>
              </w:rPr>
            </w:pPr>
            <w:r w:rsidRPr="00A256E1">
              <w:rPr>
                <w:rFonts w:cs="Times New Roman"/>
                <w:color w:val="000000"/>
                <w:sz w:val="16"/>
                <w:szCs w:val="16"/>
              </w:rPr>
              <w:t xml:space="preserve">Mod </w:t>
            </w:r>
          </w:p>
        </w:tc>
        <w:tc>
          <w:tcPr>
            <w:tcW w:w="1893" w:type="dxa"/>
            <w:tcBorders>
              <w:top w:val="single" w:sz="4" w:space="0" w:color="000000"/>
              <w:left w:val="single" w:sz="4" w:space="0" w:color="000000"/>
              <w:bottom w:val="single" w:sz="4" w:space="0" w:color="000000"/>
              <w:right w:val="single" w:sz="4" w:space="0" w:color="000000"/>
            </w:tcBorders>
          </w:tcPr>
          <w:p w:rsidR="00A256E1" w:rsidRPr="00A256E1" w:rsidRDefault="00A256E1" w:rsidP="00A256E1">
            <w:pPr>
              <w:autoSpaceDE w:val="0"/>
              <w:autoSpaceDN w:val="0"/>
              <w:adjustRightInd w:val="0"/>
              <w:spacing w:after="0" w:line="240" w:lineRule="auto"/>
              <w:jc w:val="center"/>
              <w:rPr>
                <w:rFonts w:cs="Times New Roman"/>
                <w:color w:val="000000"/>
                <w:sz w:val="16"/>
                <w:szCs w:val="16"/>
              </w:rPr>
            </w:pPr>
            <w:r w:rsidRPr="00A256E1">
              <w:rPr>
                <w:rFonts w:cs="Times New Roman"/>
                <w:color w:val="000000"/>
                <w:sz w:val="16"/>
                <w:szCs w:val="16"/>
              </w:rPr>
              <w:t xml:space="preserve">High </w:t>
            </w:r>
          </w:p>
        </w:tc>
      </w:tr>
      <w:tr w:rsidR="00A256E1" w:rsidRPr="00A256E1" w:rsidTr="0090131E">
        <w:trPr>
          <w:trHeight w:val="297"/>
        </w:trPr>
        <w:tc>
          <w:tcPr>
            <w:tcW w:w="1890" w:type="dxa"/>
            <w:tcBorders>
              <w:top w:val="single" w:sz="4" w:space="0" w:color="000000"/>
              <w:left w:val="single" w:sz="4" w:space="0" w:color="000000"/>
              <w:bottom w:val="single" w:sz="4" w:space="0" w:color="000000"/>
              <w:right w:val="single" w:sz="4" w:space="0" w:color="000000"/>
            </w:tcBorders>
          </w:tcPr>
          <w:p w:rsidR="00A256E1" w:rsidRPr="00A256E1" w:rsidRDefault="00A256E1" w:rsidP="00A256E1">
            <w:pPr>
              <w:autoSpaceDE w:val="0"/>
              <w:autoSpaceDN w:val="0"/>
              <w:adjustRightInd w:val="0"/>
              <w:spacing w:after="0" w:line="240" w:lineRule="auto"/>
              <w:rPr>
                <w:rFonts w:cs="Times New Roman"/>
                <w:color w:val="000000"/>
                <w:sz w:val="16"/>
                <w:szCs w:val="16"/>
              </w:rPr>
            </w:pPr>
            <w:r w:rsidRPr="00A256E1">
              <w:rPr>
                <w:rFonts w:cs="Times New Roman"/>
                <w:color w:val="000000"/>
                <w:sz w:val="16"/>
                <w:szCs w:val="16"/>
              </w:rPr>
              <w:t xml:space="preserve">Personal Safety </w:t>
            </w:r>
          </w:p>
        </w:tc>
        <w:tc>
          <w:tcPr>
            <w:tcW w:w="1890" w:type="dxa"/>
            <w:tcBorders>
              <w:top w:val="single" w:sz="4" w:space="0" w:color="000000"/>
              <w:left w:val="single" w:sz="4" w:space="0" w:color="000000"/>
              <w:bottom w:val="single" w:sz="4" w:space="0" w:color="000000"/>
              <w:right w:val="single" w:sz="4" w:space="0" w:color="000000"/>
            </w:tcBorders>
          </w:tcPr>
          <w:p w:rsidR="00A256E1" w:rsidRPr="00A256E1" w:rsidRDefault="00A256E1" w:rsidP="00A256E1">
            <w:pPr>
              <w:autoSpaceDE w:val="0"/>
              <w:autoSpaceDN w:val="0"/>
              <w:adjustRightInd w:val="0"/>
              <w:spacing w:after="0" w:line="240" w:lineRule="auto"/>
              <w:jc w:val="center"/>
              <w:rPr>
                <w:rFonts w:cs="Times New Roman"/>
                <w:color w:val="000000"/>
                <w:sz w:val="16"/>
                <w:szCs w:val="16"/>
              </w:rPr>
            </w:pPr>
            <w:r w:rsidRPr="00A256E1">
              <w:rPr>
                <w:rFonts w:cs="Times New Roman"/>
                <w:color w:val="000000"/>
                <w:sz w:val="16"/>
                <w:szCs w:val="16"/>
              </w:rPr>
              <w:t xml:space="preserve">N/A </w:t>
            </w:r>
          </w:p>
        </w:tc>
        <w:tc>
          <w:tcPr>
            <w:tcW w:w="1890" w:type="dxa"/>
            <w:tcBorders>
              <w:top w:val="single" w:sz="4" w:space="0" w:color="000000"/>
              <w:left w:val="single" w:sz="4" w:space="0" w:color="000000"/>
              <w:bottom w:val="single" w:sz="4" w:space="0" w:color="000000"/>
              <w:right w:val="single" w:sz="4" w:space="0" w:color="000000"/>
            </w:tcBorders>
          </w:tcPr>
          <w:p w:rsidR="00A256E1" w:rsidRPr="00A256E1" w:rsidRDefault="00A256E1" w:rsidP="00A256E1">
            <w:pPr>
              <w:autoSpaceDE w:val="0"/>
              <w:autoSpaceDN w:val="0"/>
              <w:adjustRightInd w:val="0"/>
              <w:spacing w:after="0" w:line="240" w:lineRule="auto"/>
              <w:jc w:val="center"/>
              <w:rPr>
                <w:rFonts w:cs="Times New Roman"/>
                <w:color w:val="000000"/>
                <w:sz w:val="16"/>
                <w:szCs w:val="16"/>
              </w:rPr>
            </w:pPr>
            <w:r w:rsidRPr="00A256E1">
              <w:rPr>
                <w:rFonts w:cs="Times New Roman"/>
                <w:color w:val="000000"/>
                <w:sz w:val="16"/>
                <w:szCs w:val="16"/>
              </w:rPr>
              <w:t xml:space="preserve">N/A </w:t>
            </w:r>
          </w:p>
        </w:tc>
        <w:tc>
          <w:tcPr>
            <w:tcW w:w="1890" w:type="dxa"/>
            <w:tcBorders>
              <w:top w:val="single" w:sz="4" w:space="0" w:color="000000"/>
              <w:left w:val="single" w:sz="4" w:space="0" w:color="000000"/>
              <w:bottom w:val="single" w:sz="4" w:space="0" w:color="000000"/>
              <w:right w:val="single" w:sz="4" w:space="0" w:color="000000"/>
            </w:tcBorders>
          </w:tcPr>
          <w:p w:rsidR="00A256E1" w:rsidRPr="00A256E1" w:rsidRDefault="00A256E1" w:rsidP="00A256E1">
            <w:pPr>
              <w:autoSpaceDE w:val="0"/>
              <w:autoSpaceDN w:val="0"/>
              <w:adjustRightInd w:val="0"/>
              <w:spacing w:after="0" w:line="240" w:lineRule="auto"/>
              <w:jc w:val="center"/>
              <w:rPr>
                <w:rFonts w:cs="Times New Roman"/>
                <w:color w:val="000000"/>
                <w:sz w:val="16"/>
                <w:szCs w:val="16"/>
              </w:rPr>
            </w:pPr>
            <w:r w:rsidRPr="00A256E1">
              <w:rPr>
                <w:rFonts w:cs="Times New Roman"/>
                <w:color w:val="000000"/>
                <w:sz w:val="16"/>
                <w:szCs w:val="16"/>
              </w:rPr>
              <w:t xml:space="preserve">Low </w:t>
            </w:r>
          </w:p>
        </w:tc>
        <w:tc>
          <w:tcPr>
            <w:tcW w:w="1893" w:type="dxa"/>
            <w:tcBorders>
              <w:top w:val="single" w:sz="4" w:space="0" w:color="000000"/>
              <w:left w:val="single" w:sz="4" w:space="0" w:color="000000"/>
              <w:bottom w:val="single" w:sz="4" w:space="0" w:color="000000"/>
              <w:right w:val="single" w:sz="4" w:space="0" w:color="000000"/>
            </w:tcBorders>
          </w:tcPr>
          <w:p w:rsidR="00A256E1" w:rsidRPr="00A256E1" w:rsidRDefault="00A256E1" w:rsidP="00A256E1">
            <w:pPr>
              <w:autoSpaceDE w:val="0"/>
              <w:autoSpaceDN w:val="0"/>
              <w:adjustRightInd w:val="0"/>
              <w:spacing w:after="0" w:line="240" w:lineRule="auto"/>
              <w:jc w:val="center"/>
              <w:rPr>
                <w:rFonts w:cs="Times New Roman"/>
                <w:color w:val="000000"/>
                <w:sz w:val="16"/>
                <w:szCs w:val="16"/>
              </w:rPr>
            </w:pPr>
            <w:r w:rsidRPr="00A256E1">
              <w:rPr>
                <w:rFonts w:cs="Times New Roman"/>
                <w:color w:val="000000"/>
                <w:sz w:val="16"/>
                <w:szCs w:val="16"/>
              </w:rPr>
              <w:t xml:space="preserve">Mod </w:t>
            </w:r>
          </w:p>
          <w:p w:rsidR="00A256E1" w:rsidRPr="00A256E1" w:rsidRDefault="00A256E1" w:rsidP="00A256E1">
            <w:pPr>
              <w:autoSpaceDE w:val="0"/>
              <w:autoSpaceDN w:val="0"/>
              <w:adjustRightInd w:val="0"/>
              <w:spacing w:after="0" w:line="240" w:lineRule="auto"/>
              <w:jc w:val="center"/>
              <w:rPr>
                <w:rFonts w:cs="Times New Roman"/>
                <w:color w:val="000000"/>
                <w:sz w:val="16"/>
                <w:szCs w:val="16"/>
              </w:rPr>
            </w:pPr>
            <w:r w:rsidRPr="00A256E1">
              <w:rPr>
                <w:rFonts w:cs="Times New Roman"/>
                <w:color w:val="000000"/>
                <w:sz w:val="16"/>
                <w:szCs w:val="16"/>
              </w:rPr>
              <w:t xml:space="preserve">High </w:t>
            </w:r>
          </w:p>
        </w:tc>
      </w:tr>
      <w:tr w:rsidR="00A256E1" w:rsidRPr="00A256E1" w:rsidTr="0090131E">
        <w:trPr>
          <w:trHeight w:val="157"/>
        </w:trPr>
        <w:tc>
          <w:tcPr>
            <w:tcW w:w="1890" w:type="dxa"/>
            <w:tcBorders>
              <w:top w:val="single" w:sz="4" w:space="0" w:color="000000"/>
              <w:left w:val="single" w:sz="4" w:space="0" w:color="000000"/>
              <w:bottom w:val="single" w:sz="4" w:space="0" w:color="000000"/>
              <w:right w:val="single" w:sz="4" w:space="0" w:color="000000"/>
            </w:tcBorders>
          </w:tcPr>
          <w:p w:rsidR="00A256E1" w:rsidRPr="00A256E1" w:rsidRDefault="00A256E1" w:rsidP="00A256E1">
            <w:pPr>
              <w:autoSpaceDE w:val="0"/>
              <w:autoSpaceDN w:val="0"/>
              <w:adjustRightInd w:val="0"/>
              <w:spacing w:after="0" w:line="240" w:lineRule="auto"/>
              <w:rPr>
                <w:rFonts w:cs="Times New Roman"/>
                <w:color w:val="000000"/>
                <w:sz w:val="16"/>
                <w:szCs w:val="16"/>
              </w:rPr>
            </w:pPr>
            <w:r w:rsidRPr="00A256E1">
              <w:rPr>
                <w:rFonts w:cs="Times New Roman"/>
                <w:color w:val="000000"/>
                <w:sz w:val="16"/>
                <w:szCs w:val="16"/>
              </w:rPr>
              <w:t xml:space="preserve">Civil or criminal violations </w:t>
            </w:r>
          </w:p>
        </w:tc>
        <w:tc>
          <w:tcPr>
            <w:tcW w:w="1890" w:type="dxa"/>
            <w:tcBorders>
              <w:top w:val="single" w:sz="4" w:space="0" w:color="000000"/>
              <w:left w:val="single" w:sz="4" w:space="0" w:color="000000"/>
              <w:bottom w:val="single" w:sz="4" w:space="0" w:color="000000"/>
              <w:right w:val="single" w:sz="4" w:space="0" w:color="000000"/>
            </w:tcBorders>
          </w:tcPr>
          <w:p w:rsidR="00A256E1" w:rsidRPr="00A256E1" w:rsidRDefault="00A256E1" w:rsidP="00A256E1">
            <w:pPr>
              <w:autoSpaceDE w:val="0"/>
              <w:autoSpaceDN w:val="0"/>
              <w:adjustRightInd w:val="0"/>
              <w:spacing w:after="0" w:line="240" w:lineRule="auto"/>
              <w:jc w:val="center"/>
              <w:rPr>
                <w:rFonts w:cs="Times New Roman"/>
                <w:color w:val="000000"/>
                <w:sz w:val="16"/>
                <w:szCs w:val="16"/>
              </w:rPr>
            </w:pPr>
            <w:r w:rsidRPr="00A256E1">
              <w:rPr>
                <w:rFonts w:cs="Times New Roman"/>
                <w:color w:val="000000"/>
                <w:sz w:val="16"/>
                <w:szCs w:val="16"/>
              </w:rPr>
              <w:t xml:space="preserve">N/A </w:t>
            </w:r>
          </w:p>
        </w:tc>
        <w:tc>
          <w:tcPr>
            <w:tcW w:w="1890" w:type="dxa"/>
            <w:tcBorders>
              <w:top w:val="single" w:sz="4" w:space="0" w:color="000000"/>
              <w:left w:val="single" w:sz="4" w:space="0" w:color="000000"/>
              <w:bottom w:val="single" w:sz="4" w:space="0" w:color="000000"/>
              <w:right w:val="single" w:sz="4" w:space="0" w:color="000000"/>
            </w:tcBorders>
          </w:tcPr>
          <w:p w:rsidR="00A256E1" w:rsidRPr="00A256E1" w:rsidRDefault="00A256E1" w:rsidP="00A256E1">
            <w:pPr>
              <w:autoSpaceDE w:val="0"/>
              <w:autoSpaceDN w:val="0"/>
              <w:adjustRightInd w:val="0"/>
              <w:spacing w:after="0" w:line="240" w:lineRule="auto"/>
              <w:jc w:val="center"/>
              <w:rPr>
                <w:rFonts w:cs="Times New Roman"/>
                <w:color w:val="000000"/>
                <w:sz w:val="16"/>
                <w:szCs w:val="16"/>
              </w:rPr>
            </w:pPr>
            <w:r w:rsidRPr="00A256E1">
              <w:rPr>
                <w:rFonts w:cs="Times New Roman"/>
                <w:color w:val="000000"/>
                <w:sz w:val="16"/>
                <w:szCs w:val="16"/>
              </w:rPr>
              <w:t xml:space="preserve">Low </w:t>
            </w:r>
          </w:p>
        </w:tc>
        <w:tc>
          <w:tcPr>
            <w:tcW w:w="1890" w:type="dxa"/>
            <w:tcBorders>
              <w:top w:val="single" w:sz="4" w:space="0" w:color="000000"/>
              <w:left w:val="single" w:sz="4" w:space="0" w:color="000000"/>
              <w:bottom w:val="single" w:sz="4" w:space="0" w:color="000000"/>
              <w:right w:val="single" w:sz="4" w:space="0" w:color="000000"/>
            </w:tcBorders>
          </w:tcPr>
          <w:p w:rsidR="00A256E1" w:rsidRPr="00A256E1" w:rsidRDefault="00A256E1" w:rsidP="00A256E1">
            <w:pPr>
              <w:autoSpaceDE w:val="0"/>
              <w:autoSpaceDN w:val="0"/>
              <w:adjustRightInd w:val="0"/>
              <w:spacing w:after="0" w:line="240" w:lineRule="auto"/>
              <w:jc w:val="center"/>
              <w:rPr>
                <w:rFonts w:cs="Times New Roman"/>
                <w:color w:val="000000"/>
                <w:sz w:val="16"/>
                <w:szCs w:val="16"/>
              </w:rPr>
            </w:pPr>
            <w:r w:rsidRPr="00A256E1">
              <w:rPr>
                <w:rFonts w:cs="Times New Roman"/>
                <w:color w:val="000000"/>
                <w:sz w:val="16"/>
                <w:szCs w:val="16"/>
              </w:rPr>
              <w:t xml:space="preserve">Mod </w:t>
            </w:r>
          </w:p>
        </w:tc>
        <w:tc>
          <w:tcPr>
            <w:tcW w:w="1893" w:type="dxa"/>
            <w:tcBorders>
              <w:top w:val="single" w:sz="4" w:space="0" w:color="000000"/>
              <w:left w:val="single" w:sz="4" w:space="0" w:color="000000"/>
              <w:bottom w:val="single" w:sz="4" w:space="0" w:color="000000"/>
              <w:right w:val="single" w:sz="4" w:space="0" w:color="000000"/>
            </w:tcBorders>
          </w:tcPr>
          <w:p w:rsidR="00A256E1" w:rsidRPr="00A256E1" w:rsidRDefault="00A256E1" w:rsidP="00A256E1">
            <w:pPr>
              <w:autoSpaceDE w:val="0"/>
              <w:autoSpaceDN w:val="0"/>
              <w:adjustRightInd w:val="0"/>
              <w:spacing w:after="0" w:line="240" w:lineRule="auto"/>
              <w:jc w:val="center"/>
              <w:rPr>
                <w:rFonts w:cs="Times New Roman"/>
                <w:color w:val="000000"/>
                <w:sz w:val="16"/>
                <w:szCs w:val="16"/>
              </w:rPr>
            </w:pPr>
            <w:r w:rsidRPr="00A256E1">
              <w:rPr>
                <w:rFonts w:cs="Times New Roman"/>
                <w:color w:val="000000"/>
                <w:sz w:val="16"/>
                <w:szCs w:val="16"/>
              </w:rPr>
              <w:t xml:space="preserve">High </w:t>
            </w:r>
          </w:p>
        </w:tc>
      </w:tr>
    </w:tbl>
    <w:p w:rsidR="002A5C99" w:rsidRDefault="002A5C99"/>
    <w:p w:rsidR="00A256E1" w:rsidRDefault="00A256E1"/>
    <w:p w:rsidR="00A256E1" w:rsidRDefault="00A256E1"/>
    <w:sectPr w:rsidR="00A256E1" w:rsidSect="002A5C9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721" w:rsidRDefault="00BA1721" w:rsidP="00F631A7">
      <w:pPr>
        <w:spacing w:after="0" w:line="240" w:lineRule="auto"/>
      </w:pPr>
      <w:r>
        <w:separator/>
      </w:r>
    </w:p>
  </w:endnote>
  <w:endnote w:type="continuationSeparator" w:id="0">
    <w:p w:rsidR="00BA1721" w:rsidRDefault="00BA1721" w:rsidP="00F631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8620"/>
      <w:docPartObj>
        <w:docPartGallery w:val="Page Numbers (Bottom of Page)"/>
        <w:docPartUnique/>
      </w:docPartObj>
    </w:sdtPr>
    <w:sdtContent>
      <w:p w:rsidR="00F631A7" w:rsidRDefault="008D64CE">
        <w:pPr>
          <w:pStyle w:val="Footer"/>
          <w:jc w:val="center"/>
        </w:pPr>
        <w:fldSimple w:instr=" PAGE   \* MERGEFORMAT ">
          <w:r w:rsidR="002F6F36">
            <w:rPr>
              <w:noProof/>
            </w:rPr>
            <w:t>1</w:t>
          </w:r>
        </w:fldSimple>
      </w:p>
    </w:sdtContent>
  </w:sdt>
  <w:p w:rsidR="00F631A7" w:rsidRDefault="00F631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721" w:rsidRDefault="00BA1721" w:rsidP="00F631A7">
      <w:pPr>
        <w:spacing w:after="0" w:line="240" w:lineRule="auto"/>
      </w:pPr>
      <w:r>
        <w:separator/>
      </w:r>
    </w:p>
  </w:footnote>
  <w:footnote w:type="continuationSeparator" w:id="0">
    <w:p w:rsidR="00BA1721" w:rsidRDefault="00BA1721" w:rsidP="00F631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40779B9CF0EB4FEAA85253AF7B3F8A3F"/>
      </w:placeholder>
      <w:temporary/>
      <w:showingPlcHdr/>
    </w:sdtPr>
    <w:sdtContent>
      <w:p w:rsidR="00F631A7" w:rsidRDefault="00F631A7">
        <w:pPr>
          <w:pStyle w:val="Header"/>
        </w:pPr>
        <w:r>
          <w:t>[Type text]</w:t>
        </w:r>
      </w:p>
    </w:sdtContent>
  </w:sdt>
  <w:p w:rsidR="00F631A7" w:rsidRDefault="00F631A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6"/>
  <w:proofState w:spelling="clean" w:grammar="clean"/>
  <w:defaultTabStop w:val="720"/>
  <w:characterSpacingControl w:val="doNotCompress"/>
  <w:footnotePr>
    <w:footnote w:id="-1"/>
    <w:footnote w:id="0"/>
  </w:footnotePr>
  <w:endnotePr>
    <w:endnote w:id="-1"/>
    <w:endnote w:id="0"/>
  </w:endnotePr>
  <w:compat/>
  <w:rsids>
    <w:rsidRoot w:val="00F631A7"/>
    <w:rsid w:val="001A316A"/>
    <w:rsid w:val="002A5C99"/>
    <w:rsid w:val="002F6F36"/>
    <w:rsid w:val="00363C24"/>
    <w:rsid w:val="003A5782"/>
    <w:rsid w:val="00480721"/>
    <w:rsid w:val="008D34C6"/>
    <w:rsid w:val="008D64CE"/>
    <w:rsid w:val="0090131E"/>
    <w:rsid w:val="00A256E1"/>
    <w:rsid w:val="00B03AFA"/>
    <w:rsid w:val="00BA1721"/>
    <w:rsid w:val="00C15F32"/>
    <w:rsid w:val="00C7544F"/>
    <w:rsid w:val="00CD59D7"/>
    <w:rsid w:val="00CF51D0"/>
    <w:rsid w:val="00E75202"/>
    <w:rsid w:val="00F631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C99"/>
  </w:style>
  <w:style w:type="paragraph" w:styleId="Heading9">
    <w:name w:val="heading 9"/>
    <w:basedOn w:val="Normal"/>
    <w:next w:val="Normal"/>
    <w:link w:val="Heading9Char"/>
    <w:uiPriority w:val="99"/>
    <w:qFormat/>
    <w:rsid w:val="00CF51D0"/>
    <w:pPr>
      <w:autoSpaceDE w:val="0"/>
      <w:autoSpaceDN w:val="0"/>
      <w:adjustRightInd w:val="0"/>
      <w:spacing w:after="0" w:line="240" w:lineRule="auto"/>
      <w:outlineLvl w:val="8"/>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A7"/>
  </w:style>
  <w:style w:type="paragraph" w:styleId="Footer">
    <w:name w:val="footer"/>
    <w:basedOn w:val="Normal"/>
    <w:link w:val="FooterChar"/>
    <w:uiPriority w:val="99"/>
    <w:unhideWhenUsed/>
    <w:rsid w:val="00F63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A7"/>
  </w:style>
  <w:style w:type="paragraph" w:styleId="BalloonText">
    <w:name w:val="Balloon Text"/>
    <w:basedOn w:val="Normal"/>
    <w:link w:val="BalloonTextChar"/>
    <w:uiPriority w:val="99"/>
    <w:semiHidden/>
    <w:unhideWhenUsed/>
    <w:rsid w:val="00F63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1A7"/>
    <w:rPr>
      <w:rFonts w:ascii="Tahoma" w:hAnsi="Tahoma" w:cs="Tahoma"/>
      <w:sz w:val="16"/>
      <w:szCs w:val="16"/>
    </w:rPr>
  </w:style>
  <w:style w:type="table" w:styleId="TableGrid">
    <w:name w:val="Table Grid"/>
    <w:basedOn w:val="TableNormal"/>
    <w:uiPriority w:val="59"/>
    <w:rsid w:val="00F631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9Char">
    <w:name w:val="Heading 9 Char"/>
    <w:basedOn w:val="DefaultParagraphFont"/>
    <w:link w:val="Heading9"/>
    <w:uiPriority w:val="99"/>
    <w:rsid w:val="00CF51D0"/>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47190721">
      <w:bodyDiv w:val="1"/>
      <w:marLeft w:val="0"/>
      <w:marRight w:val="0"/>
      <w:marTop w:val="0"/>
      <w:marBottom w:val="0"/>
      <w:divBdr>
        <w:top w:val="none" w:sz="0" w:space="0" w:color="auto"/>
        <w:left w:val="none" w:sz="0" w:space="0" w:color="auto"/>
        <w:bottom w:val="none" w:sz="0" w:space="0" w:color="auto"/>
        <w:right w:val="none" w:sz="0" w:space="0" w:color="auto"/>
      </w:divBdr>
    </w:div>
    <w:div w:id="150174870">
      <w:bodyDiv w:val="1"/>
      <w:marLeft w:val="0"/>
      <w:marRight w:val="0"/>
      <w:marTop w:val="0"/>
      <w:marBottom w:val="0"/>
      <w:divBdr>
        <w:top w:val="none" w:sz="0" w:space="0" w:color="auto"/>
        <w:left w:val="none" w:sz="0" w:space="0" w:color="auto"/>
        <w:bottom w:val="none" w:sz="0" w:space="0" w:color="auto"/>
        <w:right w:val="none" w:sz="0" w:space="0" w:color="auto"/>
      </w:divBdr>
    </w:div>
    <w:div w:id="230896413">
      <w:bodyDiv w:val="1"/>
      <w:marLeft w:val="0"/>
      <w:marRight w:val="0"/>
      <w:marTop w:val="0"/>
      <w:marBottom w:val="0"/>
      <w:divBdr>
        <w:top w:val="none" w:sz="0" w:space="0" w:color="auto"/>
        <w:left w:val="none" w:sz="0" w:space="0" w:color="auto"/>
        <w:bottom w:val="none" w:sz="0" w:space="0" w:color="auto"/>
        <w:right w:val="none" w:sz="0" w:space="0" w:color="auto"/>
      </w:divBdr>
    </w:div>
    <w:div w:id="238637290">
      <w:bodyDiv w:val="1"/>
      <w:marLeft w:val="0"/>
      <w:marRight w:val="0"/>
      <w:marTop w:val="0"/>
      <w:marBottom w:val="0"/>
      <w:divBdr>
        <w:top w:val="none" w:sz="0" w:space="0" w:color="auto"/>
        <w:left w:val="none" w:sz="0" w:space="0" w:color="auto"/>
        <w:bottom w:val="none" w:sz="0" w:space="0" w:color="auto"/>
        <w:right w:val="none" w:sz="0" w:space="0" w:color="auto"/>
      </w:divBdr>
    </w:div>
    <w:div w:id="529227927">
      <w:bodyDiv w:val="1"/>
      <w:marLeft w:val="0"/>
      <w:marRight w:val="0"/>
      <w:marTop w:val="0"/>
      <w:marBottom w:val="0"/>
      <w:divBdr>
        <w:top w:val="none" w:sz="0" w:space="0" w:color="auto"/>
        <w:left w:val="none" w:sz="0" w:space="0" w:color="auto"/>
        <w:bottom w:val="none" w:sz="0" w:space="0" w:color="auto"/>
        <w:right w:val="none" w:sz="0" w:space="0" w:color="auto"/>
      </w:divBdr>
    </w:div>
    <w:div w:id="567349405">
      <w:bodyDiv w:val="1"/>
      <w:marLeft w:val="0"/>
      <w:marRight w:val="0"/>
      <w:marTop w:val="0"/>
      <w:marBottom w:val="0"/>
      <w:divBdr>
        <w:top w:val="none" w:sz="0" w:space="0" w:color="auto"/>
        <w:left w:val="none" w:sz="0" w:space="0" w:color="auto"/>
        <w:bottom w:val="none" w:sz="0" w:space="0" w:color="auto"/>
        <w:right w:val="none" w:sz="0" w:space="0" w:color="auto"/>
      </w:divBdr>
    </w:div>
    <w:div w:id="648247477">
      <w:bodyDiv w:val="1"/>
      <w:marLeft w:val="0"/>
      <w:marRight w:val="0"/>
      <w:marTop w:val="0"/>
      <w:marBottom w:val="0"/>
      <w:divBdr>
        <w:top w:val="none" w:sz="0" w:space="0" w:color="auto"/>
        <w:left w:val="none" w:sz="0" w:space="0" w:color="auto"/>
        <w:bottom w:val="none" w:sz="0" w:space="0" w:color="auto"/>
        <w:right w:val="none" w:sz="0" w:space="0" w:color="auto"/>
      </w:divBdr>
    </w:div>
    <w:div w:id="824081241">
      <w:bodyDiv w:val="1"/>
      <w:marLeft w:val="0"/>
      <w:marRight w:val="0"/>
      <w:marTop w:val="0"/>
      <w:marBottom w:val="0"/>
      <w:divBdr>
        <w:top w:val="none" w:sz="0" w:space="0" w:color="auto"/>
        <w:left w:val="none" w:sz="0" w:space="0" w:color="auto"/>
        <w:bottom w:val="none" w:sz="0" w:space="0" w:color="auto"/>
        <w:right w:val="none" w:sz="0" w:space="0" w:color="auto"/>
      </w:divBdr>
    </w:div>
    <w:div w:id="1075782570">
      <w:bodyDiv w:val="1"/>
      <w:marLeft w:val="0"/>
      <w:marRight w:val="0"/>
      <w:marTop w:val="0"/>
      <w:marBottom w:val="0"/>
      <w:divBdr>
        <w:top w:val="none" w:sz="0" w:space="0" w:color="auto"/>
        <w:left w:val="none" w:sz="0" w:space="0" w:color="auto"/>
        <w:bottom w:val="none" w:sz="0" w:space="0" w:color="auto"/>
        <w:right w:val="none" w:sz="0" w:space="0" w:color="auto"/>
      </w:divBdr>
    </w:div>
    <w:div w:id="1120759928">
      <w:bodyDiv w:val="1"/>
      <w:marLeft w:val="0"/>
      <w:marRight w:val="0"/>
      <w:marTop w:val="0"/>
      <w:marBottom w:val="0"/>
      <w:divBdr>
        <w:top w:val="none" w:sz="0" w:space="0" w:color="auto"/>
        <w:left w:val="none" w:sz="0" w:space="0" w:color="auto"/>
        <w:bottom w:val="none" w:sz="0" w:space="0" w:color="auto"/>
        <w:right w:val="none" w:sz="0" w:space="0" w:color="auto"/>
      </w:divBdr>
    </w:div>
    <w:div w:id="1157188577">
      <w:bodyDiv w:val="1"/>
      <w:marLeft w:val="0"/>
      <w:marRight w:val="0"/>
      <w:marTop w:val="0"/>
      <w:marBottom w:val="0"/>
      <w:divBdr>
        <w:top w:val="none" w:sz="0" w:space="0" w:color="auto"/>
        <w:left w:val="none" w:sz="0" w:space="0" w:color="auto"/>
        <w:bottom w:val="none" w:sz="0" w:space="0" w:color="auto"/>
        <w:right w:val="none" w:sz="0" w:space="0" w:color="auto"/>
      </w:divBdr>
    </w:div>
    <w:div w:id="1412239050">
      <w:bodyDiv w:val="1"/>
      <w:marLeft w:val="0"/>
      <w:marRight w:val="0"/>
      <w:marTop w:val="0"/>
      <w:marBottom w:val="0"/>
      <w:divBdr>
        <w:top w:val="none" w:sz="0" w:space="0" w:color="auto"/>
        <w:left w:val="none" w:sz="0" w:space="0" w:color="auto"/>
        <w:bottom w:val="none" w:sz="0" w:space="0" w:color="auto"/>
        <w:right w:val="none" w:sz="0" w:space="0" w:color="auto"/>
      </w:divBdr>
    </w:div>
    <w:div w:id="1477649711">
      <w:bodyDiv w:val="1"/>
      <w:marLeft w:val="0"/>
      <w:marRight w:val="0"/>
      <w:marTop w:val="0"/>
      <w:marBottom w:val="0"/>
      <w:divBdr>
        <w:top w:val="none" w:sz="0" w:space="0" w:color="auto"/>
        <w:left w:val="none" w:sz="0" w:space="0" w:color="auto"/>
        <w:bottom w:val="none" w:sz="0" w:space="0" w:color="auto"/>
        <w:right w:val="none" w:sz="0" w:space="0" w:color="auto"/>
      </w:divBdr>
    </w:div>
    <w:div w:id="1516456734">
      <w:bodyDiv w:val="1"/>
      <w:marLeft w:val="0"/>
      <w:marRight w:val="0"/>
      <w:marTop w:val="0"/>
      <w:marBottom w:val="0"/>
      <w:divBdr>
        <w:top w:val="none" w:sz="0" w:space="0" w:color="auto"/>
        <w:left w:val="none" w:sz="0" w:space="0" w:color="auto"/>
        <w:bottom w:val="none" w:sz="0" w:space="0" w:color="auto"/>
        <w:right w:val="none" w:sz="0" w:space="0" w:color="auto"/>
      </w:divBdr>
    </w:div>
    <w:div w:id="1553344425">
      <w:bodyDiv w:val="1"/>
      <w:marLeft w:val="0"/>
      <w:marRight w:val="0"/>
      <w:marTop w:val="0"/>
      <w:marBottom w:val="0"/>
      <w:divBdr>
        <w:top w:val="none" w:sz="0" w:space="0" w:color="auto"/>
        <w:left w:val="none" w:sz="0" w:space="0" w:color="auto"/>
        <w:bottom w:val="none" w:sz="0" w:space="0" w:color="auto"/>
        <w:right w:val="none" w:sz="0" w:space="0" w:color="auto"/>
      </w:divBdr>
    </w:div>
    <w:div w:id="1568417513">
      <w:bodyDiv w:val="1"/>
      <w:marLeft w:val="0"/>
      <w:marRight w:val="0"/>
      <w:marTop w:val="0"/>
      <w:marBottom w:val="0"/>
      <w:divBdr>
        <w:top w:val="none" w:sz="0" w:space="0" w:color="auto"/>
        <w:left w:val="none" w:sz="0" w:space="0" w:color="auto"/>
        <w:bottom w:val="none" w:sz="0" w:space="0" w:color="auto"/>
        <w:right w:val="none" w:sz="0" w:space="0" w:color="auto"/>
      </w:divBdr>
    </w:div>
    <w:div w:id="1750998407">
      <w:bodyDiv w:val="1"/>
      <w:marLeft w:val="0"/>
      <w:marRight w:val="0"/>
      <w:marTop w:val="0"/>
      <w:marBottom w:val="0"/>
      <w:divBdr>
        <w:top w:val="none" w:sz="0" w:space="0" w:color="auto"/>
        <w:left w:val="none" w:sz="0" w:space="0" w:color="auto"/>
        <w:bottom w:val="none" w:sz="0" w:space="0" w:color="auto"/>
        <w:right w:val="none" w:sz="0" w:space="0" w:color="auto"/>
      </w:divBdr>
    </w:div>
    <w:div w:id="1772815093">
      <w:bodyDiv w:val="1"/>
      <w:marLeft w:val="0"/>
      <w:marRight w:val="0"/>
      <w:marTop w:val="0"/>
      <w:marBottom w:val="0"/>
      <w:divBdr>
        <w:top w:val="none" w:sz="0" w:space="0" w:color="auto"/>
        <w:left w:val="none" w:sz="0" w:space="0" w:color="auto"/>
        <w:bottom w:val="none" w:sz="0" w:space="0" w:color="auto"/>
        <w:right w:val="none" w:sz="0" w:space="0" w:color="auto"/>
      </w:divBdr>
    </w:div>
    <w:div w:id="1874033390">
      <w:bodyDiv w:val="1"/>
      <w:marLeft w:val="0"/>
      <w:marRight w:val="0"/>
      <w:marTop w:val="0"/>
      <w:marBottom w:val="0"/>
      <w:divBdr>
        <w:top w:val="none" w:sz="0" w:space="0" w:color="auto"/>
        <w:left w:val="none" w:sz="0" w:space="0" w:color="auto"/>
        <w:bottom w:val="none" w:sz="0" w:space="0" w:color="auto"/>
        <w:right w:val="none" w:sz="0" w:space="0" w:color="auto"/>
      </w:divBdr>
    </w:div>
    <w:div w:id="200423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0779B9CF0EB4FEAA85253AF7B3F8A3F"/>
        <w:category>
          <w:name w:val="General"/>
          <w:gallery w:val="placeholder"/>
        </w:category>
        <w:types>
          <w:type w:val="bbPlcHdr"/>
        </w:types>
        <w:behaviors>
          <w:behavior w:val="content"/>
        </w:behaviors>
        <w:guid w:val="{9FE2D22E-7BA2-4E40-9A18-57B8FBF0018D}"/>
      </w:docPartPr>
      <w:docPartBody>
        <w:p w:rsidR="006E6120" w:rsidRDefault="00593C71" w:rsidP="00593C71">
          <w:pPr>
            <w:pStyle w:val="40779B9CF0EB4FEAA85253AF7B3F8A3F"/>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93C71"/>
    <w:rsid w:val="00593C71"/>
    <w:rsid w:val="006E6120"/>
    <w:rsid w:val="009A2835"/>
    <w:rsid w:val="00AB1C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1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779B9CF0EB4FEAA85253AF7B3F8A3F">
    <w:name w:val="40779B9CF0EB4FEAA85253AF7B3F8A3F"/>
    <w:rsid w:val="00593C71"/>
  </w:style>
  <w:style w:type="paragraph" w:customStyle="1" w:styleId="F81578ECAAFD4723A362FC2CEFF97A5C">
    <w:name w:val="F81578ECAAFD4723A362FC2CEFF97A5C"/>
    <w:rsid w:val="00593C7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958</Words>
  <Characters>4505</Characters>
  <Application>Microsoft Office Word</Application>
  <DocSecurity>0</DocSecurity>
  <Lines>160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w2cdo</dc:creator>
  <cp:lastModifiedBy> </cp:lastModifiedBy>
  <cp:revision>5</cp:revision>
  <dcterms:created xsi:type="dcterms:W3CDTF">2012-07-13T14:01:00Z</dcterms:created>
  <dcterms:modified xsi:type="dcterms:W3CDTF">2012-07-13T14:06:00Z</dcterms:modified>
</cp:coreProperties>
</file>