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E0" w:rsidRPr="007C5AFF" w:rsidRDefault="00436DE0" w:rsidP="00D26E2E">
      <w:pPr>
        <w:spacing w:before="100" w:beforeAutospacing="1" w:after="100" w:afterAutospacing="1" w:line="240" w:lineRule="auto"/>
        <w:rPr>
          <w:rFonts w:ascii="Times New Roman" w:hAnsi="Times New Roman" w:cs="Times New Roman"/>
          <w:color w:val="000000" w:themeColor="text1"/>
          <w:sz w:val="24"/>
          <w:szCs w:val="24"/>
        </w:rPr>
      </w:pPr>
      <w:r w:rsidRPr="007C5AFF">
        <w:rPr>
          <w:rFonts w:ascii="Times New Roman" w:eastAsia="Times New Roman" w:hAnsi="Times New Roman" w:cs="Times New Roman"/>
          <w:color w:val="000000" w:themeColor="text1"/>
          <w:sz w:val="24"/>
          <w:szCs w:val="24"/>
          <w:lang w:val="en"/>
        </w:rPr>
        <w:t>This work represents a collaborative effort between the OASIS Trust Elevation TC and  ITU-T SG 17 Identity Management Question (Q10/17) in order to provide feedback to NIST call for comments on NIST SP 800-63</w:t>
      </w:r>
      <w:r w:rsidR="00D26E2E" w:rsidRPr="007C5AFF">
        <w:rPr>
          <w:rFonts w:ascii="Times New Roman" w:eastAsia="Times New Roman" w:hAnsi="Times New Roman" w:cs="Times New Roman"/>
          <w:color w:val="000000" w:themeColor="text1"/>
          <w:sz w:val="24"/>
          <w:szCs w:val="24"/>
          <w:lang w:val="en"/>
        </w:rPr>
        <w:t xml:space="preserve">-2 (see </w:t>
      </w:r>
      <w:hyperlink r:id="rId7" w:history="1">
        <w:r w:rsidR="00BF287D" w:rsidRPr="007C5AFF">
          <w:rPr>
            <w:rStyle w:val="Hyperlink"/>
            <w:rFonts w:ascii="Times New Roman" w:hAnsi="Times New Roman" w:cs="Times New Roman"/>
            <w:color w:val="000000" w:themeColor="text1"/>
            <w:sz w:val="24"/>
            <w:szCs w:val="24"/>
          </w:rPr>
          <w:t>http://csrc.nist.gov/groups/ST/eauthentication/sp800-63-2_call-comments.html</w:t>
        </w:r>
      </w:hyperlink>
      <w:r w:rsidR="00D26E2E" w:rsidRPr="007C5AFF">
        <w:rPr>
          <w:rFonts w:ascii="Times New Roman" w:hAnsi="Times New Roman" w:cs="Times New Roman"/>
          <w:color w:val="000000" w:themeColor="text1"/>
          <w:sz w:val="24"/>
          <w:szCs w:val="24"/>
        </w:rPr>
        <w:t>)</w:t>
      </w:r>
      <w:r w:rsidR="00BF287D" w:rsidRPr="007C5AFF">
        <w:rPr>
          <w:rFonts w:ascii="Times New Roman" w:hAnsi="Times New Roman" w:cs="Times New Roman"/>
          <w:color w:val="000000" w:themeColor="text1"/>
          <w:sz w:val="24"/>
          <w:szCs w:val="24"/>
        </w:rPr>
        <w:t xml:space="preserve"> with comments deadline May 22, 2015. Comments to be emailed to “</w:t>
      </w:r>
      <w:r w:rsidR="00D26E2E" w:rsidRPr="007C5AFF">
        <w:rPr>
          <w:rFonts w:ascii="Times New Roman" w:hAnsi="Times New Roman" w:cs="Times New Roman"/>
          <w:color w:val="000000" w:themeColor="text1"/>
          <w:sz w:val="24"/>
          <w:szCs w:val="24"/>
        </w:rPr>
        <w:t>eauth-comment@nist.gov</w:t>
      </w:r>
      <w:r w:rsidR="00BF287D" w:rsidRPr="007C5AFF">
        <w:rPr>
          <w:rFonts w:ascii="Times New Roman" w:hAnsi="Times New Roman" w:cs="Times New Roman"/>
          <w:color w:val="000000" w:themeColor="text1"/>
          <w:sz w:val="24"/>
          <w:szCs w:val="24"/>
        </w:rPr>
        <w:t>”</w:t>
      </w:r>
      <w:r w:rsidR="00D26E2E" w:rsidRPr="007C5AFF">
        <w:rPr>
          <w:rFonts w:ascii="Times New Roman" w:hAnsi="Times New Roman" w:cs="Times New Roman"/>
          <w:color w:val="000000" w:themeColor="text1"/>
          <w:sz w:val="24"/>
          <w:szCs w:val="24"/>
        </w:rPr>
        <w:t>.</w:t>
      </w:r>
    </w:p>
    <w:p w:rsidR="000B3A74" w:rsidRPr="007C5AFF" w:rsidRDefault="000B3A74" w:rsidP="007C5AFF">
      <w:pPr>
        <w:tabs>
          <w:tab w:val="left" w:pos="360"/>
        </w:tabs>
        <w:spacing w:before="100" w:beforeAutospacing="1" w:after="100" w:afterAutospacing="1" w:line="240" w:lineRule="auto"/>
        <w:ind w:left="360" w:hanging="360"/>
        <w:rPr>
          <w:rFonts w:ascii="Times New Roman" w:eastAsia="Times New Roman" w:hAnsi="Times New Roman" w:cs="Times New Roman"/>
          <w:b/>
          <w:color w:val="000000" w:themeColor="text1"/>
          <w:sz w:val="24"/>
          <w:szCs w:val="24"/>
          <w:lang w:val="en"/>
        </w:rPr>
      </w:pPr>
      <w:r w:rsidRPr="007C5AFF">
        <w:rPr>
          <w:rFonts w:ascii="Times New Roman" w:eastAsia="Times New Roman" w:hAnsi="Times New Roman" w:cs="Times New Roman"/>
          <w:b/>
          <w:color w:val="000000" w:themeColor="text1"/>
          <w:sz w:val="24"/>
          <w:szCs w:val="24"/>
          <w:lang w:val="en"/>
        </w:rPr>
        <w:t>I. General Comments</w:t>
      </w:r>
    </w:p>
    <w:p w:rsidR="007B5F06" w:rsidRPr="007C5AFF" w:rsidRDefault="007B5F06" w:rsidP="007C5AF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Currently the NIST SP 800-63 framework focuses on US agencies and the US federal government. NIST needs to realize that the framework is being adopted at an international level. It is recommneded that future</w:t>
      </w:r>
      <w:r w:rsidR="004B150E" w:rsidRPr="007C5AFF">
        <w:rPr>
          <w:rFonts w:ascii="Times New Roman" w:eastAsia="Times New Roman" w:hAnsi="Times New Roman" w:cs="Times New Roman"/>
          <w:color w:val="000000" w:themeColor="text1"/>
          <w:sz w:val="24"/>
          <w:szCs w:val="24"/>
          <w:lang w:val="en"/>
        </w:rPr>
        <w:t xml:space="preserve"> </w:t>
      </w:r>
      <w:r w:rsidRPr="007C5AFF">
        <w:rPr>
          <w:rFonts w:ascii="Times New Roman" w:eastAsia="Times New Roman" w:hAnsi="Times New Roman" w:cs="Times New Roman"/>
          <w:color w:val="000000" w:themeColor="text1"/>
          <w:sz w:val="24"/>
          <w:szCs w:val="24"/>
          <w:lang w:val="en"/>
        </w:rPr>
        <w:t>revisions of the document take that into consideration</w:t>
      </w:r>
      <w:r w:rsidR="006E7A0B" w:rsidRPr="007C5AFF">
        <w:rPr>
          <w:rFonts w:ascii="Times New Roman" w:eastAsia="Times New Roman" w:hAnsi="Times New Roman" w:cs="Times New Roman"/>
          <w:color w:val="000000" w:themeColor="text1"/>
          <w:sz w:val="24"/>
          <w:szCs w:val="24"/>
          <w:lang w:val="en"/>
        </w:rPr>
        <w:t>.</w:t>
      </w:r>
    </w:p>
    <w:p w:rsidR="002B5DD9" w:rsidRPr="007C5AFF" w:rsidRDefault="000B3A74" w:rsidP="007C5AF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In current </w:t>
      </w:r>
      <w:r w:rsidR="006E7A0B" w:rsidRPr="007C5AFF">
        <w:rPr>
          <w:rFonts w:ascii="Times New Roman" w:eastAsia="Times New Roman" w:hAnsi="Times New Roman" w:cs="Times New Roman"/>
          <w:color w:val="000000" w:themeColor="text1"/>
          <w:sz w:val="24"/>
          <w:szCs w:val="24"/>
          <w:lang w:val="en"/>
        </w:rPr>
        <w:t>NIST SP 800-63 document</w:t>
      </w:r>
      <w:r w:rsidRPr="007C5AFF">
        <w:rPr>
          <w:rFonts w:ascii="Times New Roman" w:eastAsia="Times New Roman" w:hAnsi="Times New Roman" w:cs="Times New Roman"/>
          <w:color w:val="000000" w:themeColor="text1"/>
          <w:sz w:val="24"/>
          <w:szCs w:val="24"/>
          <w:lang w:val="en"/>
        </w:rPr>
        <w:t>, the Level</w:t>
      </w:r>
      <w:r w:rsidR="008E1CA3"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of Assurance (LoA) are </w:t>
      </w:r>
      <w:r w:rsidR="00CA163B" w:rsidRPr="007C5AFF">
        <w:rPr>
          <w:rFonts w:ascii="Times New Roman" w:eastAsia="Times New Roman" w:hAnsi="Times New Roman" w:cs="Times New Roman"/>
          <w:color w:val="000000" w:themeColor="text1"/>
          <w:sz w:val="24"/>
          <w:szCs w:val="24"/>
          <w:lang w:val="en"/>
        </w:rPr>
        <w:t>considered</w:t>
      </w:r>
      <w:r w:rsidRPr="007C5AFF">
        <w:rPr>
          <w:rFonts w:ascii="Times New Roman" w:eastAsia="Times New Roman" w:hAnsi="Times New Roman" w:cs="Times New Roman"/>
          <w:color w:val="000000" w:themeColor="text1"/>
          <w:sz w:val="24"/>
          <w:szCs w:val="24"/>
          <w:lang w:val="en"/>
        </w:rPr>
        <w:t xml:space="preserve"> </w:t>
      </w:r>
      <w:r w:rsidR="008E1CA3" w:rsidRPr="007C5AFF">
        <w:rPr>
          <w:rFonts w:ascii="Times New Roman" w:eastAsia="Times New Roman" w:hAnsi="Times New Roman" w:cs="Times New Roman"/>
          <w:color w:val="000000" w:themeColor="text1"/>
          <w:sz w:val="24"/>
          <w:szCs w:val="24"/>
          <w:lang w:val="en"/>
        </w:rPr>
        <w:t xml:space="preserve">to be </w:t>
      </w:r>
      <w:r w:rsidRPr="007C5AFF">
        <w:rPr>
          <w:rFonts w:ascii="Times New Roman" w:eastAsia="Times New Roman" w:hAnsi="Times New Roman" w:cs="Times New Roman"/>
          <w:color w:val="000000" w:themeColor="text1"/>
          <w:sz w:val="24"/>
          <w:szCs w:val="24"/>
          <w:lang w:val="en"/>
        </w:rPr>
        <w:t xml:space="preserve">static. </w:t>
      </w:r>
      <w:r w:rsidR="00F6680C" w:rsidRPr="007C5AFF">
        <w:rPr>
          <w:rFonts w:ascii="Times New Roman" w:eastAsia="Times New Roman" w:hAnsi="Times New Roman" w:cs="Times New Roman"/>
          <w:color w:val="000000" w:themeColor="text1"/>
          <w:sz w:val="24"/>
          <w:szCs w:val="24"/>
          <w:lang w:val="en"/>
        </w:rPr>
        <w:t xml:space="preserve">In reality, </w:t>
      </w:r>
      <w:r w:rsidR="006E7A0B" w:rsidRPr="007C5AFF">
        <w:rPr>
          <w:rFonts w:ascii="Times New Roman" w:eastAsia="Times New Roman" w:hAnsi="Times New Roman" w:cs="Times New Roman"/>
          <w:color w:val="000000" w:themeColor="text1"/>
          <w:sz w:val="24"/>
          <w:szCs w:val="24"/>
          <w:lang w:val="en"/>
        </w:rPr>
        <w:t xml:space="preserve">an LoA level represents a range of  trust depending on the order and the context of the evaluation of </w:t>
      </w:r>
      <w:r w:rsidR="002950BF" w:rsidRPr="007C5AFF">
        <w:rPr>
          <w:rFonts w:ascii="Times New Roman" w:eastAsia="Times New Roman" w:hAnsi="Times New Roman" w:cs="Times New Roman"/>
          <w:color w:val="000000" w:themeColor="text1"/>
          <w:sz w:val="24"/>
          <w:szCs w:val="24"/>
          <w:lang w:val="en"/>
        </w:rPr>
        <w:t xml:space="preserve">related </w:t>
      </w:r>
      <w:r w:rsidR="006E7A0B" w:rsidRPr="007C5AFF">
        <w:rPr>
          <w:rFonts w:ascii="Times New Roman" w:eastAsia="Times New Roman" w:hAnsi="Times New Roman" w:cs="Times New Roman"/>
          <w:color w:val="000000" w:themeColor="text1"/>
          <w:sz w:val="24"/>
          <w:szCs w:val="24"/>
          <w:lang w:val="en"/>
        </w:rPr>
        <w:t xml:space="preserve">assutance tokens. For example, </w:t>
      </w:r>
      <w:r w:rsidR="002950BF" w:rsidRPr="007C5AFF">
        <w:rPr>
          <w:rFonts w:ascii="Times New Roman" w:eastAsia="Times New Roman" w:hAnsi="Times New Roman" w:cs="Times New Roman"/>
          <w:color w:val="000000" w:themeColor="text1"/>
          <w:sz w:val="24"/>
          <w:szCs w:val="24"/>
          <w:lang w:val="en"/>
        </w:rPr>
        <w:t>if an authentication attempt comes from an unexpected location, a system may require the use of severla sets of tokens even from the same LoA in order to ensure that the required assuranc elevel is achived</w:t>
      </w:r>
      <w:r w:rsidR="002B5DD9" w:rsidRPr="007C5AFF">
        <w:rPr>
          <w:rFonts w:ascii="Times New Roman" w:eastAsia="Times New Roman" w:hAnsi="Times New Roman" w:cs="Times New Roman"/>
          <w:color w:val="000000" w:themeColor="text1"/>
          <w:sz w:val="24"/>
          <w:szCs w:val="24"/>
          <w:lang w:val="en"/>
        </w:rPr>
        <w:t xml:space="preserve">. </w:t>
      </w:r>
      <w:r w:rsidR="002950BF" w:rsidRPr="007C5AFF">
        <w:rPr>
          <w:rFonts w:ascii="Times New Roman" w:eastAsia="Times New Roman" w:hAnsi="Times New Roman" w:cs="Times New Roman"/>
          <w:color w:val="000000" w:themeColor="text1"/>
          <w:sz w:val="24"/>
          <w:szCs w:val="24"/>
          <w:lang w:val="en"/>
        </w:rPr>
        <w:t>I</w:t>
      </w:r>
      <w:r w:rsidRPr="007C5AFF">
        <w:rPr>
          <w:rFonts w:ascii="Times New Roman" w:eastAsia="Times New Roman" w:hAnsi="Times New Roman" w:cs="Times New Roman"/>
          <w:color w:val="000000" w:themeColor="text1"/>
          <w:sz w:val="24"/>
          <w:szCs w:val="24"/>
          <w:lang w:val="en"/>
        </w:rPr>
        <w:t xml:space="preserve">n </w:t>
      </w:r>
      <w:r w:rsidR="002950BF" w:rsidRPr="007C5AFF">
        <w:rPr>
          <w:rFonts w:ascii="Times New Roman" w:eastAsia="Times New Roman" w:hAnsi="Times New Roman" w:cs="Times New Roman"/>
          <w:color w:val="000000" w:themeColor="text1"/>
          <w:sz w:val="24"/>
          <w:szCs w:val="24"/>
          <w:lang w:val="en"/>
        </w:rPr>
        <w:t>many cases and in particular for knowledge based tokens. The attributes of these tokens losses value as a function of time. The advent of social media makes K</w:t>
      </w:r>
      <w:r w:rsidR="002B5DD9" w:rsidRPr="007C5AFF">
        <w:rPr>
          <w:rFonts w:ascii="Times New Roman" w:eastAsia="Times New Roman" w:hAnsi="Times New Roman" w:cs="Times New Roman"/>
          <w:color w:val="000000" w:themeColor="text1"/>
          <w:sz w:val="24"/>
          <w:szCs w:val="24"/>
          <w:lang w:val="en"/>
        </w:rPr>
        <w:t>nowlede Based Authentication (K</w:t>
      </w:r>
      <w:r w:rsidR="002950BF" w:rsidRPr="007C5AFF">
        <w:rPr>
          <w:rFonts w:ascii="Times New Roman" w:eastAsia="Times New Roman" w:hAnsi="Times New Roman" w:cs="Times New Roman"/>
          <w:color w:val="000000" w:themeColor="text1"/>
          <w:sz w:val="24"/>
          <w:szCs w:val="24"/>
          <w:lang w:val="en"/>
        </w:rPr>
        <w:t>BA</w:t>
      </w:r>
      <w:r w:rsidR="002B5DD9" w:rsidRPr="007C5AFF">
        <w:rPr>
          <w:rFonts w:ascii="Times New Roman" w:eastAsia="Times New Roman" w:hAnsi="Times New Roman" w:cs="Times New Roman"/>
          <w:color w:val="000000" w:themeColor="text1"/>
          <w:sz w:val="24"/>
          <w:szCs w:val="24"/>
          <w:lang w:val="en"/>
        </w:rPr>
        <w:t>)</w:t>
      </w:r>
      <w:r w:rsidR="002950BF" w:rsidRPr="007C5AFF">
        <w:rPr>
          <w:rFonts w:ascii="Times New Roman" w:eastAsia="Times New Roman" w:hAnsi="Times New Roman" w:cs="Times New Roman"/>
          <w:color w:val="000000" w:themeColor="text1"/>
          <w:sz w:val="24"/>
          <w:szCs w:val="24"/>
          <w:lang w:val="en"/>
        </w:rPr>
        <w:t xml:space="preserve"> information public and waterdown its effective use in the identification process.</w:t>
      </w:r>
      <w:r w:rsidR="002B5DD9" w:rsidRPr="007C5AFF">
        <w:rPr>
          <w:rFonts w:ascii="Times New Roman" w:eastAsia="Times New Roman" w:hAnsi="Times New Roman" w:cs="Times New Roman"/>
          <w:color w:val="000000" w:themeColor="text1"/>
          <w:sz w:val="24"/>
          <w:szCs w:val="24"/>
          <w:lang w:val="en"/>
        </w:rPr>
        <w:t xml:space="preserve"> </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Decouple Identity Binding</w:t>
      </w:r>
    </w:p>
    <w:p w:rsidR="001D46EA" w:rsidRPr="001D46EA" w:rsidRDefault="001D46EA" w:rsidP="001D46E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t>Permit identity proofing to occur after token issuance.</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 xml:space="preserve">Identity Register </w:t>
      </w:r>
    </w:p>
    <w:p w:rsidR="001D46EA" w:rsidRPr="001D46EA" w:rsidRDefault="001D46EA" w:rsidP="001D46E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t>Add to the model the concept of the Identity Register, which is the repository that maintains the binding between tokens and identifiers. This entity has certain privacy and security obligations that come with this role, including the protection of registration data for future dispute resolution balanced with user risk-mitigation goal of minimizing instances of PII. The Identity Register may provide support for federated authentication and identification and credential reliability and recovery services.</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 xml:space="preserve">Risk Confidence Factors </w:t>
      </w:r>
      <w:r>
        <w:rPr>
          <w:rFonts w:ascii="Times New Roman" w:hAnsi="Times New Roman" w:cs="Times New Roman"/>
          <w:bCs/>
          <w:color w:val="000000" w:themeColor="text1"/>
          <w:sz w:val="24"/>
          <w:szCs w:val="24"/>
        </w:rPr>
        <w:t xml:space="preserve">  </w:t>
      </w:r>
    </w:p>
    <w:p w:rsidR="001D46EA" w:rsidRPr="001D46EA" w:rsidRDefault="001D46EA" w:rsidP="001D46E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t>Instead of grouping assurance profiles solely as 1,2,3,4 per OMB M-04-04 requirements, permit the expression of risk confidence score with multiple factors including identity proofing, token strength, multiple factors, biometric verification, etc.</w:t>
      </w:r>
    </w:p>
    <w:p w:rsidR="001D46EA" w:rsidRPr="007C5AFF" w:rsidRDefault="001D46EA" w:rsidP="001D46E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2B5DD9" w:rsidRPr="007C5AFF" w:rsidRDefault="002B5DD9" w:rsidP="007C5AFF">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2B5DD9" w:rsidRPr="007C5AFF" w:rsidRDefault="00AC6319" w:rsidP="007C5AFF">
      <w:pPr>
        <w:tabs>
          <w:tab w:val="left" w:pos="360"/>
        </w:tabs>
        <w:spacing w:before="100" w:beforeAutospacing="1" w:after="100" w:afterAutospacing="1" w:line="240" w:lineRule="auto"/>
        <w:ind w:left="360" w:hanging="360"/>
        <w:rPr>
          <w:rFonts w:ascii="Times New Roman" w:hAnsi="Times New Roman" w:cs="Times New Roman"/>
          <w:b/>
          <w:color w:val="000000" w:themeColor="text1"/>
          <w:sz w:val="24"/>
          <w:szCs w:val="24"/>
        </w:rPr>
      </w:pPr>
      <w:r w:rsidRPr="007C5AFF">
        <w:rPr>
          <w:rFonts w:ascii="Times New Roman" w:hAnsi="Times New Roman" w:cs="Times New Roman"/>
          <w:b/>
          <w:color w:val="000000" w:themeColor="text1"/>
          <w:sz w:val="24"/>
          <w:szCs w:val="24"/>
        </w:rPr>
        <w:t xml:space="preserve">II. </w:t>
      </w:r>
      <w:r w:rsidRPr="007C5AFF">
        <w:rPr>
          <w:rFonts w:ascii="Times New Roman" w:hAnsi="Times New Roman" w:cs="Times New Roman"/>
          <w:b/>
          <w:color w:val="000000" w:themeColor="text1"/>
          <w:sz w:val="24"/>
          <w:szCs w:val="24"/>
        </w:rPr>
        <w:tab/>
        <w:t>What requirements, processes, standards, or technologies are currently excluded from 800-63-2 that should be considered for future inclusion?</w:t>
      </w:r>
    </w:p>
    <w:p w:rsidR="002F71D8" w:rsidRPr="007C5AFF" w:rsidRDefault="002F71D8" w:rsidP="002F71D8">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NIST need to mentionm techniques such as the Extended Validation Certificates (EVcerts) pursuant to the CA/B Forum specification and the adaptation and extension found in ETSI TS 102 042 as means to combat threats to identity attributes and minize man in the middle attacks.</w:t>
      </w:r>
    </w:p>
    <w:p w:rsidR="002F71D8" w:rsidRPr="007C5AFF" w:rsidRDefault="002F71D8" w:rsidP="002F71D8">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ITU-T X.1254 (ISO 29115) have done an extensive extension additions to the 800 -063 framework and need to be taken into consideration.</w:t>
      </w:r>
    </w:p>
    <w:p w:rsidR="00A01D94" w:rsidRPr="007C5AFF" w:rsidRDefault="00A01D94" w:rsidP="007C5AFF">
      <w:pPr>
        <w:tabs>
          <w:tab w:val="left" w:pos="360"/>
        </w:tabs>
        <w:spacing w:before="100" w:beforeAutospacing="1" w:after="100" w:afterAutospacing="1" w:line="240" w:lineRule="auto"/>
        <w:ind w:left="360" w:hanging="360"/>
        <w:rPr>
          <w:rFonts w:ascii="Times New Roman" w:hAnsi="Times New Roman" w:cs="Times New Roman"/>
          <w:b/>
          <w:color w:val="000000" w:themeColor="text1"/>
          <w:sz w:val="24"/>
          <w:szCs w:val="24"/>
        </w:rPr>
      </w:pPr>
      <w:r w:rsidRPr="007C5AFF">
        <w:rPr>
          <w:rFonts w:ascii="Times New Roman" w:hAnsi="Times New Roman" w:cs="Times New Roman"/>
          <w:b/>
          <w:color w:val="000000" w:themeColor="text1"/>
          <w:sz w:val="24"/>
          <w:szCs w:val="24"/>
        </w:rPr>
        <w:t>III. Should a representation of the confidence level in attributes be standardized in order to assist in making authorization decisions? What form should that representation take?</w:t>
      </w:r>
    </w:p>
    <w:p w:rsidR="002F71D8" w:rsidRPr="007C5AFF" w:rsidRDefault="002F71D8" w:rsidP="002F71D8">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Trust Elevation TC has developed three committee draftes that can be used for developing a consistant method for determining, evaluationg and improving on LoA levels in a technology independdent fashion. It is also developing metada data and protocol for expressing and excahning needed trust elevation methods between a verifier and a client.</w:t>
      </w:r>
    </w:p>
    <w:p w:rsidR="000E237C" w:rsidRPr="007C5AFF" w:rsidRDefault="000E237C" w:rsidP="000E237C">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Many systems are designed to support flexible authentication based on risk-based access. In many cases, these systems select many tokens from a given LoA to enhance the trust with the authentication step. NIST needs to be flexible and adapt the work from OASIS Trust Elevation TC in order to piggy-back on the use of common LoA metadata and trust elevation protocols that could work with Oauth, OpenID Connect and SAML.</w:t>
      </w:r>
    </w:p>
    <w:p w:rsidR="000E237C" w:rsidRPr="007C5AFF" w:rsidRDefault="000E237C" w:rsidP="000E237C">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At the point of transaction, the environment needs to be evaluated, not just the credential. NIST needs to start accommodating the latest trends in using a device as part of the authentication process. In this regard, the Fast ID Online (FIDO) and OASIS Identity-Based Attestation and Open Exchange Protocol Specification (IBOPS) models of enabling the user to authenticate to a device, and then an agent to attest to this fact, changes the dynamics of determining the LoA and the verifier (or CSP). Emphasis should be given to methods that lead to a hacker resistant authentication method where hacking the identity provider server will not result in massive security breaches. For example, in the FIDO and the OASIS Identity Based Attestation TC (IBOPS) models, the server holds a pointer to the client secrets and does not store any credentials locally. Client secrets are stored on the clinet device. This changes the attack vector of hackers whereby they will need to hack the server and the associated device to obtain a credential.</w:t>
      </w:r>
    </w:p>
    <w:p w:rsidR="000E237C" w:rsidRPr="007C5AFF" w:rsidRDefault="000E237C" w:rsidP="000E237C">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Recommend harmonizing NIST SP 800-63 with work done in ITU-T X.1254, ISO 29115 and OASIS TRUST Elevation.</w:t>
      </w:r>
    </w:p>
    <w:p w:rsidR="000E237C" w:rsidRPr="007C5AFF" w:rsidRDefault="000E237C" w:rsidP="007C5AFF">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2F71D8" w:rsidRPr="007C5AFF" w:rsidRDefault="007C5AFF" w:rsidP="007C5AFF">
      <w:pPr>
        <w:tabs>
          <w:tab w:val="left" w:pos="360"/>
        </w:tabs>
        <w:spacing w:before="100" w:beforeAutospacing="1" w:after="100" w:afterAutospacing="1" w:line="240" w:lineRule="auto"/>
        <w:ind w:left="360" w:hanging="360"/>
        <w:rPr>
          <w:rFonts w:ascii="Times New Roman" w:eastAsia="Times New Roman" w:hAnsi="Times New Roman" w:cs="Times New Roman"/>
          <w:b/>
          <w:color w:val="000000" w:themeColor="text1"/>
          <w:sz w:val="24"/>
          <w:szCs w:val="24"/>
          <w:lang w:val="en"/>
        </w:rPr>
      </w:pPr>
      <w:r w:rsidRPr="007C5AFF">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V</w:t>
      </w:r>
      <w:r w:rsidR="00E40602" w:rsidRPr="007C5AFF">
        <w:rPr>
          <w:rFonts w:ascii="Times New Roman" w:hAnsi="Times New Roman" w:cs="Times New Roman"/>
          <w:b/>
          <w:color w:val="000000" w:themeColor="text1"/>
          <w:sz w:val="24"/>
          <w:szCs w:val="24"/>
        </w:rPr>
        <w:t xml:space="preserve">. </w:t>
      </w:r>
      <w:r w:rsidR="00E40602" w:rsidRPr="007C5AFF">
        <w:rPr>
          <w:rFonts w:ascii="Times New Roman" w:eastAsia="Times New Roman" w:hAnsi="Times New Roman" w:cs="Times New Roman"/>
          <w:b/>
          <w:color w:val="000000" w:themeColor="text1"/>
          <w:sz w:val="24"/>
          <w:szCs w:val="24"/>
          <w:lang w:val="en"/>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2F71D8" w:rsidRPr="007C5AFF" w:rsidRDefault="002F71D8" w:rsidP="007C5AFF">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NIST SP 800-63 </w:t>
      </w:r>
      <w:r w:rsidR="00CA163B" w:rsidRPr="007C5AFF">
        <w:rPr>
          <w:rFonts w:ascii="Times New Roman" w:eastAsia="Times New Roman" w:hAnsi="Times New Roman" w:cs="Times New Roman"/>
          <w:color w:val="000000" w:themeColor="text1"/>
          <w:sz w:val="24"/>
          <w:szCs w:val="24"/>
          <w:lang w:val="en"/>
        </w:rPr>
        <w:t>framework look</w:t>
      </w:r>
      <w:r w:rsidR="003A0D2B" w:rsidRPr="007C5AFF">
        <w:rPr>
          <w:rFonts w:ascii="Times New Roman" w:eastAsia="Times New Roman" w:hAnsi="Times New Roman" w:cs="Times New Roman"/>
          <w:color w:val="000000" w:themeColor="text1"/>
          <w:sz w:val="24"/>
          <w:szCs w:val="24"/>
          <w:lang w:val="en"/>
        </w:rPr>
        <w:t>s</w:t>
      </w:r>
      <w:r w:rsidR="00CA163B" w:rsidRPr="007C5AFF">
        <w:rPr>
          <w:rFonts w:ascii="Times New Roman" w:eastAsia="Times New Roman" w:hAnsi="Times New Roman" w:cs="Times New Roman"/>
          <w:color w:val="000000" w:themeColor="text1"/>
          <w:sz w:val="24"/>
          <w:szCs w:val="24"/>
          <w:lang w:val="en"/>
        </w:rPr>
        <w:t xml:space="preserve"> at the traditional three </w:t>
      </w:r>
      <w:r w:rsidR="00DF22A7" w:rsidRPr="007C5AFF">
        <w:rPr>
          <w:rFonts w:ascii="Times New Roman" w:eastAsia="Times New Roman" w:hAnsi="Times New Roman" w:cs="Times New Roman"/>
          <w:color w:val="000000" w:themeColor="text1"/>
          <w:sz w:val="24"/>
          <w:szCs w:val="24"/>
          <w:lang w:val="en"/>
        </w:rPr>
        <w:t>categories</w:t>
      </w:r>
      <w:r w:rsidR="00CA163B" w:rsidRPr="007C5AFF">
        <w:rPr>
          <w:rFonts w:ascii="Times New Roman" w:eastAsia="Times New Roman" w:hAnsi="Times New Roman" w:cs="Times New Roman"/>
          <w:color w:val="000000" w:themeColor="text1"/>
          <w:sz w:val="24"/>
          <w:szCs w:val="24"/>
          <w:lang w:val="en"/>
        </w:rPr>
        <w:t xml:space="preserve"> </w:t>
      </w:r>
      <w:r w:rsidR="003A0D2B" w:rsidRPr="007C5AFF">
        <w:rPr>
          <w:rFonts w:ascii="Times New Roman" w:eastAsia="Times New Roman" w:hAnsi="Times New Roman" w:cs="Times New Roman"/>
          <w:color w:val="000000" w:themeColor="text1"/>
          <w:sz w:val="24"/>
          <w:szCs w:val="24"/>
          <w:lang w:val="en"/>
        </w:rPr>
        <w:t xml:space="preserve">of authentication factors: </w:t>
      </w:r>
      <w:r w:rsidR="00CA163B" w:rsidRPr="007C5AFF">
        <w:rPr>
          <w:rFonts w:ascii="Times New Roman" w:eastAsia="Times New Roman" w:hAnsi="Times New Roman" w:cs="Times New Roman"/>
          <w:color w:val="000000" w:themeColor="text1"/>
          <w:sz w:val="24"/>
          <w:szCs w:val="24"/>
          <w:lang w:val="en"/>
        </w:rPr>
        <w:t>something you have, something you are</w:t>
      </w:r>
      <w:r w:rsidR="003A0D2B" w:rsidRPr="007C5AFF">
        <w:rPr>
          <w:rFonts w:ascii="Times New Roman" w:eastAsia="Times New Roman" w:hAnsi="Times New Roman" w:cs="Times New Roman"/>
          <w:color w:val="000000" w:themeColor="text1"/>
          <w:sz w:val="24"/>
          <w:szCs w:val="24"/>
          <w:lang w:val="en"/>
        </w:rPr>
        <w:t>,</w:t>
      </w:r>
      <w:r w:rsidR="00CA163B" w:rsidRPr="007C5AFF">
        <w:rPr>
          <w:rFonts w:ascii="Times New Roman" w:eastAsia="Times New Roman" w:hAnsi="Times New Roman" w:cs="Times New Roman"/>
          <w:color w:val="000000" w:themeColor="text1"/>
          <w:sz w:val="24"/>
          <w:szCs w:val="24"/>
          <w:lang w:val="en"/>
        </w:rPr>
        <w:t xml:space="preserve"> and something you know. These </w:t>
      </w:r>
      <w:r w:rsidR="00DF22A7" w:rsidRPr="007C5AFF">
        <w:rPr>
          <w:rFonts w:ascii="Times New Roman" w:eastAsia="Times New Roman" w:hAnsi="Times New Roman" w:cs="Times New Roman"/>
          <w:color w:val="000000" w:themeColor="text1"/>
          <w:sz w:val="24"/>
          <w:szCs w:val="24"/>
          <w:lang w:val="en"/>
        </w:rPr>
        <w:t xml:space="preserve">categories </w:t>
      </w:r>
      <w:r w:rsidR="00CA163B" w:rsidRPr="007C5AFF">
        <w:rPr>
          <w:rFonts w:ascii="Times New Roman" w:eastAsia="Times New Roman" w:hAnsi="Times New Roman" w:cs="Times New Roman"/>
          <w:color w:val="000000" w:themeColor="text1"/>
          <w:sz w:val="24"/>
          <w:szCs w:val="24"/>
          <w:lang w:val="en"/>
        </w:rPr>
        <w:t xml:space="preserve">are limiting </w:t>
      </w:r>
      <w:r w:rsidR="00DF22A7" w:rsidRPr="007C5AFF">
        <w:rPr>
          <w:rFonts w:ascii="Times New Roman" w:eastAsia="Times New Roman" w:hAnsi="Times New Roman" w:cs="Times New Roman"/>
          <w:color w:val="000000" w:themeColor="text1"/>
          <w:sz w:val="24"/>
          <w:szCs w:val="24"/>
          <w:lang w:val="en"/>
        </w:rPr>
        <w:t xml:space="preserve">because </w:t>
      </w:r>
      <w:r w:rsidR="00CA163B" w:rsidRPr="007C5AFF">
        <w:rPr>
          <w:rFonts w:ascii="Times New Roman" w:eastAsia="Times New Roman" w:hAnsi="Times New Roman" w:cs="Times New Roman"/>
          <w:color w:val="000000" w:themeColor="text1"/>
          <w:sz w:val="24"/>
          <w:szCs w:val="24"/>
          <w:lang w:val="en"/>
        </w:rPr>
        <w:t>they assume strict and static authentication tokens with limited authentication capabilities. In many cases the con</w:t>
      </w:r>
      <w:r w:rsidR="00BB17F6" w:rsidRPr="007C5AFF">
        <w:rPr>
          <w:rFonts w:ascii="Times New Roman" w:eastAsia="Times New Roman" w:hAnsi="Times New Roman" w:cs="Times New Roman"/>
          <w:color w:val="000000" w:themeColor="text1"/>
          <w:sz w:val="24"/>
          <w:szCs w:val="24"/>
          <w:lang w:val="en"/>
        </w:rPr>
        <w:t>t</w:t>
      </w:r>
      <w:r w:rsidR="00CA163B" w:rsidRPr="007C5AFF">
        <w:rPr>
          <w:rFonts w:ascii="Times New Roman" w:eastAsia="Times New Roman" w:hAnsi="Times New Roman" w:cs="Times New Roman"/>
          <w:color w:val="000000" w:themeColor="text1"/>
          <w:sz w:val="24"/>
          <w:szCs w:val="24"/>
          <w:lang w:val="en"/>
        </w:rPr>
        <w:t>ext</w:t>
      </w:r>
      <w:r w:rsidR="00BB17F6" w:rsidRPr="007C5AFF">
        <w:rPr>
          <w:rFonts w:ascii="Times New Roman" w:eastAsia="Times New Roman" w:hAnsi="Times New Roman" w:cs="Times New Roman"/>
          <w:color w:val="000000" w:themeColor="text1"/>
          <w:sz w:val="24"/>
          <w:szCs w:val="24"/>
          <w:lang w:val="en"/>
        </w:rPr>
        <w:t xml:space="preserve"> around the</w:t>
      </w:r>
      <w:r w:rsidR="00CA163B" w:rsidRPr="007C5AFF">
        <w:rPr>
          <w:rFonts w:ascii="Times New Roman" w:eastAsia="Times New Roman" w:hAnsi="Times New Roman" w:cs="Times New Roman"/>
          <w:color w:val="000000" w:themeColor="text1"/>
          <w:sz w:val="24"/>
          <w:szCs w:val="24"/>
          <w:lang w:val="en"/>
        </w:rPr>
        <w:t xml:space="preserve"> us</w:t>
      </w:r>
      <w:r w:rsidR="00BB17F6" w:rsidRPr="007C5AFF">
        <w:rPr>
          <w:rFonts w:ascii="Times New Roman" w:eastAsia="Times New Roman" w:hAnsi="Times New Roman" w:cs="Times New Roman"/>
          <w:color w:val="000000" w:themeColor="text1"/>
          <w:sz w:val="24"/>
          <w:szCs w:val="24"/>
          <w:lang w:val="en"/>
        </w:rPr>
        <w:t>e of</w:t>
      </w:r>
      <w:r w:rsidR="00CA163B" w:rsidRPr="007C5AFF">
        <w:rPr>
          <w:rFonts w:ascii="Times New Roman" w:eastAsia="Times New Roman" w:hAnsi="Times New Roman" w:cs="Times New Roman"/>
          <w:color w:val="000000" w:themeColor="text1"/>
          <w:sz w:val="24"/>
          <w:szCs w:val="24"/>
          <w:lang w:val="en"/>
        </w:rPr>
        <w:t xml:space="preserve"> an authent</w:t>
      </w:r>
      <w:r w:rsidR="00DF22A7" w:rsidRPr="007C5AFF">
        <w:rPr>
          <w:rFonts w:ascii="Times New Roman" w:eastAsia="Times New Roman" w:hAnsi="Times New Roman" w:cs="Times New Roman"/>
          <w:color w:val="000000" w:themeColor="text1"/>
          <w:sz w:val="24"/>
          <w:szCs w:val="24"/>
          <w:lang w:val="en"/>
        </w:rPr>
        <w:t>i</w:t>
      </w:r>
      <w:r w:rsidR="00CA163B" w:rsidRPr="007C5AFF">
        <w:rPr>
          <w:rFonts w:ascii="Times New Roman" w:eastAsia="Times New Roman" w:hAnsi="Times New Roman" w:cs="Times New Roman"/>
          <w:color w:val="000000" w:themeColor="text1"/>
          <w:sz w:val="24"/>
          <w:szCs w:val="24"/>
          <w:lang w:val="en"/>
        </w:rPr>
        <w:t>ca</w:t>
      </w:r>
      <w:r w:rsidR="00DF22A7" w:rsidRPr="007C5AFF">
        <w:rPr>
          <w:rFonts w:ascii="Times New Roman" w:eastAsia="Times New Roman" w:hAnsi="Times New Roman" w:cs="Times New Roman"/>
          <w:color w:val="000000" w:themeColor="text1"/>
          <w:sz w:val="24"/>
          <w:szCs w:val="24"/>
          <w:lang w:val="en"/>
        </w:rPr>
        <w:t>t</w:t>
      </w:r>
      <w:r w:rsidR="00CA163B" w:rsidRPr="007C5AFF">
        <w:rPr>
          <w:rFonts w:ascii="Times New Roman" w:eastAsia="Times New Roman" w:hAnsi="Times New Roman" w:cs="Times New Roman"/>
          <w:color w:val="000000" w:themeColor="text1"/>
          <w:sz w:val="24"/>
          <w:szCs w:val="24"/>
          <w:lang w:val="en"/>
        </w:rPr>
        <w:t>ion factor</w:t>
      </w:r>
      <w:r w:rsidR="00DF22A7" w:rsidRPr="007C5AFF">
        <w:rPr>
          <w:rFonts w:ascii="Times New Roman" w:eastAsia="Times New Roman" w:hAnsi="Times New Roman" w:cs="Times New Roman"/>
          <w:color w:val="000000" w:themeColor="text1"/>
          <w:sz w:val="24"/>
          <w:szCs w:val="24"/>
          <w:lang w:val="en"/>
        </w:rPr>
        <w:t>,</w:t>
      </w:r>
      <w:r w:rsidR="00CA163B" w:rsidRPr="007C5AFF">
        <w:rPr>
          <w:rFonts w:ascii="Times New Roman" w:eastAsia="Times New Roman" w:hAnsi="Times New Roman" w:cs="Times New Roman"/>
          <w:color w:val="000000" w:themeColor="text1"/>
          <w:sz w:val="24"/>
          <w:szCs w:val="24"/>
          <w:lang w:val="en"/>
        </w:rPr>
        <w:t xml:space="preserve"> such as access from a known location </w:t>
      </w:r>
      <w:r w:rsidR="00C25F1D" w:rsidRPr="007C5AFF">
        <w:rPr>
          <w:rFonts w:ascii="Times New Roman" w:eastAsia="Times New Roman" w:hAnsi="Times New Roman" w:cs="Times New Roman"/>
          <w:color w:val="000000" w:themeColor="text1"/>
          <w:sz w:val="24"/>
          <w:szCs w:val="24"/>
          <w:lang w:val="en"/>
        </w:rPr>
        <w:t xml:space="preserve">or </w:t>
      </w:r>
      <w:r w:rsidR="00CA163B" w:rsidRPr="007C5AFF">
        <w:rPr>
          <w:rFonts w:ascii="Times New Roman" w:eastAsia="Times New Roman" w:hAnsi="Times New Roman" w:cs="Times New Roman"/>
          <w:color w:val="000000" w:themeColor="text1"/>
          <w:sz w:val="24"/>
          <w:szCs w:val="24"/>
          <w:lang w:val="en"/>
        </w:rPr>
        <w:t>time of day</w:t>
      </w:r>
      <w:r w:rsidR="00DF22A7" w:rsidRPr="007C5AFF">
        <w:rPr>
          <w:rFonts w:ascii="Times New Roman" w:eastAsia="Times New Roman" w:hAnsi="Times New Roman" w:cs="Times New Roman"/>
          <w:color w:val="000000" w:themeColor="text1"/>
          <w:sz w:val="24"/>
          <w:szCs w:val="24"/>
          <w:lang w:val="en"/>
        </w:rPr>
        <w:t>,</w:t>
      </w:r>
      <w:r w:rsidR="00CA163B" w:rsidRPr="007C5AFF">
        <w:rPr>
          <w:rFonts w:ascii="Times New Roman" w:eastAsia="Times New Roman" w:hAnsi="Times New Roman" w:cs="Times New Roman"/>
          <w:color w:val="000000" w:themeColor="text1"/>
          <w:sz w:val="24"/>
          <w:szCs w:val="24"/>
          <w:lang w:val="en"/>
        </w:rPr>
        <w:t xml:space="preserve"> can change the order of challeng</w:t>
      </w:r>
      <w:r w:rsidR="00DF22A7" w:rsidRPr="007C5AFF">
        <w:rPr>
          <w:rFonts w:ascii="Times New Roman" w:eastAsia="Times New Roman" w:hAnsi="Times New Roman" w:cs="Times New Roman"/>
          <w:color w:val="000000" w:themeColor="text1"/>
          <w:sz w:val="24"/>
          <w:szCs w:val="24"/>
          <w:lang w:val="en"/>
        </w:rPr>
        <w:t>es</w:t>
      </w:r>
      <w:r w:rsidR="00CA163B" w:rsidRPr="007C5AFF">
        <w:rPr>
          <w:rFonts w:ascii="Times New Roman" w:eastAsia="Times New Roman" w:hAnsi="Times New Roman" w:cs="Times New Roman"/>
          <w:color w:val="000000" w:themeColor="text1"/>
          <w:sz w:val="24"/>
          <w:szCs w:val="24"/>
          <w:lang w:val="en"/>
        </w:rPr>
        <w:t xml:space="preserve"> or respon</w:t>
      </w:r>
      <w:r w:rsidR="00DF22A7" w:rsidRPr="007C5AFF">
        <w:rPr>
          <w:rFonts w:ascii="Times New Roman" w:eastAsia="Times New Roman" w:hAnsi="Times New Roman" w:cs="Times New Roman"/>
          <w:color w:val="000000" w:themeColor="text1"/>
          <w:sz w:val="24"/>
          <w:szCs w:val="24"/>
          <w:lang w:val="en"/>
        </w:rPr>
        <w:t>s</w:t>
      </w:r>
      <w:r w:rsidR="00CA163B" w:rsidRPr="007C5AFF">
        <w:rPr>
          <w:rFonts w:ascii="Times New Roman" w:eastAsia="Times New Roman" w:hAnsi="Times New Roman" w:cs="Times New Roman"/>
          <w:color w:val="000000" w:themeColor="text1"/>
          <w:sz w:val="24"/>
          <w:szCs w:val="24"/>
          <w:lang w:val="en"/>
        </w:rPr>
        <w:t>es required by a</w:t>
      </w:r>
      <w:r w:rsidR="002950BF" w:rsidRPr="007C5AFF">
        <w:rPr>
          <w:rFonts w:ascii="Times New Roman" w:eastAsia="Times New Roman" w:hAnsi="Times New Roman" w:cs="Times New Roman"/>
          <w:color w:val="000000" w:themeColor="text1"/>
          <w:sz w:val="24"/>
          <w:szCs w:val="24"/>
          <w:lang w:val="en"/>
        </w:rPr>
        <w:t xml:space="preserve">m adaptive authentication engine. </w:t>
      </w:r>
      <w:r w:rsidR="00CA163B" w:rsidRPr="007C5AFF">
        <w:rPr>
          <w:rFonts w:ascii="Times New Roman" w:eastAsia="Times New Roman" w:hAnsi="Times New Roman" w:cs="Times New Roman"/>
          <w:color w:val="000000" w:themeColor="text1"/>
          <w:sz w:val="24"/>
          <w:szCs w:val="24"/>
          <w:lang w:val="en"/>
        </w:rPr>
        <w:t>engine. NIST need</w:t>
      </w:r>
      <w:r w:rsidR="00DF22A7" w:rsidRPr="007C5AFF">
        <w:rPr>
          <w:rFonts w:ascii="Times New Roman" w:eastAsia="Times New Roman" w:hAnsi="Times New Roman" w:cs="Times New Roman"/>
          <w:color w:val="000000" w:themeColor="text1"/>
          <w:sz w:val="24"/>
          <w:szCs w:val="24"/>
          <w:lang w:val="en"/>
        </w:rPr>
        <w:t>s</w:t>
      </w:r>
      <w:r w:rsidR="00CA163B" w:rsidRPr="007C5AFF">
        <w:rPr>
          <w:rFonts w:ascii="Times New Roman" w:eastAsia="Times New Roman" w:hAnsi="Times New Roman" w:cs="Times New Roman"/>
          <w:color w:val="000000" w:themeColor="text1"/>
          <w:sz w:val="24"/>
          <w:szCs w:val="24"/>
          <w:lang w:val="en"/>
        </w:rPr>
        <w:t xml:space="preserve"> to enlarge the scope of authentication cat</w:t>
      </w:r>
      <w:r w:rsidR="00C25F1D" w:rsidRPr="007C5AFF">
        <w:rPr>
          <w:rFonts w:ascii="Times New Roman" w:eastAsia="Times New Roman" w:hAnsi="Times New Roman" w:cs="Times New Roman"/>
          <w:color w:val="000000" w:themeColor="text1"/>
          <w:sz w:val="24"/>
          <w:szCs w:val="24"/>
          <w:lang w:val="en"/>
        </w:rPr>
        <w:t>e</w:t>
      </w:r>
      <w:r w:rsidR="00CA163B" w:rsidRPr="007C5AFF">
        <w:rPr>
          <w:rFonts w:ascii="Times New Roman" w:eastAsia="Times New Roman" w:hAnsi="Times New Roman" w:cs="Times New Roman"/>
          <w:color w:val="000000" w:themeColor="text1"/>
          <w:sz w:val="24"/>
          <w:szCs w:val="24"/>
          <w:lang w:val="en"/>
        </w:rPr>
        <w:t>gories to include cont</w:t>
      </w:r>
      <w:r w:rsidR="000D25D6" w:rsidRPr="007C5AFF">
        <w:rPr>
          <w:rFonts w:ascii="Times New Roman" w:eastAsia="Times New Roman" w:hAnsi="Times New Roman" w:cs="Times New Roman"/>
          <w:color w:val="000000" w:themeColor="text1"/>
          <w:sz w:val="24"/>
          <w:szCs w:val="24"/>
          <w:lang w:val="en"/>
        </w:rPr>
        <w:t>e</w:t>
      </w:r>
      <w:r w:rsidR="00CA163B" w:rsidRPr="007C5AFF">
        <w:rPr>
          <w:rFonts w:ascii="Times New Roman" w:eastAsia="Times New Roman" w:hAnsi="Times New Roman" w:cs="Times New Roman"/>
          <w:color w:val="000000" w:themeColor="text1"/>
          <w:sz w:val="24"/>
          <w:szCs w:val="24"/>
          <w:lang w:val="en"/>
        </w:rPr>
        <w:t>x</w:t>
      </w:r>
      <w:r w:rsidR="000D25D6" w:rsidRPr="007C5AFF">
        <w:rPr>
          <w:rFonts w:ascii="Times New Roman" w:eastAsia="Times New Roman" w:hAnsi="Times New Roman" w:cs="Times New Roman"/>
          <w:color w:val="000000" w:themeColor="text1"/>
          <w:sz w:val="24"/>
          <w:szCs w:val="24"/>
          <w:lang w:val="en"/>
        </w:rPr>
        <w:t>t</w:t>
      </w:r>
      <w:r w:rsidR="00CA163B" w:rsidRPr="007C5AFF">
        <w:rPr>
          <w:rFonts w:ascii="Times New Roman" w:eastAsia="Times New Roman" w:hAnsi="Times New Roman" w:cs="Times New Roman"/>
          <w:color w:val="000000" w:themeColor="text1"/>
          <w:sz w:val="24"/>
          <w:szCs w:val="24"/>
          <w:lang w:val="en"/>
        </w:rPr>
        <w:t xml:space="preserve"> and beh</w:t>
      </w:r>
      <w:r w:rsidR="000D25D6" w:rsidRPr="007C5AFF">
        <w:rPr>
          <w:rFonts w:ascii="Times New Roman" w:eastAsia="Times New Roman" w:hAnsi="Times New Roman" w:cs="Times New Roman"/>
          <w:color w:val="000000" w:themeColor="text1"/>
          <w:sz w:val="24"/>
          <w:szCs w:val="24"/>
          <w:lang w:val="en"/>
        </w:rPr>
        <w:t>av</w:t>
      </w:r>
      <w:r w:rsidR="00CA163B" w:rsidRPr="007C5AFF">
        <w:rPr>
          <w:rFonts w:ascii="Times New Roman" w:eastAsia="Times New Roman" w:hAnsi="Times New Roman" w:cs="Times New Roman"/>
          <w:color w:val="000000" w:themeColor="text1"/>
          <w:sz w:val="24"/>
          <w:szCs w:val="24"/>
          <w:lang w:val="en"/>
        </w:rPr>
        <w:t>ior to enable a wider set of acceptable tokens and devices housing</w:t>
      </w:r>
      <w:r w:rsidR="000D25D6" w:rsidRPr="007C5AFF">
        <w:rPr>
          <w:rFonts w:ascii="Times New Roman" w:eastAsia="Times New Roman" w:hAnsi="Times New Roman" w:cs="Times New Roman"/>
          <w:color w:val="000000" w:themeColor="text1"/>
          <w:sz w:val="24"/>
          <w:szCs w:val="24"/>
          <w:lang w:val="en"/>
        </w:rPr>
        <w:t xml:space="preserve"> </w:t>
      </w:r>
      <w:r w:rsidR="00CA163B" w:rsidRPr="007C5AFF">
        <w:rPr>
          <w:rFonts w:ascii="Times New Roman" w:eastAsia="Times New Roman" w:hAnsi="Times New Roman" w:cs="Times New Roman"/>
          <w:color w:val="000000" w:themeColor="text1"/>
          <w:sz w:val="24"/>
          <w:szCs w:val="24"/>
          <w:lang w:val="en"/>
        </w:rPr>
        <w:t xml:space="preserve">these tokens. For example, a smart phone can house a soft token that is protecting a soft PKI certificate in a </w:t>
      </w:r>
      <w:r w:rsidR="00F6680C" w:rsidRPr="007C5AFF">
        <w:rPr>
          <w:rFonts w:ascii="Times New Roman" w:eastAsia="Times New Roman" w:hAnsi="Times New Roman" w:cs="Times New Roman"/>
          <w:color w:val="000000" w:themeColor="text1"/>
          <w:sz w:val="24"/>
          <w:szCs w:val="24"/>
          <w:lang w:val="en"/>
        </w:rPr>
        <w:t>Key Chain</w:t>
      </w:r>
      <w:r w:rsidR="00CA163B" w:rsidRPr="007C5AFF">
        <w:rPr>
          <w:rFonts w:ascii="Times New Roman" w:eastAsia="Times New Roman" w:hAnsi="Times New Roman" w:cs="Times New Roman"/>
          <w:color w:val="000000" w:themeColor="text1"/>
          <w:sz w:val="24"/>
          <w:szCs w:val="24"/>
          <w:lang w:val="en"/>
        </w:rPr>
        <w:t xml:space="preserve">. The trust level in the token can change based on the device health such as rooting or </w:t>
      </w:r>
      <w:r w:rsidR="000F577C" w:rsidRPr="007C5AFF">
        <w:rPr>
          <w:rFonts w:ascii="Times New Roman" w:eastAsia="Times New Roman" w:hAnsi="Times New Roman" w:cs="Times New Roman"/>
          <w:color w:val="000000" w:themeColor="text1"/>
          <w:sz w:val="24"/>
          <w:szCs w:val="24"/>
          <w:lang w:val="en"/>
        </w:rPr>
        <w:t>the use of anti-virus software. As such the achievable LoA from the device can vary with time and could be a function of software on the device and also a function of OS system integ</w:t>
      </w:r>
      <w:r w:rsidR="000D25D6" w:rsidRPr="007C5AFF">
        <w:rPr>
          <w:rFonts w:ascii="Times New Roman" w:eastAsia="Times New Roman" w:hAnsi="Times New Roman" w:cs="Times New Roman"/>
          <w:color w:val="000000" w:themeColor="text1"/>
          <w:sz w:val="24"/>
          <w:szCs w:val="24"/>
          <w:lang w:val="en"/>
        </w:rPr>
        <w:t>r</w:t>
      </w:r>
      <w:r w:rsidR="000F577C" w:rsidRPr="007C5AFF">
        <w:rPr>
          <w:rFonts w:ascii="Times New Roman" w:eastAsia="Times New Roman" w:hAnsi="Times New Roman" w:cs="Times New Roman"/>
          <w:color w:val="000000" w:themeColor="text1"/>
          <w:sz w:val="24"/>
          <w:szCs w:val="24"/>
          <w:lang w:val="en"/>
        </w:rPr>
        <w:t>ity.</w:t>
      </w:r>
    </w:p>
    <w:p w:rsidR="00D07055" w:rsidRPr="007C5AFF" w:rsidRDefault="00B4166B" w:rsidP="007C5AF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The use of biometric</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in the document need</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to be expanded. Curren</w:t>
      </w:r>
      <w:r w:rsidR="0096054B" w:rsidRPr="007C5AFF">
        <w:rPr>
          <w:rFonts w:ascii="Times New Roman" w:eastAsia="Times New Roman" w:hAnsi="Times New Roman" w:cs="Times New Roman"/>
          <w:color w:val="000000" w:themeColor="text1"/>
          <w:sz w:val="24"/>
          <w:szCs w:val="24"/>
          <w:lang w:val="en"/>
        </w:rPr>
        <w:t>t</w:t>
      </w:r>
      <w:r w:rsidRPr="007C5AFF">
        <w:rPr>
          <w:rFonts w:ascii="Times New Roman" w:eastAsia="Times New Roman" w:hAnsi="Times New Roman" w:cs="Times New Roman"/>
          <w:color w:val="000000" w:themeColor="text1"/>
          <w:sz w:val="24"/>
          <w:szCs w:val="24"/>
          <w:lang w:val="en"/>
        </w:rPr>
        <w:t>ly the scope is very limited to enrol</w:t>
      </w:r>
      <w:r w:rsidR="0096054B" w:rsidRPr="007C5AFF">
        <w:rPr>
          <w:rFonts w:ascii="Times New Roman" w:eastAsia="Times New Roman" w:hAnsi="Times New Roman" w:cs="Times New Roman"/>
          <w:color w:val="000000" w:themeColor="text1"/>
          <w:sz w:val="24"/>
          <w:szCs w:val="24"/>
          <w:lang w:val="en"/>
        </w:rPr>
        <w:t>l</w:t>
      </w:r>
      <w:r w:rsidRPr="007C5AFF">
        <w:rPr>
          <w:rFonts w:ascii="Times New Roman" w:eastAsia="Times New Roman" w:hAnsi="Times New Roman" w:cs="Times New Roman"/>
          <w:color w:val="000000" w:themeColor="text1"/>
          <w:sz w:val="24"/>
          <w:szCs w:val="24"/>
          <w:lang w:val="en"/>
        </w:rPr>
        <w:t>ment and second or third factor</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on hard tokens. However, the trend in the industry </w:t>
      </w:r>
      <w:r w:rsidR="002950BF" w:rsidRPr="007C5AFF">
        <w:rPr>
          <w:rFonts w:ascii="Times New Roman" w:eastAsia="Times New Roman" w:hAnsi="Times New Roman" w:cs="Times New Roman"/>
          <w:color w:val="000000" w:themeColor="text1"/>
          <w:sz w:val="24"/>
          <w:szCs w:val="24"/>
          <w:lang w:val="en"/>
        </w:rPr>
        <w:t xml:space="preserve">is </w:t>
      </w:r>
      <w:r w:rsidRPr="007C5AFF">
        <w:rPr>
          <w:rFonts w:ascii="Times New Roman" w:eastAsia="Times New Roman" w:hAnsi="Times New Roman" w:cs="Times New Roman"/>
          <w:color w:val="000000" w:themeColor="text1"/>
          <w:sz w:val="24"/>
          <w:szCs w:val="24"/>
          <w:lang w:val="en"/>
        </w:rPr>
        <w:t>to unlock de</w:t>
      </w:r>
      <w:r w:rsidR="0096054B" w:rsidRPr="007C5AFF">
        <w:rPr>
          <w:rFonts w:ascii="Times New Roman" w:eastAsia="Times New Roman" w:hAnsi="Times New Roman" w:cs="Times New Roman"/>
          <w:color w:val="000000" w:themeColor="text1"/>
          <w:sz w:val="24"/>
          <w:szCs w:val="24"/>
          <w:lang w:val="en"/>
        </w:rPr>
        <w:t>v</w:t>
      </w:r>
      <w:r w:rsidRPr="007C5AFF">
        <w:rPr>
          <w:rFonts w:ascii="Times New Roman" w:eastAsia="Times New Roman" w:hAnsi="Times New Roman" w:cs="Times New Roman"/>
          <w:color w:val="000000" w:themeColor="text1"/>
          <w:sz w:val="24"/>
          <w:szCs w:val="24"/>
          <w:lang w:val="en"/>
        </w:rPr>
        <w:t>ices using biometric</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with the task of binding the access reques</w:t>
      </w:r>
      <w:r w:rsidR="0096054B" w:rsidRPr="007C5AFF">
        <w:rPr>
          <w:rFonts w:ascii="Times New Roman" w:eastAsia="Times New Roman" w:hAnsi="Times New Roman" w:cs="Times New Roman"/>
          <w:color w:val="000000" w:themeColor="text1"/>
          <w:sz w:val="24"/>
          <w:szCs w:val="24"/>
          <w:lang w:val="en"/>
        </w:rPr>
        <w:t>t</w:t>
      </w:r>
      <w:r w:rsidRPr="007C5AFF">
        <w:rPr>
          <w:rFonts w:ascii="Times New Roman" w:eastAsia="Times New Roman" w:hAnsi="Times New Roman" w:cs="Times New Roman"/>
          <w:color w:val="000000" w:themeColor="text1"/>
          <w:sz w:val="24"/>
          <w:szCs w:val="24"/>
          <w:lang w:val="en"/>
        </w:rPr>
        <w:t xml:space="preserve"> to a user to be performed by the verifier through the use of </w:t>
      </w:r>
      <w:r w:rsidR="00A16F9C" w:rsidRPr="007C5AFF">
        <w:rPr>
          <w:rFonts w:ascii="Times New Roman" w:eastAsia="Times New Roman" w:hAnsi="Times New Roman" w:cs="Times New Roman"/>
          <w:color w:val="000000" w:themeColor="text1"/>
          <w:sz w:val="24"/>
          <w:szCs w:val="24"/>
          <w:lang w:val="en"/>
        </w:rPr>
        <w:t>cumulative identity attributes that b</w:t>
      </w:r>
      <w:r w:rsidR="0096054B" w:rsidRPr="007C5AFF">
        <w:rPr>
          <w:rFonts w:ascii="Times New Roman" w:eastAsia="Times New Roman" w:hAnsi="Times New Roman" w:cs="Times New Roman"/>
          <w:color w:val="000000" w:themeColor="text1"/>
          <w:sz w:val="24"/>
          <w:szCs w:val="24"/>
          <w:lang w:val="en"/>
        </w:rPr>
        <w:t>i</w:t>
      </w:r>
      <w:r w:rsidR="00A16F9C" w:rsidRPr="007C5AFF">
        <w:rPr>
          <w:rFonts w:ascii="Times New Roman" w:eastAsia="Times New Roman" w:hAnsi="Times New Roman" w:cs="Times New Roman"/>
          <w:color w:val="000000" w:themeColor="text1"/>
          <w:sz w:val="24"/>
          <w:szCs w:val="24"/>
          <w:lang w:val="en"/>
        </w:rPr>
        <w:t>nds a device, location and behavior to an aut</w:t>
      </w:r>
      <w:r w:rsidR="0096054B" w:rsidRPr="007C5AFF">
        <w:rPr>
          <w:rFonts w:ascii="Times New Roman" w:eastAsia="Times New Roman" w:hAnsi="Times New Roman" w:cs="Times New Roman"/>
          <w:color w:val="000000" w:themeColor="text1"/>
          <w:sz w:val="24"/>
          <w:szCs w:val="24"/>
          <w:lang w:val="en"/>
        </w:rPr>
        <w:t>h</w:t>
      </w:r>
      <w:r w:rsidR="00A16F9C" w:rsidRPr="007C5AFF">
        <w:rPr>
          <w:rFonts w:ascii="Times New Roman" w:eastAsia="Times New Roman" w:hAnsi="Times New Roman" w:cs="Times New Roman"/>
          <w:color w:val="000000" w:themeColor="text1"/>
          <w:sz w:val="24"/>
          <w:szCs w:val="24"/>
          <w:lang w:val="en"/>
        </w:rPr>
        <w:t xml:space="preserve">orization request. </w:t>
      </w:r>
    </w:p>
    <w:p w:rsidR="00A97623" w:rsidRPr="007C5AFF" w:rsidRDefault="00FE63C0" w:rsidP="007C5AF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The advent of smart devices and the </w:t>
      </w:r>
      <w:r w:rsidR="0008334A" w:rsidRPr="007C5AFF">
        <w:rPr>
          <w:rFonts w:ascii="Times New Roman" w:eastAsia="Times New Roman" w:hAnsi="Times New Roman" w:cs="Times New Roman"/>
          <w:color w:val="000000" w:themeColor="text1"/>
          <w:sz w:val="24"/>
          <w:szCs w:val="24"/>
          <w:lang w:val="en"/>
        </w:rPr>
        <w:t>Internet</w:t>
      </w:r>
      <w:r w:rsidRPr="007C5AFF">
        <w:rPr>
          <w:rFonts w:ascii="Times New Roman" w:eastAsia="Times New Roman" w:hAnsi="Times New Roman" w:cs="Times New Roman"/>
          <w:color w:val="000000" w:themeColor="text1"/>
          <w:sz w:val="24"/>
          <w:szCs w:val="24"/>
          <w:lang w:val="en"/>
        </w:rPr>
        <w:t xml:space="preserve"> of Things requires the extension of the work to include </w:t>
      </w:r>
      <w:r w:rsidR="00F6680C" w:rsidRPr="007C5AFF">
        <w:rPr>
          <w:rFonts w:ascii="Times New Roman" w:eastAsia="Times New Roman" w:hAnsi="Times New Roman" w:cs="Times New Roman"/>
          <w:color w:val="000000" w:themeColor="text1"/>
          <w:sz w:val="24"/>
          <w:szCs w:val="24"/>
          <w:lang w:val="en"/>
        </w:rPr>
        <w:t>non-human</w:t>
      </w:r>
      <w:r w:rsidRPr="007C5AFF">
        <w:rPr>
          <w:rFonts w:ascii="Times New Roman" w:eastAsia="Times New Roman" w:hAnsi="Times New Roman" w:cs="Times New Roman"/>
          <w:color w:val="000000" w:themeColor="text1"/>
          <w:sz w:val="24"/>
          <w:szCs w:val="24"/>
          <w:lang w:val="en"/>
        </w:rPr>
        <w:t xml:space="preserve"> entities. The assumption that the interaction is a w</w:t>
      </w:r>
      <w:r w:rsidR="0008334A" w:rsidRPr="007C5AFF">
        <w:rPr>
          <w:rFonts w:ascii="Times New Roman" w:eastAsia="Times New Roman" w:hAnsi="Times New Roman" w:cs="Times New Roman"/>
          <w:color w:val="000000" w:themeColor="text1"/>
          <w:sz w:val="24"/>
          <w:szCs w:val="24"/>
          <w:lang w:val="en"/>
        </w:rPr>
        <w:t>e</w:t>
      </w:r>
      <w:r w:rsidRPr="007C5AFF">
        <w:rPr>
          <w:rFonts w:ascii="Times New Roman" w:eastAsia="Times New Roman" w:hAnsi="Times New Roman" w:cs="Times New Roman"/>
          <w:color w:val="000000" w:themeColor="text1"/>
          <w:sz w:val="24"/>
          <w:szCs w:val="24"/>
          <w:lang w:val="en"/>
        </w:rPr>
        <w:t>b</w:t>
      </w:r>
      <w:r w:rsidR="0008334A" w:rsidRPr="007C5AFF">
        <w:rPr>
          <w:rFonts w:ascii="Times New Roman" w:eastAsia="Times New Roman" w:hAnsi="Times New Roman" w:cs="Times New Roman"/>
          <w:color w:val="000000" w:themeColor="text1"/>
          <w:sz w:val="24"/>
          <w:szCs w:val="24"/>
          <w:lang w:val="en"/>
        </w:rPr>
        <w:t>-</w:t>
      </w:r>
      <w:r w:rsidRPr="007C5AFF">
        <w:rPr>
          <w:rFonts w:ascii="Times New Roman" w:eastAsia="Times New Roman" w:hAnsi="Times New Roman" w:cs="Times New Roman"/>
          <w:color w:val="000000" w:themeColor="text1"/>
          <w:sz w:val="24"/>
          <w:szCs w:val="24"/>
          <w:lang w:val="en"/>
        </w:rPr>
        <w:t xml:space="preserve">based </w:t>
      </w:r>
      <w:r w:rsidR="0008334A" w:rsidRPr="007C5AFF">
        <w:rPr>
          <w:rFonts w:ascii="Times New Roman" w:eastAsia="Times New Roman" w:hAnsi="Times New Roman" w:cs="Times New Roman"/>
          <w:color w:val="000000" w:themeColor="text1"/>
          <w:sz w:val="24"/>
          <w:szCs w:val="24"/>
          <w:lang w:val="en"/>
        </w:rPr>
        <w:t>interaction</w:t>
      </w:r>
      <w:r w:rsidRPr="007C5AFF">
        <w:rPr>
          <w:rFonts w:ascii="Times New Roman" w:eastAsia="Times New Roman" w:hAnsi="Times New Roman" w:cs="Times New Roman"/>
          <w:color w:val="000000" w:themeColor="text1"/>
          <w:sz w:val="24"/>
          <w:szCs w:val="24"/>
          <w:lang w:val="en"/>
        </w:rPr>
        <w:t xml:space="preserve"> </w:t>
      </w:r>
      <w:r w:rsidR="0008334A" w:rsidRPr="007C5AFF">
        <w:rPr>
          <w:rFonts w:ascii="Times New Roman" w:eastAsia="Times New Roman" w:hAnsi="Times New Roman" w:cs="Times New Roman"/>
          <w:color w:val="000000" w:themeColor="text1"/>
          <w:sz w:val="24"/>
          <w:szCs w:val="24"/>
          <w:lang w:val="en"/>
        </w:rPr>
        <w:t>between</w:t>
      </w:r>
      <w:r w:rsidRPr="007C5AFF">
        <w:rPr>
          <w:rFonts w:ascii="Times New Roman" w:eastAsia="Times New Roman" w:hAnsi="Times New Roman" w:cs="Times New Roman"/>
          <w:color w:val="000000" w:themeColor="text1"/>
          <w:sz w:val="24"/>
          <w:szCs w:val="24"/>
          <w:lang w:val="en"/>
        </w:rPr>
        <w:t xml:space="preserve"> the user and the verifier is not totally true in the current trends. Given that mobile single sign technologies are still primitive, it is </w:t>
      </w:r>
      <w:r w:rsidR="00F6680C" w:rsidRPr="007C5AFF">
        <w:rPr>
          <w:rFonts w:ascii="Times New Roman" w:eastAsia="Times New Roman" w:hAnsi="Times New Roman" w:cs="Times New Roman"/>
          <w:color w:val="000000" w:themeColor="text1"/>
          <w:sz w:val="24"/>
          <w:szCs w:val="24"/>
          <w:lang w:val="en"/>
        </w:rPr>
        <w:t>important</w:t>
      </w:r>
      <w:r w:rsidRPr="007C5AFF">
        <w:rPr>
          <w:rFonts w:ascii="Times New Roman" w:eastAsia="Times New Roman" w:hAnsi="Times New Roman" w:cs="Times New Roman"/>
          <w:color w:val="000000" w:themeColor="text1"/>
          <w:sz w:val="24"/>
          <w:szCs w:val="24"/>
          <w:lang w:val="en"/>
        </w:rPr>
        <w:t xml:space="preserve"> to </w:t>
      </w:r>
      <w:r w:rsidR="0008334A" w:rsidRPr="007C5AFF">
        <w:rPr>
          <w:rFonts w:ascii="Times New Roman" w:eastAsia="Times New Roman" w:hAnsi="Times New Roman" w:cs="Times New Roman"/>
          <w:color w:val="000000" w:themeColor="text1"/>
          <w:sz w:val="24"/>
          <w:szCs w:val="24"/>
          <w:lang w:val="en"/>
        </w:rPr>
        <w:t>n</w:t>
      </w:r>
      <w:r w:rsidRPr="007C5AFF">
        <w:rPr>
          <w:rFonts w:ascii="Times New Roman" w:eastAsia="Times New Roman" w:hAnsi="Times New Roman" w:cs="Times New Roman"/>
          <w:color w:val="000000" w:themeColor="text1"/>
          <w:sz w:val="24"/>
          <w:szCs w:val="24"/>
          <w:lang w:val="en"/>
        </w:rPr>
        <w:t xml:space="preserve">ot rely on cookies or unprotected tokens for Single Sign On support. </w:t>
      </w:r>
    </w:p>
    <w:p w:rsidR="00A97623" w:rsidRPr="007C5AFF" w:rsidRDefault="00A97623" w:rsidP="007C5AFF">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A16F9C" w:rsidRPr="007C5AFF" w:rsidRDefault="00A16F9C" w:rsidP="00C07AF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5B0217" w:rsidRPr="007C5AFF" w:rsidRDefault="001D46EA"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V</w:t>
      </w:r>
      <w:r w:rsidR="00F610EF" w:rsidRPr="007C5AFF">
        <w:rPr>
          <w:rFonts w:ascii="Times New Roman" w:eastAsia="Times New Roman" w:hAnsi="Times New Roman" w:cs="Times New Roman"/>
          <w:b/>
          <w:color w:val="000000" w:themeColor="text1"/>
          <w:sz w:val="24"/>
          <w:szCs w:val="24"/>
          <w:lang w:val="en"/>
        </w:rPr>
        <w:t>. Threats to Authentication</w:t>
      </w:r>
    </w:p>
    <w:p w:rsidR="00166A64" w:rsidRPr="007C5AFF" w:rsidRDefault="005B3668"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5B3668">
        <w:rPr>
          <w:rFonts w:ascii="Times New Roman" w:eastAsia="Times New Roman" w:hAnsi="Times New Roman" w:cs="Times New Roman"/>
          <w:color w:val="000000" w:themeColor="text1"/>
          <w:sz w:val="24"/>
          <w:szCs w:val="24"/>
          <w:lang w:val="en"/>
        </w:rPr>
        <w:t xml:space="preserve">Increasing authentication assurance reuires the combinations of authentication factors with no or minimal overlapiing vulnerabilties. can result in enhcneced assuarcne </w:t>
      </w:r>
      <w:r w:rsidR="00166A64" w:rsidRPr="005B3668">
        <w:rPr>
          <w:rFonts w:ascii="Times New Roman" w:eastAsia="Times New Roman" w:hAnsi="Times New Roman" w:cs="Times New Roman"/>
          <w:color w:val="000000" w:themeColor="text1"/>
          <w:sz w:val="24"/>
          <w:szCs w:val="24"/>
          <w:lang w:val="en"/>
        </w:rPr>
        <w:t>. It is not the number of factors that matters but the reduction in threats that the combination of factors achi</w:t>
      </w:r>
      <w:r w:rsidR="0008334A" w:rsidRPr="005B3668">
        <w:rPr>
          <w:rFonts w:ascii="Times New Roman" w:eastAsia="Times New Roman" w:hAnsi="Times New Roman" w:cs="Times New Roman"/>
          <w:color w:val="000000" w:themeColor="text1"/>
          <w:sz w:val="24"/>
          <w:szCs w:val="24"/>
          <w:lang w:val="en"/>
        </w:rPr>
        <w:t>e</w:t>
      </w:r>
      <w:r w:rsidR="00166A64" w:rsidRPr="005B3668">
        <w:rPr>
          <w:rFonts w:ascii="Times New Roman" w:eastAsia="Times New Roman" w:hAnsi="Times New Roman" w:cs="Times New Roman"/>
          <w:color w:val="000000" w:themeColor="text1"/>
          <w:sz w:val="24"/>
          <w:szCs w:val="24"/>
          <w:lang w:val="en"/>
        </w:rPr>
        <w:t xml:space="preserve">ves. The way the combination occurs can either reduce or increase threats </w:t>
      </w:r>
      <w:r w:rsidR="00BC560C" w:rsidRPr="005B3668">
        <w:rPr>
          <w:rFonts w:ascii="Times New Roman" w:eastAsia="Times New Roman" w:hAnsi="Times New Roman" w:cs="Times New Roman"/>
          <w:color w:val="000000" w:themeColor="text1"/>
          <w:sz w:val="24"/>
          <w:szCs w:val="24"/>
          <w:lang w:val="en"/>
        </w:rPr>
        <w:t>o</w:t>
      </w:r>
      <w:r w:rsidR="00166A64" w:rsidRPr="005B3668">
        <w:rPr>
          <w:rFonts w:ascii="Times New Roman" w:eastAsia="Times New Roman" w:hAnsi="Times New Roman" w:cs="Times New Roman"/>
          <w:color w:val="000000" w:themeColor="text1"/>
          <w:sz w:val="24"/>
          <w:szCs w:val="24"/>
          <w:lang w:val="en"/>
        </w:rPr>
        <w:t xml:space="preserve">f context and related </w:t>
      </w:r>
      <w:r w:rsidR="00F6680C" w:rsidRPr="005B3668">
        <w:rPr>
          <w:rFonts w:ascii="Times New Roman" w:eastAsia="Times New Roman" w:hAnsi="Times New Roman" w:cs="Times New Roman"/>
          <w:color w:val="000000" w:themeColor="text1"/>
          <w:sz w:val="24"/>
          <w:szCs w:val="24"/>
          <w:lang w:val="en"/>
        </w:rPr>
        <w:t>vulnerabilities</w:t>
      </w:r>
      <w:r w:rsidR="00166A64" w:rsidRPr="005B3668">
        <w:rPr>
          <w:rFonts w:ascii="Times New Roman" w:eastAsia="Times New Roman" w:hAnsi="Times New Roman" w:cs="Times New Roman"/>
          <w:color w:val="000000" w:themeColor="text1"/>
          <w:sz w:val="24"/>
          <w:szCs w:val="24"/>
          <w:lang w:val="en"/>
        </w:rPr>
        <w:t xml:space="preserve">. The OASIS </w:t>
      </w:r>
      <w:r w:rsidRPr="005B3668">
        <w:rPr>
          <w:rFonts w:ascii="Times New Roman" w:eastAsia="Times New Roman" w:hAnsi="Times New Roman" w:cs="Times New Roman"/>
          <w:color w:val="000000" w:themeColor="text1"/>
          <w:sz w:val="24"/>
          <w:szCs w:val="24"/>
          <w:lang w:val="en"/>
        </w:rPr>
        <w:t>T</w:t>
      </w:r>
      <w:r>
        <w:rPr>
          <w:rFonts w:ascii="Times New Roman" w:eastAsia="Times New Roman" w:hAnsi="Times New Roman" w:cs="Times New Roman"/>
          <w:color w:val="000000" w:themeColor="text1"/>
          <w:sz w:val="24"/>
          <w:szCs w:val="24"/>
          <w:lang w:val="en"/>
        </w:rPr>
        <w:t xml:space="preserve">russt </w:t>
      </w:r>
      <w:r w:rsidR="00166A64" w:rsidRPr="005B3668">
        <w:rPr>
          <w:rFonts w:ascii="Times New Roman" w:eastAsia="Times New Roman" w:hAnsi="Times New Roman" w:cs="Times New Roman"/>
          <w:color w:val="000000" w:themeColor="text1"/>
          <w:sz w:val="24"/>
          <w:szCs w:val="24"/>
          <w:lang w:val="en"/>
        </w:rPr>
        <w:t xml:space="preserve">Elevation TC did produce two committee drafts </w:t>
      </w:r>
      <w:r w:rsidR="00693776" w:rsidRPr="005B3668">
        <w:rPr>
          <w:rFonts w:ascii="Times New Roman" w:eastAsia="Times New Roman" w:hAnsi="Times New Roman" w:cs="Times New Roman"/>
          <w:color w:val="000000" w:themeColor="text1"/>
          <w:sz w:val="24"/>
          <w:szCs w:val="24"/>
          <w:lang w:val="en"/>
        </w:rPr>
        <w:t xml:space="preserve">based on ITU-T X.1254 (ISO 29115) </w:t>
      </w:r>
      <w:r w:rsidR="00166A64" w:rsidRPr="005B3668">
        <w:rPr>
          <w:rFonts w:ascii="Times New Roman" w:eastAsia="Times New Roman" w:hAnsi="Times New Roman" w:cs="Times New Roman"/>
          <w:color w:val="000000" w:themeColor="text1"/>
          <w:sz w:val="24"/>
          <w:szCs w:val="24"/>
          <w:lang w:val="en"/>
        </w:rPr>
        <w:t xml:space="preserve">that include a comprehensive list of </w:t>
      </w:r>
      <w:r w:rsidR="00F6680C" w:rsidRPr="005B3668">
        <w:rPr>
          <w:rFonts w:ascii="Times New Roman" w:eastAsia="Times New Roman" w:hAnsi="Times New Roman" w:cs="Times New Roman"/>
          <w:color w:val="000000" w:themeColor="text1"/>
          <w:sz w:val="24"/>
          <w:szCs w:val="24"/>
          <w:lang w:val="en"/>
        </w:rPr>
        <w:t>authentication</w:t>
      </w:r>
      <w:r w:rsidR="00693776" w:rsidRPr="005B3668">
        <w:rPr>
          <w:rFonts w:ascii="Times New Roman" w:eastAsia="Times New Roman" w:hAnsi="Times New Roman" w:cs="Times New Roman"/>
          <w:color w:val="000000" w:themeColor="text1"/>
          <w:sz w:val="24"/>
          <w:szCs w:val="24"/>
          <w:lang w:val="en"/>
        </w:rPr>
        <w:t xml:space="preserve"> methods, and a way of computing the authentication strength based on </w:t>
      </w:r>
      <w:r w:rsidR="00F6680C" w:rsidRPr="005B3668">
        <w:rPr>
          <w:rFonts w:ascii="Times New Roman" w:eastAsia="Times New Roman" w:hAnsi="Times New Roman" w:cs="Times New Roman"/>
          <w:color w:val="000000" w:themeColor="text1"/>
          <w:sz w:val="24"/>
          <w:szCs w:val="24"/>
          <w:lang w:val="en"/>
        </w:rPr>
        <w:t>vulnerabilities</w:t>
      </w:r>
      <w:r w:rsidR="00693776" w:rsidRPr="005B3668">
        <w:rPr>
          <w:rFonts w:ascii="Times New Roman" w:eastAsia="Times New Roman" w:hAnsi="Times New Roman" w:cs="Times New Roman"/>
          <w:color w:val="000000" w:themeColor="text1"/>
          <w:sz w:val="24"/>
          <w:szCs w:val="24"/>
          <w:lang w:val="en"/>
        </w:rPr>
        <w:t xml:space="preserve"> and their associated control. It is recommended that NIST build on this work to ensure that authentication</w:t>
      </w:r>
      <w:r w:rsidR="00693776" w:rsidRPr="007C5AFF">
        <w:rPr>
          <w:rFonts w:ascii="Times New Roman" w:eastAsia="Times New Roman" w:hAnsi="Times New Roman" w:cs="Times New Roman"/>
          <w:color w:val="000000" w:themeColor="text1"/>
          <w:sz w:val="24"/>
          <w:szCs w:val="24"/>
          <w:lang w:val="en"/>
        </w:rPr>
        <w:t xml:space="preserve"> strength is understood by </w:t>
      </w:r>
      <w:r w:rsidR="00F6680C" w:rsidRPr="007C5AFF">
        <w:rPr>
          <w:rFonts w:ascii="Times New Roman" w:eastAsia="Times New Roman" w:hAnsi="Times New Roman" w:cs="Times New Roman"/>
          <w:color w:val="000000" w:themeColor="text1"/>
          <w:sz w:val="24"/>
          <w:szCs w:val="24"/>
          <w:lang w:val="en"/>
        </w:rPr>
        <w:t>implementers</w:t>
      </w:r>
      <w:r w:rsidR="00693776" w:rsidRPr="007C5AFF">
        <w:rPr>
          <w:rFonts w:ascii="Times New Roman" w:eastAsia="Times New Roman" w:hAnsi="Times New Roman" w:cs="Times New Roman"/>
          <w:color w:val="000000" w:themeColor="text1"/>
          <w:sz w:val="24"/>
          <w:szCs w:val="24"/>
          <w:lang w:val="en"/>
        </w:rPr>
        <w:t>.</w:t>
      </w:r>
      <w:r w:rsidR="008A6DD9" w:rsidRPr="007C5AFF">
        <w:rPr>
          <w:rFonts w:ascii="Times New Roman" w:eastAsia="Times New Roman" w:hAnsi="Times New Roman" w:cs="Times New Roman"/>
          <w:color w:val="000000" w:themeColor="text1"/>
          <w:sz w:val="24"/>
          <w:szCs w:val="24"/>
          <w:lang w:val="en"/>
        </w:rPr>
        <w:t xml:space="preserve"> </w:t>
      </w:r>
    </w:p>
    <w:p w:rsidR="008F735D" w:rsidRPr="007C5AFF" w:rsidRDefault="008A6DD9"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It is recomm</w:t>
      </w:r>
      <w:r w:rsidR="0008334A" w:rsidRPr="007C5AFF">
        <w:rPr>
          <w:rFonts w:ascii="Times New Roman" w:eastAsia="Times New Roman" w:hAnsi="Times New Roman" w:cs="Times New Roman"/>
          <w:color w:val="000000" w:themeColor="text1"/>
          <w:sz w:val="24"/>
          <w:szCs w:val="24"/>
          <w:lang w:val="en"/>
        </w:rPr>
        <w:t>e</w:t>
      </w:r>
      <w:r w:rsidRPr="007C5AFF">
        <w:rPr>
          <w:rFonts w:ascii="Times New Roman" w:eastAsia="Times New Roman" w:hAnsi="Times New Roman" w:cs="Times New Roman"/>
          <w:color w:val="000000" w:themeColor="text1"/>
          <w:sz w:val="24"/>
          <w:szCs w:val="24"/>
          <w:lang w:val="en"/>
        </w:rPr>
        <w:t>nded that Trust Elevation techniques should be added to the next version of the document. Trust elevation can occur in multiple places. Consider for example a scenari</w:t>
      </w:r>
      <w:r w:rsidR="0008334A" w:rsidRPr="007C5AFF">
        <w:rPr>
          <w:rFonts w:ascii="Times New Roman" w:eastAsia="Times New Roman" w:hAnsi="Times New Roman" w:cs="Times New Roman"/>
          <w:color w:val="000000" w:themeColor="text1"/>
          <w:sz w:val="24"/>
          <w:szCs w:val="24"/>
          <w:lang w:val="en"/>
        </w:rPr>
        <w:t>o</w:t>
      </w:r>
      <w:r w:rsidRPr="007C5AFF">
        <w:rPr>
          <w:rFonts w:ascii="Times New Roman" w:eastAsia="Times New Roman" w:hAnsi="Times New Roman" w:cs="Times New Roman"/>
          <w:color w:val="000000" w:themeColor="text1"/>
          <w:sz w:val="24"/>
          <w:szCs w:val="24"/>
          <w:lang w:val="en"/>
        </w:rPr>
        <w:t xml:space="preserve"> where a </w:t>
      </w:r>
      <w:r w:rsidR="000F0A26">
        <w:rPr>
          <w:rFonts w:ascii="Times New Roman" w:eastAsia="Times New Roman" w:hAnsi="Times New Roman" w:cs="Times New Roman"/>
          <w:color w:val="000000" w:themeColor="text1"/>
          <w:sz w:val="24"/>
          <w:szCs w:val="24"/>
          <w:lang w:val="en"/>
        </w:rPr>
        <w:t>C</w:t>
      </w:r>
      <w:r w:rsidR="005B3668">
        <w:rPr>
          <w:rFonts w:ascii="Times New Roman" w:eastAsia="Times New Roman" w:hAnsi="Times New Roman" w:cs="Times New Roman"/>
          <w:color w:val="000000" w:themeColor="text1"/>
          <w:sz w:val="24"/>
          <w:szCs w:val="24"/>
          <w:lang w:val="en"/>
        </w:rPr>
        <w:t>redential Service Provider (</w:t>
      </w:r>
      <w:r w:rsidRPr="007C5AFF">
        <w:rPr>
          <w:rFonts w:ascii="Times New Roman" w:eastAsia="Times New Roman" w:hAnsi="Times New Roman" w:cs="Times New Roman"/>
          <w:color w:val="000000" w:themeColor="text1"/>
          <w:sz w:val="24"/>
          <w:szCs w:val="24"/>
          <w:lang w:val="en"/>
        </w:rPr>
        <w:t>CSP</w:t>
      </w:r>
      <w:r w:rsidR="005B3668">
        <w:rPr>
          <w:rFonts w:ascii="Times New Roman" w:eastAsia="Times New Roman" w:hAnsi="Times New Roman" w:cs="Times New Roman"/>
          <w:color w:val="000000" w:themeColor="text1"/>
          <w:sz w:val="24"/>
          <w:szCs w:val="24"/>
          <w:lang w:val="en"/>
        </w:rPr>
        <w:t>)</w:t>
      </w:r>
      <w:r w:rsidRPr="007C5AFF">
        <w:rPr>
          <w:rFonts w:ascii="Times New Roman" w:eastAsia="Times New Roman" w:hAnsi="Times New Roman" w:cs="Times New Roman"/>
          <w:color w:val="000000" w:themeColor="text1"/>
          <w:sz w:val="24"/>
          <w:szCs w:val="24"/>
          <w:lang w:val="en"/>
        </w:rPr>
        <w:t xml:space="preserve"> can authenticate a user coming from a smart device. The CSP can have the option of using multiple capabilities in the device such as biometric, location, </w:t>
      </w:r>
      <w:r w:rsidR="0008334A" w:rsidRPr="007C5AFF">
        <w:rPr>
          <w:rFonts w:ascii="Times New Roman" w:eastAsia="Times New Roman" w:hAnsi="Times New Roman" w:cs="Times New Roman"/>
          <w:color w:val="000000" w:themeColor="text1"/>
          <w:sz w:val="24"/>
          <w:szCs w:val="24"/>
          <w:lang w:val="en"/>
        </w:rPr>
        <w:t xml:space="preserve">and </w:t>
      </w:r>
      <w:r w:rsidRPr="007C5AFF">
        <w:rPr>
          <w:rFonts w:ascii="Times New Roman" w:eastAsia="Times New Roman" w:hAnsi="Times New Roman" w:cs="Times New Roman"/>
          <w:color w:val="000000" w:themeColor="text1"/>
          <w:sz w:val="24"/>
          <w:szCs w:val="24"/>
          <w:lang w:val="en"/>
        </w:rPr>
        <w:t xml:space="preserve">soft PKI tokens or </w:t>
      </w:r>
      <w:r w:rsidR="00F6680C" w:rsidRPr="007C5AFF">
        <w:rPr>
          <w:rFonts w:ascii="Times New Roman" w:eastAsia="Times New Roman" w:hAnsi="Times New Roman" w:cs="Times New Roman"/>
          <w:color w:val="000000" w:themeColor="text1"/>
          <w:sz w:val="24"/>
          <w:szCs w:val="24"/>
          <w:lang w:val="en"/>
        </w:rPr>
        <w:t>certificates</w:t>
      </w:r>
      <w:r w:rsidRPr="007C5AFF">
        <w:rPr>
          <w:rFonts w:ascii="Times New Roman" w:eastAsia="Times New Roman" w:hAnsi="Times New Roman" w:cs="Times New Roman"/>
          <w:color w:val="000000" w:themeColor="text1"/>
          <w:sz w:val="24"/>
          <w:szCs w:val="24"/>
          <w:lang w:val="en"/>
        </w:rPr>
        <w:t xml:space="preserve"> to authenticate the user. The authentication strength can be </w:t>
      </w:r>
      <w:r w:rsidR="00F6680C" w:rsidRPr="007C5AFF">
        <w:rPr>
          <w:rFonts w:ascii="Times New Roman" w:eastAsia="Times New Roman" w:hAnsi="Times New Roman" w:cs="Times New Roman"/>
          <w:color w:val="000000" w:themeColor="text1"/>
          <w:sz w:val="24"/>
          <w:szCs w:val="24"/>
          <w:lang w:val="en"/>
        </w:rPr>
        <w:t>consistent</w:t>
      </w:r>
      <w:r w:rsidRPr="007C5AFF">
        <w:rPr>
          <w:rFonts w:ascii="Times New Roman" w:eastAsia="Times New Roman" w:hAnsi="Times New Roman" w:cs="Times New Roman"/>
          <w:color w:val="000000" w:themeColor="text1"/>
          <w:sz w:val="24"/>
          <w:szCs w:val="24"/>
          <w:lang w:val="en"/>
        </w:rPr>
        <w:t xml:space="preserve"> with the risk engine requirements. </w:t>
      </w:r>
      <w:r w:rsidR="00F6680C" w:rsidRPr="007C5AFF">
        <w:rPr>
          <w:rFonts w:ascii="Times New Roman" w:eastAsia="Times New Roman" w:hAnsi="Times New Roman" w:cs="Times New Roman"/>
          <w:color w:val="000000" w:themeColor="text1"/>
          <w:sz w:val="24"/>
          <w:szCs w:val="24"/>
          <w:lang w:val="en"/>
        </w:rPr>
        <w:t xml:space="preserve">If the CSP is acting as an IDP or attribute provider to other Verifiers or relying parties, these parties can elevate the authentication strength per their own requirements and may be able to ask the CSP </w:t>
      </w:r>
      <w:r w:rsidR="000F0A26">
        <w:rPr>
          <w:rFonts w:ascii="Times New Roman" w:eastAsia="Times New Roman" w:hAnsi="Times New Roman" w:cs="Times New Roman"/>
          <w:color w:val="000000" w:themeColor="text1"/>
          <w:sz w:val="24"/>
          <w:szCs w:val="24"/>
          <w:lang w:val="en"/>
        </w:rPr>
        <w:t xml:space="preserve">to do it </w:t>
      </w:r>
      <w:r w:rsidR="00F6680C" w:rsidRPr="007C5AFF">
        <w:rPr>
          <w:rFonts w:ascii="Times New Roman" w:eastAsia="Times New Roman" w:hAnsi="Times New Roman" w:cs="Times New Roman"/>
          <w:color w:val="000000" w:themeColor="text1"/>
          <w:sz w:val="24"/>
          <w:szCs w:val="24"/>
          <w:lang w:val="en"/>
        </w:rPr>
        <w:t>on their behalf or combine the CSP tokens into application specific attributes</w:t>
      </w:r>
      <w:r w:rsidR="000B1374" w:rsidRPr="007C5AFF">
        <w:rPr>
          <w:rFonts w:ascii="Times New Roman" w:eastAsia="Times New Roman" w:hAnsi="Times New Roman" w:cs="Times New Roman"/>
          <w:color w:val="000000" w:themeColor="text1"/>
          <w:sz w:val="24"/>
          <w:szCs w:val="24"/>
          <w:lang w:val="en"/>
        </w:rPr>
        <w:t>,</w:t>
      </w:r>
      <w:r w:rsidR="00F6680C" w:rsidRPr="007C5AFF">
        <w:rPr>
          <w:rFonts w:ascii="Times New Roman" w:eastAsia="Times New Roman" w:hAnsi="Times New Roman" w:cs="Times New Roman"/>
          <w:color w:val="000000" w:themeColor="text1"/>
          <w:sz w:val="24"/>
          <w:szCs w:val="24"/>
          <w:lang w:val="en"/>
        </w:rPr>
        <w:t xml:space="preserve"> such as behavior</w:t>
      </w:r>
      <w:r w:rsidR="000B1374" w:rsidRPr="007C5AFF">
        <w:rPr>
          <w:rFonts w:ascii="Times New Roman" w:eastAsia="Times New Roman" w:hAnsi="Times New Roman" w:cs="Times New Roman"/>
          <w:color w:val="000000" w:themeColor="text1"/>
          <w:sz w:val="24"/>
          <w:szCs w:val="24"/>
          <w:lang w:val="en"/>
        </w:rPr>
        <w:t>,</w:t>
      </w:r>
      <w:r w:rsidR="00F6680C" w:rsidRPr="007C5AFF">
        <w:rPr>
          <w:rFonts w:ascii="Times New Roman" w:eastAsia="Times New Roman" w:hAnsi="Times New Roman" w:cs="Times New Roman"/>
          <w:color w:val="000000" w:themeColor="text1"/>
          <w:sz w:val="24"/>
          <w:szCs w:val="24"/>
          <w:lang w:val="en"/>
        </w:rPr>
        <w:t xml:space="preserve"> that they also can do on their own. </w:t>
      </w:r>
    </w:p>
    <w:p w:rsidR="008F735D" w:rsidRPr="007C5AFF"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A </w:t>
      </w:r>
      <w:r w:rsidR="00F6680C" w:rsidRPr="007C5AFF">
        <w:rPr>
          <w:rFonts w:ascii="Times New Roman" w:eastAsia="Times New Roman" w:hAnsi="Times New Roman" w:cs="Times New Roman"/>
          <w:color w:val="000000" w:themeColor="text1"/>
          <w:sz w:val="24"/>
          <w:szCs w:val="24"/>
          <w:lang w:val="en"/>
        </w:rPr>
        <w:t>standardized</w:t>
      </w:r>
      <w:r w:rsidRPr="007C5AFF">
        <w:rPr>
          <w:rFonts w:ascii="Times New Roman" w:eastAsia="Times New Roman" w:hAnsi="Times New Roman" w:cs="Times New Roman"/>
          <w:color w:val="000000" w:themeColor="text1"/>
          <w:sz w:val="24"/>
          <w:szCs w:val="24"/>
          <w:lang w:val="en"/>
        </w:rPr>
        <w:t xml:space="preserve"> means of asking for higher assurance </w:t>
      </w:r>
      <w:r w:rsidR="00F6680C" w:rsidRPr="007C5AFF">
        <w:rPr>
          <w:rFonts w:ascii="Times New Roman" w:eastAsia="Times New Roman" w:hAnsi="Times New Roman" w:cs="Times New Roman"/>
          <w:color w:val="000000" w:themeColor="text1"/>
          <w:sz w:val="24"/>
          <w:szCs w:val="24"/>
          <w:lang w:val="en"/>
        </w:rPr>
        <w:t>such as</w:t>
      </w:r>
      <w:r w:rsidRPr="007C5AFF">
        <w:rPr>
          <w:rFonts w:ascii="Times New Roman" w:eastAsia="Times New Roman" w:hAnsi="Times New Roman" w:cs="Times New Roman"/>
          <w:color w:val="000000" w:themeColor="text1"/>
          <w:sz w:val="24"/>
          <w:szCs w:val="24"/>
          <w:lang w:val="en"/>
        </w:rPr>
        <w:t xml:space="preserve"> the ones being developed by </w:t>
      </w:r>
      <w:r w:rsidR="005B3668">
        <w:rPr>
          <w:rFonts w:ascii="Times New Roman" w:eastAsia="Times New Roman" w:hAnsi="Times New Roman" w:cs="Times New Roman"/>
          <w:color w:val="000000" w:themeColor="text1"/>
          <w:sz w:val="24"/>
          <w:szCs w:val="24"/>
          <w:lang w:val="en"/>
        </w:rPr>
        <w:t xml:space="preserve">OASIS </w:t>
      </w:r>
      <w:r w:rsidR="005B3668" w:rsidRPr="007C5AFF">
        <w:rPr>
          <w:rFonts w:ascii="Times New Roman" w:eastAsia="Times New Roman" w:hAnsi="Times New Roman" w:cs="Times New Roman"/>
          <w:color w:val="000000" w:themeColor="text1"/>
          <w:sz w:val="24"/>
          <w:szCs w:val="24"/>
          <w:lang w:val="en"/>
        </w:rPr>
        <w:t xml:space="preserve"> </w:t>
      </w:r>
      <w:r w:rsidR="005B3668">
        <w:rPr>
          <w:rFonts w:ascii="Times New Roman" w:eastAsia="Times New Roman" w:hAnsi="Times New Roman" w:cs="Times New Roman"/>
          <w:color w:val="000000" w:themeColor="text1"/>
          <w:sz w:val="24"/>
          <w:szCs w:val="24"/>
          <w:lang w:val="en"/>
        </w:rPr>
        <w:t>Trust</w:t>
      </w:r>
      <w:r w:rsidR="005B3668" w:rsidRPr="007C5AFF">
        <w:rPr>
          <w:rFonts w:ascii="Times New Roman" w:eastAsia="Times New Roman" w:hAnsi="Times New Roman" w:cs="Times New Roman"/>
          <w:color w:val="000000" w:themeColor="text1"/>
          <w:sz w:val="24"/>
          <w:szCs w:val="24"/>
          <w:lang w:val="en"/>
        </w:rPr>
        <w:t xml:space="preserve"> </w:t>
      </w:r>
      <w:r w:rsidRPr="007C5AFF">
        <w:rPr>
          <w:rFonts w:ascii="Times New Roman" w:eastAsia="Times New Roman" w:hAnsi="Times New Roman" w:cs="Times New Roman"/>
          <w:color w:val="000000" w:themeColor="text1"/>
          <w:sz w:val="24"/>
          <w:szCs w:val="24"/>
          <w:lang w:val="en"/>
        </w:rPr>
        <w:t xml:space="preserve">Elevation TC should be used. </w:t>
      </w:r>
    </w:p>
    <w:p w:rsidR="008F735D" w:rsidRPr="007C5AFF"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hAnsi="Times New Roman" w:cs="Times New Roman"/>
          <w:color w:val="000000" w:themeColor="text1"/>
          <w:sz w:val="24"/>
          <w:szCs w:val="24"/>
        </w:rPr>
        <w:t>A</w:t>
      </w:r>
      <w:r w:rsidR="008A6DD9" w:rsidRPr="007C5AFF">
        <w:rPr>
          <w:rFonts w:ascii="Times New Roman" w:hAnsi="Times New Roman" w:cs="Times New Roman"/>
          <w:color w:val="000000" w:themeColor="text1"/>
          <w:sz w:val="24"/>
          <w:szCs w:val="24"/>
        </w:rPr>
        <w:t>n overlay/tailoring capability similar to SP 800-53</w:t>
      </w:r>
      <w:r w:rsidRPr="007C5AFF">
        <w:rPr>
          <w:rFonts w:ascii="Times New Roman" w:hAnsi="Times New Roman" w:cs="Times New Roman"/>
          <w:color w:val="000000" w:themeColor="text1"/>
          <w:sz w:val="24"/>
          <w:szCs w:val="24"/>
        </w:rPr>
        <w:t xml:space="preserve"> could also be used</w:t>
      </w:r>
      <w:r w:rsidR="008A6DD9" w:rsidRPr="007C5AFF">
        <w:rPr>
          <w:rFonts w:ascii="Times New Roman" w:hAnsi="Times New Roman" w:cs="Times New Roman"/>
          <w:color w:val="000000" w:themeColor="text1"/>
          <w:sz w:val="24"/>
          <w:szCs w:val="24"/>
        </w:rPr>
        <w:t xml:space="preserve">. Each 800-63 LOA would become a baseline that could be tailored as necessary, consistent with tailoring guidance to help each community of interest better meet its mission / business needs. </w:t>
      </w:r>
      <w:r w:rsidRPr="007C5AFF">
        <w:rPr>
          <w:rFonts w:ascii="Times New Roman" w:hAnsi="Times New Roman" w:cs="Times New Roman"/>
          <w:color w:val="000000" w:themeColor="text1"/>
          <w:sz w:val="24"/>
          <w:szCs w:val="24"/>
        </w:rPr>
        <w:t>In the overlays authentication strength can be computed using concepts form OASIS TRUST Elevation TC.</w:t>
      </w:r>
    </w:p>
    <w:p w:rsidR="002E431D" w:rsidRPr="007C5AFF" w:rsidRDefault="005B3668"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V</w:t>
      </w:r>
      <w:r w:rsidRPr="007C5AFF">
        <w:rPr>
          <w:rFonts w:ascii="Times New Roman" w:eastAsia="Times New Roman" w:hAnsi="Times New Roman" w:cs="Times New Roman"/>
          <w:b/>
          <w:color w:val="000000" w:themeColor="text1"/>
          <w:sz w:val="24"/>
          <w:szCs w:val="24"/>
          <w:lang w:val="en"/>
        </w:rPr>
        <w:t>I</w:t>
      </w:r>
      <w:r w:rsidR="008F735D" w:rsidRPr="007C5AFF">
        <w:rPr>
          <w:rFonts w:ascii="Times New Roman" w:eastAsia="Times New Roman" w:hAnsi="Times New Roman" w:cs="Times New Roman"/>
          <w:b/>
          <w:color w:val="000000" w:themeColor="text1"/>
          <w:sz w:val="24"/>
          <w:szCs w:val="24"/>
          <w:lang w:val="en"/>
        </w:rPr>
        <w:t xml:space="preserve">. </w:t>
      </w:r>
      <w:r>
        <w:rPr>
          <w:rFonts w:ascii="Times New Roman" w:eastAsia="Times New Roman" w:hAnsi="Times New Roman" w:cs="Times New Roman"/>
          <w:b/>
          <w:color w:val="000000" w:themeColor="text1"/>
          <w:sz w:val="24"/>
          <w:szCs w:val="24"/>
          <w:lang w:val="en"/>
        </w:rPr>
        <w:t>Elevation of Biometric to a token</w:t>
      </w:r>
    </w:p>
    <w:p w:rsidR="002E431D" w:rsidRPr="007C5AFF" w:rsidRDefault="005B3668"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NIST does not recomment the use of  </w:t>
      </w:r>
      <w:r w:rsidR="002E431D" w:rsidRPr="007C5AFF">
        <w:rPr>
          <w:rFonts w:ascii="Times New Roman" w:eastAsia="Times New Roman" w:hAnsi="Times New Roman" w:cs="Times New Roman"/>
          <w:color w:val="000000" w:themeColor="text1"/>
          <w:sz w:val="24"/>
          <w:szCs w:val="24"/>
          <w:lang w:val="en"/>
        </w:rPr>
        <w:t>Biometrics as tokens</w:t>
      </w:r>
      <w:r>
        <w:rPr>
          <w:rFonts w:ascii="Times New Roman" w:eastAsia="Times New Roman" w:hAnsi="Times New Roman" w:cs="Times New Roman"/>
          <w:color w:val="000000" w:themeColor="text1"/>
          <w:sz w:val="24"/>
          <w:szCs w:val="24"/>
          <w:lang w:val="en"/>
        </w:rPr>
        <w:t xml:space="preserve">. They are mainly used at enrolment. However, if the right privacy enahcing methods is used combined with approriate trust elevation methiods (like in OASIS IBOPS) biometric can be evolved to provide effective user authentcioan at least at LoA 2. So it is recommended that NIST investigate the use of biometric as a full token. </w:t>
      </w:r>
      <w:r w:rsidR="002E431D" w:rsidRPr="007C5AFF">
        <w:rPr>
          <w:rFonts w:ascii="Times New Roman" w:eastAsia="Times New Roman" w:hAnsi="Times New Roman" w:cs="Times New Roman"/>
          <w:color w:val="000000" w:themeColor="text1"/>
          <w:sz w:val="24"/>
          <w:szCs w:val="24"/>
          <w:lang w:val="en"/>
        </w:rPr>
        <w:t>.</w:t>
      </w:r>
    </w:p>
    <w:p w:rsidR="007C5AFF" w:rsidRDefault="007C5AFF">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br w:type="page"/>
      </w:r>
    </w:p>
    <w:p w:rsidR="002E431D" w:rsidRPr="007C5AFF" w:rsidRDefault="002E431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7C5AFF"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sidRPr="007C5AFF">
        <w:rPr>
          <w:rFonts w:ascii="Times New Roman" w:eastAsia="Times New Roman" w:hAnsi="Times New Roman" w:cs="Times New Roman"/>
          <w:b/>
          <w:color w:val="000000" w:themeColor="text1"/>
          <w:sz w:val="24"/>
          <w:szCs w:val="24"/>
          <w:lang w:val="en"/>
        </w:rPr>
        <w:t>References</w:t>
      </w:r>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Electronic Identity Credential Trust Elevation Methods (Trust Elevation) TC</w:t>
      </w:r>
      <w:r>
        <w:rPr>
          <w:rFonts w:ascii="Times New Roman" w:eastAsia="Times New Roman" w:hAnsi="Times New Roman" w:cs="Times New Roman"/>
          <w:color w:val="000000" w:themeColor="text1"/>
          <w:sz w:val="24"/>
          <w:szCs w:val="24"/>
          <w:lang w:val="en"/>
        </w:rPr>
        <w:t xml:space="preserve">; </w:t>
      </w:r>
      <w:r w:rsidRPr="007C5AFF">
        <w:rPr>
          <w:rFonts w:ascii="Times New Roman" w:eastAsia="Times New Roman" w:hAnsi="Times New Roman" w:cs="Times New Roman"/>
          <w:color w:val="000000" w:themeColor="text1"/>
          <w:sz w:val="24"/>
          <w:szCs w:val="24"/>
          <w:lang w:val="en"/>
        </w:rPr>
        <w:t>https://www.oasis-open.org/apps/org/workgroup/trust-el/</w:t>
      </w:r>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Identity Based Attestation and Open Exchange Protocol Specification (IBOPS) TC</w:t>
      </w:r>
      <w:r>
        <w:rPr>
          <w:rFonts w:ascii="Times New Roman" w:eastAsia="Times New Roman" w:hAnsi="Times New Roman" w:cs="Times New Roman"/>
          <w:color w:val="000000" w:themeColor="text1"/>
          <w:sz w:val="24"/>
          <w:szCs w:val="24"/>
          <w:lang w:val="en"/>
        </w:rPr>
        <w:t xml:space="preserve">; </w:t>
      </w:r>
      <w:hyperlink r:id="rId8" w:history="1">
        <w:r w:rsidRPr="007C5AFF">
          <w:rPr>
            <w:rStyle w:val="Hyperlink"/>
            <w:rFonts w:ascii="Times New Roman" w:eastAsia="Times New Roman" w:hAnsi="Times New Roman" w:cs="Times New Roman"/>
            <w:sz w:val="24"/>
            <w:szCs w:val="24"/>
            <w:lang w:val="en"/>
          </w:rPr>
          <w:t>https://www.oasis-open.org/apps/org/workgroup/ibops/</w:t>
        </w:r>
      </w:hyperlink>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X.1254 : Entity authentication assurance framework; </w:t>
      </w:r>
      <w:hyperlink r:id="rId9" w:history="1">
        <w:r w:rsidRPr="00CB6385">
          <w:rPr>
            <w:rStyle w:val="Hyperlink"/>
            <w:rFonts w:ascii="Times New Roman" w:eastAsia="Times New Roman" w:hAnsi="Times New Roman" w:cs="Times New Roman"/>
            <w:sz w:val="24"/>
            <w:szCs w:val="24"/>
            <w:lang w:val="en"/>
          </w:rPr>
          <w:t>http://www.itu.int/rec/T-REC-X.1254/en</w:t>
        </w:r>
      </w:hyperlink>
    </w:p>
    <w:p w:rsidR="007C5AFF" w:rsidRP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Question 10/17 – Identity management architecture and mechanisms;</w:t>
      </w:r>
      <w:r>
        <w:rPr>
          <w:rFonts w:ascii="Times New Roman" w:eastAsia="Times New Roman" w:hAnsi="Times New Roman" w:cs="Times New Roman"/>
          <w:color w:val="000000" w:themeColor="text1"/>
          <w:sz w:val="24"/>
          <w:szCs w:val="24"/>
          <w:lang w:val="en"/>
        </w:rPr>
        <w:t xml:space="preserve"> </w:t>
      </w:r>
      <w:r w:rsidRPr="007C5AFF">
        <w:rPr>
          <w:rFonts w:ascii="Times New Roman" w:eastAsia="Times New Roman" w:hAnsi="Times New Roman" w:cs="Times New Roman"/>
          <w:color w:val="000000" w:themeColor="text1"/>
          <w:sz w:val="24"/>
          <w:szCs w:val="24"/>
          <w:lang w:val="en"/>
        </w:rPr>
        <w:t>http://www.itu.int/en/ITU-T/studygroups/2013-2016/17/Pages/q10.aspx</w:t>
      </w:r>
    </w:p>
    <w:p w:rsidR="008F735D" w:rsidRPr="007C5AFF" w:rsidRDefault="008F735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8F735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8F735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8F735D">
      <w:pPr>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br w:type="page"/>
      </w:r>
    </w:p>
    <w:p w:rsidR="007C5030" w:rsidRPr="007C5AFF" w:rsidRDefault="007C5030" w:rsidP="00485CBA">
      <w:pPr>
        <w:spacing w:before="100" w:beforeAutospacing="1" w:after="100" w:afterAutospacing="1" w:line="240" w:lineRule="auto"/>
        <w:jc w:val="center"/>
        <w:rPr>
          <w:rFonts w:ascii="Times New Roman" w:hAnsi="Times New Roman" w:cs="Times New Roman"/>
          <w:color w:val="000000" w:themeColor="text1"/>
          <w:sz w:val="24"/>
          <w:szCs w:val="24"/>
        </w:rPr>
      </w:pPr>
    </w:p>
    <w:sectPr w:rsidR="007C5030" w:rsidRPr="007C5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7FC"/>
    <w:multiLevelType w:val="hybridMultilevel"/>
    <w:tmpl w:val="67B2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E0"/>
    <w:multiLevelType w:val="hybridMultilevel"/>
    <w:tmpl w:val="366C5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3751"/>
    <w:multiLevelType w:val="hybridMultilevel"/>
    <w:tmpl w:val="9AEE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11F5E"/>
    <w:multiLevelType w:val="hybridMultilevel"/>
    <w:tmpl w:val="3BEE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4C4D73"/>
    <w:multiLevelType w:val="hybridMultilevel"/>
    <w:tmpl w:val="DECCD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801B4"/>
    <w:multiLevelType w:val="hybridMultilevel"/>
    <w:tmpl w:val="0B1C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0E5DBF"/>
    <w:multiLevelType w:val="hybridMultilevel"/>
    <w:tmpl w:val="757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E385E"/>
    <w:multiLevelType w:val="hybridMultilevel"/>
    <w:tmpl w:val="D520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025CD"/>
    <w:multiLevelType w:val="hybridMultilevel"/>
    <w:tmpl w:val="B4D04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7EAB"/>
    <w:multiLevelType w:val="hybridMultilevel"/>
    <w:tmpl w:val="582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00477"/>
    <w:multiLevelType w:val="multilevel"/>
    <w:tmpl w:val="791A6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B8B0EFD"/>
    <w:multiLevelType w:val="hybridMultilevel"/>
    <w:tmpl w:val="4A589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3745A4"/>
    <w:multiLevelType w:val="hybridMultilevel"/>
    <w:tmpl w:val="21063366"/>
    <w:lvl w:ilvl="0" w:tplc="78D021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A6936"/>
    <w:multiLevelType w:val="hybridMultilevel"/>
    <w:tmpl w:val="050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B7EE0"/>
    <w:multiLevelType w:val="hybridMultilevel"/>
    <w:tmpl w:val="6D0E0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377215"/>
    <w:multiLevelType w:val="hybridMultilevel"/>
    <w:tmpl w:val="9D0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574F52"/>
    <w:multiLevelType w:val="hybridMultilevel"/>
    <w:tmpl w:val="791A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0"/>
  </w:num>
  <w:num w:numId="3">
    <w:abstractNumId w:val="14"/>
  </w:num>
  <w:num w:numId="4">
    <w:abstractNumId w:val="21"/>
  </w:num>
  <w:num w:numId="5">
    <w:abstractNumId w:val="1"/>
  </w:num>
  <w:num w:numId="6">
    <w:abstractNumId w:val="1"/>
  </w:num>
  <w:num w:numId="7">
    <w:abstractNumId w:val="0"/>
  </w:num>
  <w:num w:numId="8">
    <w:abstractNumId w:val="4"/>
  </w:num>
  <w:num w:numId="9">
    <w:abstractNumId w:val="9"/>
  </w:num>
  <w:num w:numId="10">
    <w:abstractNumId w:val="3"/>
  </w:num>
  <w:num w:numId="11">
    <w:abstractNumId w:val="2"/>
  </w:num>
  <w:num w:numId="12">
    <w:abstractNumId w:val="8"/>
  </w:num>
  <w:num w:numId="13">
    <w:abstractNumId w:val="16"/>
  </w:num>
  <w:num w:numId="14">
    <w:abstractNumId w:val="5"/>
  </w:num>
  <w:num w:numId="15">
    <w:abstractNumId w:val="13"/>
  </w:num>
  <w:num w:numId="16">
    <w:abstractNumId w:val="18"/>
  </w:num>
  <w:num w:numId="17">
    <w:abstractNumId w:val="7"/>
  </w:num>
  <w:num w:numId="18">
    <w:abstractNumId w:val="22"/>
  </w:num>
  <w:num w:numId="19">
    <w:abstractNumId w:val="12"/>
  </w:num>
  <w:num w:numId="20">
    <w:abstractNumId w:val="19"/>
  </w:num>
  <w:num w:numId="21">
    <w:abstractNumId w:val="10"/>
  </w:num>
  <w:num w:numId="22">
    <w:abstractNumId w:val="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011260"/>
    <w:rsid w:val="00053517"/>
    <w:rsid w:val="0008334A"/>
    <w:rsid w:val="000B1374"/>
    <w:rsid w:val="000B3A74"/>
    <w:rsid w:val="000D25D6"/>
    <w:rsid w:val="000E237C"/>
    <w:rsid w:val="000F0A26"/>
    <w:rsid w:val="000F577C"/>
    <w:rsid w:val="00131102"/>
    <w:rsid w:val="00166A64"/>
    <w:rsid w:val="001762E9"/>
    <w:rsid w:val="001765C1"/>
    <w:rsid w:val="00180798"/>
    <w:rsid w:val="001D46EA"/>
    <w:rsid w:val="00233CEA"/>
    <w:rsid w:val="00250695"/>
    <w:rsid w:val="002771D3"/>
    <w:rsid w:val="00277BA6"/>
    <w:rsid w:val="002950BF"/>
    <w:rsid w:val="002A64BE"/>
    <w:rsid w:val="002B5DD9"/>
    <w:rsid w:val="002E431D"/>
    <w:rsid w:val="002F71D8"/>
    <w:rsid w:val="00323526"/>
    <w:rsid w:val="0035224D"/>
    <w:rsid w:val="00360472"/>
    <w:rsid w:val="003850B1"/>
    <w:rsid w:val="00385146"/>
    <w:rsid w:val="003A0D2B"/>
    <w:rsid w:val="003D25BD"/>
    <w:rsid w:val="00436DE0"/>
    <w:rsid w:val="004659EF"/>
    <w:rsid w:val="004820A4"/>
    <w:rsid w:val="00485CBA"/>
    <w:rsid w:val="004B150E"/>
    <w:rsid w:val="005019DD"/>
    <w:rsid w:val="00565992"/>
    <w:rsid w:val="00567675"/>
    <w:rsid w:val="005736CF"/>
    <w:rsid w:val="005A098D"/>
    <w:rsid w:val="005B0217"/>
    <w:rsid w:val="005B3668"/>
    <w:rsid w:val="005C19DA"/>
    <w:rsid w:val="005C58BE"/>
    <w:rsid w:val="005F1EEB"/>
    <w:rsid w:val="00660BEC"/>
    <w:rsid w:val="00693776"/>
    <w:rsid w:val="006945B8"/>
    <w:rsid w:val="006A63EA"/>
    <w:rsid w:val="006A73D8"/>
    <w:rsid w:val="006D10CE"/>
    <w:rsid w:val="006D15FA"/>
    <w:rsid w:val="006E7A0B"/>
    <w:rsid w:val="00764556"/>
    <w:rsid w:val="00765543"/>
    <w:rsid w:val="00780E64"/>
    <w:rsid w:val="00784E35"/>
    <w:rsid w:val="00784E68"/>
    <w:rsid w:val="00794056"/>
    <w:rsid w:val="007B18F9"/>
    <w:rsid w:val="007B5F06"/>
    <w:rsid w:val="007C0A7C"/>
    <w:rsid w:val="007C5030"/>
    <w:rsid w:val="007C5AFF"/>
    <w:rsid w:val="007E6437"/>
    <w:rsid w:val="008611A4"/>
    <w:rsid w:val="0086156E"/>
    <w:rsid w:val="008A2006"/>
    <w:rsid w:val="008A6DD9"/>
    <w:rsid w:val="008B7E40"/>
    <w:rsid w:val="008C4A49"/>
    <w:rsid w:val="008D57A1"/>
    <w:rsid w:val="008E0A31"/>
    <w:rsid w:val="008E1CA3"/>
    <w:rsid w:val="008F735D"/>
    <w:rsid w:val="0092171E"/>
    <w:rsid w:val="0096054B"/>
    <w:rsid w:val="00970B73"/>
    <w:rsid w:val="009B6778"/>
    <w:rsid w:val="009B7723"/>
    <w:rsid w:val="009E1019"/>
    <w:rsid w:val="00A01D94"/>
    <w:rsid w:val="00A16F9C"/>
    <w:rsid w:val="00A424C0"/>
    <w:rsid w:val="00A46D03"/>
    <w:rsid w:val="00A97623"/>
    <w:rsid w:val="00AA5DBA"/>
    <w:rsid w:val="00AB6C03"/>
    <w:rsid w:val="00AC6319"/>
    <w:rsid w:val="00B05007"/>
    <w:rsid w:val="00B4166B"/>
    <w:rsid w:val="00B6094E"/>
    <w:rsid w:val="00BB0D11"/>
    <w:rsid w:val="00BB17F6"/>
    <w:rsid w:val="00BB3EAB"/>
    <w:rsid w:val="00BC560C"/>
    <w:rsid w:val="00BC63BB"/>
    <w:rsid w:val="00BE261B"/>
    <w:rsid w:val="00BE7116"/>
    <w:rsid w:val="00BF287D"/>
    <w:rsid w:val="00C07AFA"/>
    <w:rsid w:val="00C25F1D"/>
    <w:rsid w:val="00C46814"/>
    <w:rsid w:val="00C5459E"/>
    <w:rsid w:val="00CA163B"/>
    <w:rsid w:val="00CB11F1"/>
    <w:rsid w:val="00CB2BAF"/>
    <w:rsid w:val="00CE0B8D"/>
    <w:rsid w:val="00D07055"/>
    <w:rsid w:val="00D26E2E"/>
    <w:rsid w:val="00D348F8"/>
    <w:rsid w:val="00D80EFF"/>
    <w:rsid w:val="00DB1161"/>
    <w:rsid w:val="00DF22A7"/>
    <w:rsid w:val="00E0013F"/>
    <w:rsid w:val="00E374A3"/>
    <w:rsid w:val="00E40602"/>
    <w:rsid w:val="00E50B5B"/>
    <w:rsid w:val="00E8302D"/>
    <w:rsid w:val="00E958DD"/>
    <w:rsid w:val="00EF75DA"/>
    <w:rsid w:val="00F32111"/>
    <w:rsid w:val="00F3651E"/>
    <w:rsid w:val="00F610EF"/>
    <w:rsid w:val="00F61CEA"/>
    <w:rsid w:val="00F6680C"/>
    <w:rsid w:val="00F71D38"/>
    <w:rsid w:val="00FE3E95"/>
    <w:rsid w:val="00FE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6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src.nist.gov/groups/ST/eauthentication/sp800-63-2_call-comments.html" TargetMode="External"/><Relationship Id="rId8" Type="http://schemas.openxmlformats.org/officeDocument/2006/relationships/hyperlink" Target="https://www.oasis-open.org/apps/org/workgroup/ibops/" TargetMode="External"/><Relationship Id="rId9" Type="http://schemas.openxmlformats.org/officeDocument/2006/relationships/hyperlink" Target="http://www.itu.int/rec/T-REC-X.1254/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0BB0-50D7-474E-BEB1-823D68D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1561</Words>
  <Characters>8902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Abbie Barbir</cp:lastModifiedBy>
  <cp:revision>6</cp:revision>
  <dcterms:created xsi:type="dcterms:W3CDTF">2015-05-17T12:06:00Z</dcterms:created>
  <dcterms:modified xsi:type="dcterms:W3CDTF">2015-05-17T12:28:00Z</dcterms:modified>
</cp:coreProperties>
</file>