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rPr>
          <w:rFonts w:ascii="Calibri" w:hAnsi="Calibri"/>
        </w:rPr>
      </w:pPr>
      <w:r>
        <w:rPr>
          <w:rFonts w:ascii="Calibri" w:hAnsi="Calibri"/>
        </w:rPr>
        <w:t xml:space="preserve">Submission request to advance </w:t>
      </w:r>
      <w:r>
        <w:rPr>
          <w:rFonts w:ascii="Calibri" w:hAnsi="Calibri"/>
        </w:rPr>
        <w:t>Authentication Step-Up Protocol and Metadata V1.0</w:t>
      </w:r>
      <w:r>
        <w:rPr>
          <w:rFonts w:ascii="Calibri" w:hAnsi="Calibri"/>
        </w:rPr>
        <w:t xml:space="preserve"> to an I</w:t>
      </w:r>
      <w:r>
        <w:rPr>
          <w:rFonts w:ascii="Calibri" w:hAnsi="Calibri"/>
        </w:rPr>
        <w:t>TU Recommendation</w:t>
      </w:r>
    </w:p>
    <w:p>
      <w:pPr>
        <w:pStyle w:val="style0"/>
        <w:rPr>
          <w:rFonts w:ascii="Calibri" w:hAnsi="Calibri"/>
          <w:color w:val="auto"/>
        </w:rPr>
      </w:pPr>
      <w:bookmarkStart w:id="0" w:name="_GoBack"/>
      <w:bookmarkStart w:id="1" w:name="_GoBack"/>
      <w:bookmarkEnd w:id="1"/>
      <w:r>
        <w:rPr>
          <w:rFonts w:ascii="Calibri" w:hAnsi="Calibri"/>
          <w:color w:val="auto"/>
        </w:rPr>
      </w:r>
    </w:p>
    <w:p>
      <w:pPr>
        <w:pStyle w:val="style27"/>
        <w:rPr>
          <w:rFonts w:ascii="Calibri" w:hAnsi="Calibri"/>
          <w:color w:val="auto"/>
          <w:sz w:val="24"/>
          <w:szCs w:val="24"/>
        </w:rPr>
      </w:pPr>
      <w:r>
        <w:rPr>
          <w:rFonts w:ascii="Calibri" w:hAnsi="Calibri"/>
          <w:color w:val="auto"/>
          <w:sz w:val="24"/>
          <w:szCs w:val="24"/>
        </w:rPr>
        <w:t>DRAFT</w:t>
      </w:r>
    </w:p>
    <w:p>
      <w:pPr>
        <w:pStyle w:val="style27"/>
        <w:rPr>
          <w:rFonts w:ascii="Calibri" w:hAnsi="Calibri"/>
          <w:color w:val="auto"/>
          <w:sz w:val="24"/>
          <w:szCs w:val="24"/>
        </w:rPr>
      </w:pPr>
      <w:r>
        <w:rPr>
          <w:rFonts w:ascii="Calibri" w:hAnsi="Calibri"/>
          <w:color w:val="auto"/>
          <w:sz w:val="24"/>
          <w:szCs w:val="24"/>
        </w:rPr>
        <w:t xml:space="preserve">Date:  ________, </w:t>
      </w:r>
      <w:r>
        <w:rPr>
          <w:rFonts w:ascii="Calibri" w:hAnsi="Calibri"/>
          <w:color w:val="auto"/>
          <w:sz w:val="24"/>
          <w:szCs w:val="24"/>
        </w:rPr>
        <w:t>2017</w:t>
      </w:r>
    </w:p>
    <w:p>
      <w:pPr>
        <w:pStyle w:val="style0"/>
        <w:rPr>
          <w:rFonts w:ascii="Calibri" w:hAnsi="Calibri"/>
          <w:color w:val="auto"/>
          <w:sz w:val="24"/>
          <w:szCs w:val="24"/>
        </w:rPr>
      </w:pPr>
      <w:r>
        <w:rPr>
          <w:rFonts w:ascii="Calibri" w:hAnsi="Calibri"/>
          <w:color w:val="auto"/>
          <w:sz w:val="24"/>
          <w:szCs w:val="24"/>
        </w:rPr>
      </w:r>
    </w:p>
    <w:p>
      <w:pPr>
        <w:pStyle w:val="style0"/>
        <w:rPr>
          <w:rFonts w:ascii="Calibri" w:hAnsi="Calibri"/>
          <w:sz w:val="24"/>
          <w:szCs w:val="24"/>
        </w:rPr>
      </w:pPr>
      <w:r>
        <w:rPr>
          <w:rFonts w:ascii="Calibri" w:hAnsi="Calibri"/>
          <w:sz w:val="24"/>
          <w:szCs w:val="24"/>
        </w:rPr>
        <w:t>Any submission request delivered to the OASIS President under this policy must be in writing, and must include the following:</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 xml:space="preserve">The name(s) of the submission requester(s), that is, the TC, the Member Section, or the OASIS Organizational Members that support the submission request as described in section 1(d).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 xml:space="preserve">OASIS </w:t>
      </w:r>
      <w:r>
        <w:rPr>
          <w:rFonts w:ascii="Calibri" w:hAnsi="Calibri"/>
          <w:color w:val="7030A0"/>
          <w:sz w:val="24"/>
          <w:szCs w:val="24"/>
        </w:rPr>
        <w:t>Electronic Identity Credential Trust Elevation Methods (Trust Elevation)</w:t>
      </w:r>
      <w:r>
        <w:rPr>
          <w:rFonts w:ascii="Calibri" w:hAnsi="Calibri"/>
          <w:color w:val="7030A0"/>
          <w:sz w:val="24"/>
          <w:szCs w:val="24"/>
        </w:rPr>
        <w:t xml:space="preserve"> Technical Committee</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 xml:space="preserve">The name of the intended receiving standards organization. The request may also suggest the committee or group in that organization which should process that submission.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ITU-T Study Group 17</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 xml:space="preserve">The intended status or outcome that the request seeks from the receiving organization's process; and a short description of the receiving organization's approval process, including estimated time required, stages of approval and who votes at each stage.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 xml:space="preserve">Intended status:  Advance </w:t>
      </w:r>
      <w:r>
        <w:rPr>
          <w:rFonts w:ascii="Calibri" w:hAnsi="Calibri"/>
          <w:color w:val="7030A0"/>
          <w:sz w:val="24"/>
          <w:szCs w:val="24"/>
        </w:rPr>
        <w:t xml:space="preserve">the AuthN Step-Up Protocol </w:t>
      </w:r>
      <w:r>
        <w:rPr>
          <w:rFonts w:ascii="Calibri" w:hAnsi="Calibri"/>
          <w:color w:val="7030A0"/>
          <w:sz w:val="24"/>
          <w:szCs w:val="24"/>
        </w:rPr>
        <w:t>to an I</w:t>
      </w:r>
      <w:r>
        <w:rPr>
          <w:rFonts w:ascii="Calibri" w:hAnsi="Calibri"/>
          <w:color w:val="7030A0"/>
          <w:sz w:val="24"/>
          <w:szCs w:val="24"/>
        </w:rPr>
        <w:t>TU-T Recommendation.</w:t>
      </w:r>
      <w:r>
        <w:rPr>
          <w:rFonts w:ascii="Calibri" w:hAnsi="Calibri"/>
          <w:color w:val="7030A0"/>
          <w:sz w:val="24"/>
          <w:szCs w:val="24"/>
        </w:rPr>
        <w:t xml:space="preserve"> </w:t>
      </w:r>
    </w:p>
    <w:p>
      <w:pPr>
        <w:pStyle w:val="style0"/>
        <w:rPr>
          <w:rFonts w:ascii="Calibri" w:hAnsi="Calibri"/>
          <w:color w:val="7030A0"/>
          <w:sz w:val="24"/>
          <w:szCs w:val="24"/>
        </w:rPr>
      </w:pPr>
      <w:r>
        <w:rPr>
          <w:rFonts w:ascii="Calibri" w:hAnsi="Calibri"/>
          <w:color w:val="7030A0"/>
          <w:sz w:val="24"/>
          <w:szCs w:val="24"/>
        </w:rPr>
      </w:r>
    </w:p>
    <w:p>
      <w:pPr>
        <w:pStyle w:val="style0"/>
        <w:rPr>
          <w:rFonts w:ascii="Calibri" w:hAnsi="Calibri"/>
          <w:color w:val="7030A0"/>
          <w:sz w:val="24"/>
          <w:szCs w:val="24"/>
        </w:rPr>
      </w:pPr>
      <w:r>
        <w:rPr>
          <w:rFonts w:ascii="Calibri" w:hAnsi="Calibri"/>
          <w:color w:val="7030A0"/>
          <w:sz w:val="24"/>
          <w:szCs w:val="24"/>
        </w:rPr>
        <w:t xml:space="preserve">Process:  </w:t>
      </w:r>
      <w:r>
        <w:rPr>
          <w:rFonts w:ascii="Calibri" w:hAnsi="Calibri"/>
          <w:color w:val="7030A0"/>
          <w:sz w:val="24"/>
          <w:szCs w:val="24"/>
        </w:rPr>
        <w:t xml:space="preserve">Submission to SG17 on the terms previously used for successful OASIS submissions to ITU-T, followed by a Study Group meeting, likely within 6 months, followed by initial approval and then a remote ballot of the SG member delegations.    </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 xml:space="preserve">An explanation of how the submission will benefit OASIS.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 xml:space="preserve">The AuthN Step-Up Protocol has has significant value to the identity management community as a way to bridge existing identifier tokens, metadata and identity technology, so as to qualify for the higher levels of reliability and assurance needed by modern trust models.   ITU-T SG17 already has provided significant similar approvals to the OASIS identity standards SAML and XACML.   Advancing the standard to ITU-T would expose this protocol to a wider global user base, drawing </w:t>
      </w:r>
      <w:r>
        <w:rPr>
          <w:rFonts w:ascii="Calibri" w:hAnsi="Calibri"/>
          <w:color w:val="7030A0"/>
          <w:sz w:val="24"/>
          <w:szCs w:val="24"/>
        </w:rPr>
        <w:t xml:space="preserve">international attention to the work done by OASIS, </w:t>
      </w:r>
      <w:r>
        <w:rPr>
          <w:rFonts w:ascii="Calibri" w:hAnsi="Calibri"/>
          <w:color w:val="7030A0"/>
          <w:sz w:val="24"/>
          <w:szCs w:val="24"/>
        </w:rPr>
        <w:t xml:space="preserve">and also making it more likely that </w:t>
      </w:r>
      <w:r>
        <w:rPr>
          <w:rFonts w:ascii="Calibri" w:hAnsi="Calibri"/>
          <w:color w:val="7030A0"/>
          <w:sz w:val="24"/>
          <w:szCs w:val="24"/>
        </w:rPr>
        <w:t xml:space="preserve">governments </w:t>
      </w:r>
      <w:r>
        <w:rPr>
          <w:rFonts w:ascii="Calibri" w:hAnsi="Calibri"/>
          <w:color w:val="7030A0"/>
          <w:sz w:val="24"/>
          <w:szCs w:val="24"/>
        </w:rPr>
        <w:t xml:space="preserve">and </w:t>
      </w:r>
      <w:r>
        <w:rPr>
          <w:rFonts w:ascii="Calibri" w:hAnsi="Calibri"/>
          <w:color w:val="7030A0"/>
          <w:sz w:val="24"/>
          <w:szCs w:val="24"/>
        </w:rPr>
        <w:t xml:space="preserve">regulators </w:t>
      </w:r>
      <w:r>
        <w:rPr>
          <w:rFonts w:ascii="Calibri" w:hAnsi="Calibri"/>
          <w:color w:val="7030A0"/>
          <w:sz w:val="24"/>
          <w:szCs w:val="24"/>
        </w:rPr>
        <w:t xml:space="preserve">will embrace the step-up methodology in their standardized trust framework models.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I</w:t>
      </w:r>
      <w:r>
        <w:rPr>
          <w:rFonts w:ascii="Calibri" w:hAnsi="Calibri"/>
          <w:color w:val="7030A0"/>
          <w:sz w:val="24"/>
          <w:szCs w:val="24"/>
        </w:rPr>
        <w:t>TU-T has been kept aware of the progress of this work with periodic reports over its several-year development cycle at OASIS, and has expressed interest in co-publishing the final output.</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 xml:space="preserve">The expected licensing, copyright and other intellectual property terms that will be used by the receiving organization in regard to the submission. </w:t>
      </w:r>
    </w:p>
    <w:p>
      <w:pPr>
        <w:pStyle w:val="style0"/>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ITU-T w</w:t>
      </w:r>
      <w:r>
        <w:rPr>
          <w:rFonts w:ascii="Calibri" w:hAnsi="Calibri"/>
          <w:color w:val="7030A0"/>
          <w:sz w:val="24"/>
          <w:szCs w:val="24"/>
        </w:rPr>
        <w:t xml:space="preserve">ill expect that OASIS will abide by the ISO/IEC/ITU-T Common Patent Policy (indicated </w:t>
      </w:r>
      <w:r>
        <w:rPr>
          <w:rFonts w:ascii="Calibri" w:hAnsi="Calibri"/>
          <w:color w:val="7030A0"/>
          <w:sz w:val="24"/>
          <w:szCs w:val="24"/>
        </w:rPr>
        <w:t xml:space="preserve">primarily </w:t>
      </w:r>
      <w:r>
        <w:rPr>
          <w:rFonts w:ascii="Calibri" w:hAnsi="Calibri"/>
          <w:color w:val="7030A0"/>
          <w:sz w:val="24"/>
          <w:szCs w:val="24"/>
        </w:rPr>
        <w:t>by notifying ISO/IEC of any patent declarations</w:t>
      </w:r>
      <w:r>
        <w:rPr>
          <w:rFonts w:ascii="Calibri" w:hAnsi="Calibri"/>
          <w:color w:val="7030A0"/>
          <w:sz w:val="24"/>
          <w:szCs w:val="24"/>
        </w:rPr>
        <w:t xml:space="preserve">).   OASIS </w:t>
      </w:r>
      <w:r>
        <w:rPr>
          <w:rFonts w:ascii="Calibri" w:hAnsi="Calibri"/>
          <w:color w:val="7030A0"/>
          <w:sz w:val="24"/>
          <w:szCs w:val="24"/>
        </w:rPr>
        <w:t xml:space="preserve">will provide ISO/IEC with sufficient copyright license to modify and publish the </w:t>
      </w:r>
      <w:r>
        <w:rPr>
          <w:rFonts w:ascii="Calibri" w:hAnsi="Calibri"/>
          <w:color w:val="7030A0"/>
          <w:sz w:val="24"/>
          <w:szCs w:val="24"/>
        </w:rPr>
        <w:t>OASIS work, without substantive change, as an ITU-T recommendation</w:t>
      </w:r>
      <w:r>
        <w:rPr>
          <w:rFonts w:ascii="Calibri" w:hAnsi="Calibri"/>
          <w:color w:val="7030A0"/>
          <w:sz w:val="24"/>
          <w:szCs w:val="24"/>
        </w:rPr>
        <w:t>.</w:t>
      </w:r>
    </w:p>
    <w:p>
      <w:pPr>
        <w:pStyle w:val="style0"/>
        <w:rPr>
          <w:rFonts w:ascii="Calibri" w:hAnsi="Calibri"/>
          <w:sz w:val="24"/>
          <w:szCs w:val="24"/>
        </w:rPr>
      </w:pPr>
      <w:r>
        <w:rPr>
          <w:rFonts w:ascii="Calibri" w:hAnsi="Calibri"/>
          <w:sz w:val="24"/>
          <w:szCs w:val="24"/>
        </w:rPr>
      </w:r>
    </w:p>
    <w:p>
      <w:pPr>
        <w:pStyle w:val="style25"/>
        <w:numPr>
          <w:ilvl w:val="0"/>
          <w:numId w:val="1"/>
        </w:numPr>
        <w:rPr>
          <w:rFonts w:ascii="Calibri" w:hAnsi="Calibri"/>
          <w:sz w:val="24"/>
          <w:szCs w:val="24"/>
        </w:rPr>
      </w:pPr>
      <w:r>
        <w:rPr>
          <w:rFonts w:ascii="Calibri" w:hAnsi="Calibri"/>
          <w:sz w:val="24"/>
          <w:szCs w:val="24"/>
        </w:rPr>
        <w:t>A statement of the intended future plans for versioning and maintenance of the OASIS Standard and/or Approved Errata for that standard, and the expected roles of OASIS and the receiving organization. This must include clear statements of the rules of the receiving organization applicable to maintenance of an approved submitted standard, and to future versions of that standard; any requirements regarding the submission of future versions; and a description of how OASIS and the submission requesters expect to comply with those rules.</w:t>
      </w:r>
    </w:p>
    <w:p>
      <w:pPr>
        <w:pStyle w:val="style25"/>
        <w:rPr>
          <w:rFonts w:ascii="Calibri" w:hAnsi="Calibri"/>
          <w:sz w:val="24"/>
          <w:szCs w:val="24"/>
        </w:rPr>
      </w:pPr>
      <w:r>
        <w:rPr>
          <w:rFonts w:ascii="Calibri" w:hAnsi="Calibri"/>
          <w:sz w:val="24"/>
          <w:szCs w:val="24"/>
        </w:rPr>
      </w:r>
    </w:p>
    <w:p>
      <w:pPr>
        <w:pStyle w:val="style0"/>
        <w:rPr>
          <w:rFonts w:ascii="Calibri" w:hAnsi="Calibri"/>
          <w:color w:val="7030A0"/>
          <w:sz w:val="24"/>
          <w:szCs w:val="24"/>
        </w:rPr>
      </w:pPr>
      <w:r>
        <w:rPr>
          <w:rFonts w:ascii="Calibri" w:hAnsi="Calibri"/>
          <w:color w:val="7030A0"/>
          <w:sz w:val="24"/>
          <w:szCs w:val="24"/>
        </w:rPr>
        <w:t xml:space="preserve">The OASIS </w:t>
      </w:r>
      <w:r>
        <w:rPr>
          <w:rFonts w:ascii="Calibri" w:hAnsi="Calibri"/>
          <w:color w:val="7030A0"/>
          <w:sz w:val="24"/>
          <w:szCs w:val="24"/>
        </w:rPr>
        <w:t xml:space="preserve">Trust Elevation TC expects to </w:t>
      </w:r>
      <w:r>
        <w:rPr>
          <w:rFonts w:ascii="Calibri" w:hAnsi="Calibri"/>
          <w:color w:val="7030A0"/>
          <w:sz w:val="24"/>
          <w:szCs w:val="24"/>
        </w:rPr>
        <w:t xml:space="preserve">continue to maintain the </w:t>
      </w:r>
      <w:r>
        <w:rPr>
          <w:rFonts w:ascii="Calibri" w:hAnsi="Calibri"/>
          <w:color w:val="7030A0"/>
          <w:sz w:val="24"/>
          <w:szCs w:val="24"/>
        </w:rPr>
        <w:t xml:space="preserve">AuthN Step-up Protocol, and may produce future related specifications as well.    OASIS will ask that ITU-T leave revisions in the hands of the TC, and welcome any input from ITU-T experts.  OASIS and the TC will state their intent to share any finalized future revisions with ITU-T in equivalent terms.   </w:t>
      </w:r>
    </w:p>
    <w:p>
      <w:pPr>
        <w:pStyle w:val="style0"/>
        <w:rPr>
          <w:rFonts w:ascii="Calibri" w:hAnsi="Calibri"/>
          <w:color w:val="00B050"/>
          <w:sz w:val="24"/>
          <w:szCs w:val="24"/>
        </w:rPr>
      </w:pPr>
      <w:r>
        <w:rPr>
          <w:rFonts w:ascii="Calibri" w:hAnsi="Calibri"/>
          <w:color w:val="00B050"/>
          <w:sz w:val="24"/>
          <w:szCs w:val="24"/>
        </w:rPr>
        <w:t xml:space="preserve"> </w:t>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Calibri Light">
    <w:charset w:val="01"/>
    <w:family w:val="swiss"/>
    <w:pitch w:val="default"/>
  </w:font>
  <w:font w:name="Segoe UI">
    <w:charset w:val="01"/>
    <w:family w:val="swiss"/>
    <w:pitch w:val="default"/>
  </w:font>
  <w:font w:name="Calibri">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Title Char"/>
    <w:basedOn w:val="style15"/>
    <w:next w:val="style16"/>
    <w:rPr>
      <w:rFonts w:ascii="Calibri Light" w:cs="" w:hAnsi="Calibri Light"/>
      <w:spacing w:val="-10"/>
      <w:sz w:val="56"/>
      <w:szCs w:val="56"/>
    </w:rPr>
  </w:style>
  <w:style w:styleId="style17" w:type="character">
    <w:name w:val="Subtitle Char"/>
    <w:basedOn w:val="style15"/>
    <w:next w:val="style17"/>
    <w:rPr>
      <w:rFonts w:cs=""/>
      <w:color w:val="5A5A5A"/>
      <w:spacing w:val="15"/>
    </w:rPr>
  </w:style>
  <w:style w:styleId="style18" w:type="character">
    <w:name w:val="Internet Link"/>
    <w:basedOn w:val="style15"/>
    <w:next w:val="style18"/>
    <w:rPr>
      <w:color w:val="0563C1"/>
      <w:u w:val="single"/>
      <w:lang w:bidi="zxx-" w:eastAsia="zxx-" w:val="zxx-"/>
    </w:rPr>
  </w:style>
  <w:style w:styleId="style19" w:type="character">
    <w:name w:val="Balloon Text Char"/>
    <w:basedOn w:val="style15"/>
    <w:next w:val="style19"/>
    <w:rPr>
      <w:rFonts w:ascii="Segoe UI" w:cs="Segoe UI" w:hAnsi="Segoe UI"/>
      <w:sz w:val="18"/>
      <w:szCs w:val="18"/>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Calibri" w:cs="Mangal" w:hAnsi="Calibri"/>
    </w:rPr>
  </w:style>
  <w:style w:styleId="style23" w:type="paragraph">
    <w:name w:val="Caption"/>
    <w:basedOn w:val="style0"/>
    <w:next w:val="style23"/>
    <w:pPr>
      <w:suppressLineNumbers/>
      <w:spacing w:after="120" w:before="120"/>
      <w:contextualSpacing w:val="false"/>
    </w:pPr>
    <w:rPr>
      <w:rFonts w:ascii="Calibri" w:cs="Mangal" w:hAnsi="Calibri"/>
      <w:i/>
      <w:iCs/>
      <w:sz w:val="24"/>
      <w:szCs w:val="24"/>
    </w:rPr>
  </w:style>
  <w:style w:styleId="style24" w:type="paragraph">
    <w:name w:val="Index"/>
    <w:basedOn w:val="style0"/>
    <w:next w:val="style24"/>
    <w:pPr>
      <w:suppressLineNumbers/>
    </w:pPr>
    <w:rPr>
      <w:rFonts w:ascii="Calibri" w:cs="Mangal" w:hAnsi="Calibri"/>
    </w:rPr>
  </w:style>
  <w:style w:styleId="style25" w:type="paragraph">
    <w:name w:val="List Paragraph"/>
    <w:basedOn w:val="style0"/>
    <w:next w:val="style25"/>
    <w:pPr>
      <w:ind w:hanging="0" w:left="720" w:right="0"/>
    </w:pPr>
    <w:rPr/>
  </w:style>
  <w:style w:styleId="style26" w:type="paragraph">
    <w:name w:val="Title"/>
    <w:basedOn w:val="style0"/>
    <w:next w:val="style26"/>
    <w:pPr>
      <w:spacing w:after="0" w:before="0"/>
      <w:contextualSpacing/>
      <w:jc w:val="left"/>
    </w:pPr>
    <w:rPr>
      <w:rFonts w:ascii="Calibri Light" w:cs="" w:hAnsi="Calibri Light"/>
      <w:spacing w:val="-10"/>
      <w:sz w:val="56"/>
      <w:szCs w:val="56"/>
    </w:rPr>
  </w:style>
  <w:style w:styleId="style27" w:type="paragraph">
    <w:name w:val="Subtitle"/>
    <w:basedOn w:val="style0"/>
    <w:next w:val="style27"/>
    <w:pPr>
      <w:spacing w:after="160" w:before="0"/>
      <w:contextualSpacing w:val="false"/>
      <w:jc w:val="left"/>
    </w:pPr>
    <w:rPr>
      <w:rFonts w:cs=""/>
      <w:color w:val="5A5A5A"/>
      <w:spacing w:val="15"/>
    </w:rPr>
  </w:style>
  <w:style w:styleId="style28" w:type="paragraph">
    <w:name w:val="Balloon Text"/>
    <w:basedOn w:val="style0"/>
    <w:next w:val="style28"/>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2014-05-16T15:34:00Z</dcterms:created>
  <dc:creator>Jim Hughes (LCA)</dc:creator>
  <cp:lastModifiedBy>Ram Jeyaraman (MS OPEN TECH)</cp:lastModifiedBy>
  <cp:lastPrinted>2013-05-20T22:15:00Z</cp:lastPrinted>
  <dcterms:modified xsi:type="dcterms:W3CDTF">2014-05-16T15:34:00Z</dcterms:modified>
  <cp:revision>2</cp:revision>
</cp:coreProperties>
</file>