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B5" w:rsidRPr="00840893" w:rsidRDefault="00C67DB5" w:rsidP="005A7E4A">
      <w:pPr>
        <w:widowControl/>
        <w:spacing w:line="100" w:lineRule="atLeast"/>
        <w:rPr>
          <w:rFonts w:ascii="Calibri" w:hAnsi="Calibri"/>
          <w:sz w:val="48"/>
          <w:szCs w:val="48"/>
        </w:rPr>
      </w:pPr>
      <w:bookmarkStart w:id="0" w:name="_GoBack"/>
      <w:bookmarkEnd w:id="0"/>
    </w:p>
    <w:p w:rsidR="00840893" w:rsidRDefault="00840893" w:rsidP="00840893">
      <w:pPr>
        <w:widowControl/>
        <w:spacing w:line="100" w:lineRule="atLeast"/>
        <w:jc w:val="center"/>
        <w:rPr>
          <w:rFonts w:ascii="Calibri" w:hAnsi="Calibri"/>
          <w:sz w:val="48"/>
          <w:szCs w:val="48"/>
        </w:rPr>
      </w:pPr>
      <w:r w:rsidRPr="00840893">
        <w:rPr>
          <w:rFonts w:ascii="Calibri" w:hAnsi="Calibri"/>
          <w:sz w:val="48"/>
          <w:szCs w:val="48"/>
        </w:rPr>
        <w:t>IDESG Glossary</w:t>
      </w:r>
    </w:p>
    <w:p w:rsidR="00840893" w:rsidRDefault="00840893" w:rsidP="002F1780">
      <w:pPr>
        <w:widowControl/>
        <w:suppressAutoHyphens w:val="0"/>
        <w:jc w:val="center"/>
        <w:rPr>
          <w:rFonts w:ascii="Calibri" w:hAnsi="Calibri"/>
          <w:sz w:val="32"/>
          <w:szCs w:val="32"/>
        </w:rPr>
      </w:pPr>
    </w:p>
    <w:p w:rsidR="002F1780" w:rsidRDefault="002F1780" w:rsidP="002F1780">
      <w:pPr>
        <w:widowControl/>
        <w:suppressAutoHyphens w:val="0"/>
        <w:jc w:val="center"/>
        <w:rPr>
          <w:rFonts w:ascii="Calibri" w:hAnsi="Calibri"/>
          <w:sz w:val="32"/>
          <w:szCs w:val="32"/>
        </w:rPr>
      </w:pPr>
      <w:r>
        <w:rPr>
          <w:rFonts w:ascii="Calibri" w:hAnsi="Calibri"/>
          <w:sz w:val="32"/>
          <w:szCs w:val="32"/>
        </w:rPr>
        <w:t>Final Draft</w:t>
      </w:r>
    </w:p>
    <w:p w:rsidR="002F1780" w:rsidRDefault="002F1780" w:rsidP="002F1780">
      <w:pPr>
        <w:widowControl/>
        <w:suppressAutoHyphens w:val="0"/>
        <w:jc w:val="center"/>
        <w:rPr>
          <w:rFonts w:ascii="Calibri" w:hAnsi="Calibri"/>
          <w:sz w:val="32"/>
          <w:szCs w:val="32"/>
        </w:rPr>
      </w:pPr>
      <w:r>
        <w:rPr>
          <w:rFonts w:ascii="Calibri" w:hAnsi="Calibri"/>
          <w:sz w:val="32"/>
          <w:szCs w:val="32"/>
        </w:rPr>
        <w:t>April 2</w:t>
      </w:r>
      <w:r w:rsidR="00A87BFE">
        <w:rPr>
          <w:rFonts w:ascii="Calibri" w:hAnsi="Calibri"/>
          <w:sz w:val="32"/>
          <w:szCs w:val="32"/>
        </w:rPr>
        <w:t>9</w:t>
      </w:r>
      <w:r>
        <w:rPr>
          <w:rFonts w:ascii="Calibri" w:hAnsi="Calibri"/>
          <w:sz w:val="32"/>
          <w:szCs w:val="32"/>
        </w:rPr>
        <w:t>, 2016</w:t>
      </w:r>
    </w:p>
    <w:p w:rsidR="002F1780" w:rsidRDefault="002F1780" w:rsidP="002F1780">
      <w:pPr>
        <w:widowControl/>
        <w:suppressAutoHyphens w:val="0"/>
        <w:jc w:val="center"/>
        <w:rPr>
          <w:rFonts w:ascii="Calibri" w:hAnsi="Calibri"/>
          <w:sz w:val="32"/>
          <w:szCs w:val="32"/>
        </w:rPr>
      </w:pPr>
    </w:p>
    <w:p w:rsidR="004820E7" w:rsidRDefault="004820E7" w:rsidP="002F1780">
      <w:pPr>
        <w:widowControl/>
        <w:suppressAutoHyphens w:val="0"/>
        <w:jc w:val="center"/>
        <w:rPr>
          <w:rFonts w:ascii="Calibri" w:hAnsi="Calibri"/>
          <w:sz w:val="32"/>
          <w:szCs w:val="32"/>
        </w:rPr>
      </w:pPr>
    </w:p>
    <w:p w:rsidR="004820E7" w:rsidRDefault="004820E7" w:rsidP="002F1780">
      <w:pPr>
        <w:widowControl/>
        <w:suppressAutoHyphens w:val="0"/>
        <w:jc w:val="center"/>
        <w:rPr>
          <w:rFonts w:ascii="Calibri" w:hAnsi="Calibri"/>
          <w:sz w:val="32"/>
          <w:szCs w:val="32"/>
        </w:rPr>
      </w:pPr>
    </w:p>
    <w:p w:rsidR="002F1780" w:rsidRDefault="000E369F" w:rsidP="002F1780">
      <w:pPr>
        <w:widowControl/>
        <w:suppressAutoHyphens w:val="0"/>
        <w:jc w:val="center"/>
        <w:rPr>
          <w:rFonts w:ascii="Calibri" w:hAnsi="Calibri"/>
          <w:sz w:val="32"/>
          <w:szCs w:val="32"/>
        </w:rPr>
      </w:pPr>
      <w:r>
        <w:rPr>
          <w:rFonts w:ascii="Calibri" w:hAnsi="Calibri"/>
          <w:sz w:val="32"/>
          <w:szCs w:val="32"/>
        </w:rPr>
        <w:t>Prepared by</w:t>
      </w:r>
    </w:p>
    <w:p w:rsidR="002F1780" w:rsidRDefault="002F1780" w:rsidP="002F1780">
      <w:pPr>
        <w:widowControl/>
        <w:suppressAutoHyphens w:val="0"/>
        <w:jc w:val="center"/>
        <w:rPr>
          <w:rFonts w:ascii="Calibri" w:hAnsi="Calibri"/>
          <w:sz w:val="32"/>
          <w:szCs w:val="32"/>
        </w:rPr>
      </w:pPr>
      <w:r>
        <w:rPr>
          <w:rFonts w:ascii="Calibri" w:hAnsi="Calibri"/>
          <w:sz w:val="32"/>
          <w:szCs w:val="32"/>
        </w:rPr>
        <w:t xml:space="preserve">IDEF Functional Model </w:t>
      </w:r>
      <w:r w:rsidR="00EA044C">
        <w:rPr>
          <w:rFonts w:ascii="Calibri" w:hAnsi="Calibri"/>
          <w:sz w:val="32"/>
          <w:szCs w:val="32"/>
        </w:rPr>
        <w:t>&amp; Glossary Working Group</w:t>
      </w:r>
    </w:p>
    <w:p w:rsidR="000E369F" w:rsidRDefault="000E369F" w:rsidP="002F1780">
      <w:pPr>
        <w:widowControl/>
        <w:suppressAutoHyphens w:val="0"/>
        <w:jc w:val="center"/>
        <w:rPr>
          <w:rFonts w:ascii="Calibri" w:hAnsi="Calibri"/>
          <w:sz w:val="32"/>
          <w:szCs w:val="32"/>
        </w:rPr>
      </w:pPr>
    </w:p>
    <w:p w:rsidR="004820E7" w:rsidRDefault="004820E7" w:rsidP="002F1780">
      <w:pPr>
        <w:widowControl/>
        <w:suppressAutoHyphens w:val="0"/>
        <w:jc w:val="center"/>
        <w:rPr>
          <w:rFonts w:ascii="Calibri" w:hAnsi="Calibri"/>
          <w:sz w:val="32"/>
          <w:szCs w:val="32"/>
        </w:rPr>
      </w:pPr>
    </w:p>
    <w:p w:rsidR="004820E7" w:rsidRDefault="004820E7" w:rsidP="002F1780">
      <w:pPr>
        <w:widowControl/>
        <w:suppressAutoHyphens w:val="0"/>
        <w:jc w:val="center"/>
        <w:rPr>
          <w:rFonts w:ascii="Calibri" w:hAnsi="Calibri"/>
          <w:sz w:val="32"/>
          <w:szCs w:val="32"/>
        </w:rPr>
      </w:pPr>
    </w:p>
    <w:p w:rsidR="004820E7" w:rsidRDefault="004820E7" w:rsidP="002F1780">
      <w:pPr>
        <w:widowControl/>
        <w:suppressAutoHyphens w:val="0"/>
        <w:jc w:val="center"/>
        <w:rPr>
          <w:rFonts w:ascii="Calibri" w:hAnsi="Calibri"/>
          <w:sz w:val="32"/>
          <w:szCs w:val="32"/>
        </w:rPr>
      </w:pPr>
    </w:p>
    <w:p w:rsidR="000E369F" w:rsidRDefault="000E369F" w:rsidP="002F1780">
      <w:pPr>
        <w:widowControl/>
        <w:suppressAutoHyphens w:val="0"/>
        <w:jc w:val="center"/>
        <w:rPr>
          <w:rFonts w:ascii="Calibri" w:hAnsi="Calibri"/>
          <w:sz w:val="28"/>
          <w:szCs w:val="28"/>
        </w:rPr>
      </w:pPr>
      <w:r>
        <w:rPr>
          <w:rFonts w:ascii="Calibri" w:hAnsi="Calibri"/>
          <w:sz w:val="28"/>
          <w:szCs w:val="28"/>
        </w:rPr>
        <w:t>Chair</w:t>
      </w:r>
    </w:p>
    <w:p w:rsidR="000E369F" w:rsidRPr="000E369F" w:rsidRDefault="000E369F" w:rsidP="002F1780">
      <w:pPr>
        <w:widowControl/>
        <w:suppressAutoHyphens w:val="0"/>
        <w:jc w:val="center"/>
        <w:rPr>
          <w:rFonts w:ascii="Calibri" w:hAnsi="Calibri"/>
          <w:sz w:val="28"/>
          <w:szCs w:val="28"/>
        </w:rPr>
      </w:pPr>
      <w:r>
        <w:rPr>
          <w:rFonts w:ascii="Calibri" w:hAnsi="Calibri"/>
          <w:sz w:val="28"/>
          <w:szCs w:val="28"/>
        </w:rPr>
        <w:t>Andrew Hughes</w:t>
      </w:r>
    </w:p>
    <w:p w:rsidR="00840893" w:rsidRDefault="00840893" w:rsidP="00840893">
      <w:pPr>
        <w:pStyle w:val="Heading1"/>
      </w:pPr>
      <w:r>
        <w:lastRenderedPageBreak/>
        <w:t>Introduction</w:t>
      </w:r>
    </w:p>
    <w:p w:rsidR="00840893" w:rsidRDefault="00840893" w:rsidP="00840893">
      <w:r>
        <w:t xml:space="preserve">In March the Plenary Chair asked each standing IDESG Committee to designate a representative for an inter-committee work group to develop a glossary of terms from the IDEF for use by applicants in the IDESG SALS program. </w:t>
      </w:r>
    </w:p>
    <w:p w:rsidR="00840893" w:rsidRDefault="00840893" w:rsidP="00840893">
      <w:r>
        <w:t xml:space="preserve"> </w:t>
      </w:r>
    </w:p>
    <w:p w:rsidR="00840893" w:rsidRDefault="00840893" w:rsidP="00840893">
      <w:r>
        <w:t>Background. The WG started with the Key Words that were identified by the FMO and all committees and included with the Baseline Requirements – there were 64 of these undefined key terms. The WG used the following processes to develop the draft definitions for IDEF terms.</w:t>
      </w:r>
    </w:p>
    <w:p w:rsidR="00840893" w:rsidRDefault="00840893" w:rsidP="002F1780">
      <w:pPr>
        <w:pStyle w:val="ListParagraph"/>
        <w:numPr>
          <w:ilvl w:val="0"/>
          <w:numId w:val="15"/>
        </w:numPr>
      </w:pPr>
      <w:r>
        <w:t>Review the use/context of all terms in the IDEF to determine whether the terms were used consistently in the IDEF -- th</w:t>
      </w:r>
      <w:r w:rsidR="002F1780">
        <w:t>e terms were used consistently.</w:t>
      </w:r>
    </w:p>
    <w:p w:rsidR="00840893" w:rsidRDefault="00840893" w:rsidP="002F1780">
      <w:pPr>
        <w:pStyle w:val="ListParagraph"/>
        <w:numPr>
          <w:ilvl w:val="0"/>
          <w:numId w:val="15"/>
        </w:numPr>
      </w:pPr>
      <w:r>
        <w:t>Exclude any terms that were used with standard dictionary usage/definition. Include terms that have special mean</w:t>
      </w:r>
      <w:r w:rsidR="002F1780">
        <w:t>ing in the context of the IDEF.</w:t>
      </w:r>
    </w:p>
    <w:p w:rsidR="00840893" w:rsidRDefault="00840893" w:rsidP="002F1780">
      <w:pPr>
        <w:pStyle w:val="ListParagraph"/>
        <w:numPr>
          <w:ilvl w:val="0"/>
          <w:numId w:val="15"/>
        </w:numPr>
      </w:pPr>
      <w:r>
        <w:t xml:space="preserve">Present definitions of terms from standards that have been adopted by the IDESG through </w:t>
      </w:r>
      <w:r w:rsidR="002F1780">
        <w:t>the standards adoption process.</w:t>
      </w:r>
    </w:p>
    <w:p w:rsidR="00840893" w:rsidRDefault="00840893" w:rsidP="002F1780">
      <w:pPr>
        <w:pStyle w:val="ListParagraph"/>
        <w:numPr>
          <w:ilvl w:val="0"/>
          <w:numId w:val="15"/>
        </w:numPr>
      </w:pPr>
      <w:r>
        <w:t xml:space="preserve">Present definitions for terms still undefined from standards that have been nominated and are currently in </w:t>
      </w:r>
      <w:r w:rsidR="002F1780">
        <w:t>the standards adoption process.</w:t>
      </w:r>
    </w:p>
    <w:p w:rsidR="00840893" w:rsidRDefault="00840893" w:rsidP="002F1780">
      <w:pPr>
        <w:pStyle w:val="ListParagraph"/>
        <w:numPr>
          <w:ilvl w:val="0"/>
          <w:numId w:val="15"/>
        </w:numPr>
      </w:pPr>
      <w:r>
        <w:t>Present definitions for terms still undefined from ope</w:t>
      </w:r>
      <w:r w:rsidR="002F1780">
        <w:t>n standards in IDESG Inventory.</w:t>
      </w:r>
    </w:p>
    <w:p w:rsidR="00840893" w:rsidRDefault="00840893" w:rsidP="002F1780">
      <w:pPr>
        <w:pStyle w:val="ListParagraph"/>
        <w:numPr>
          <w:ilvl w:val="0"/>
          <w:numId w:val="15"/>
        </w:numPr>
      </w:pPr>
      <w:r>
        <w:t>Determine best definition(s) for the intent/use of the term in the IDEF.</w:t>
      </w:r>
    </w:p>
    <w:p w:rsidR="00840893" w:rsidRDefault="00840893" w:rsidP="00840893"/>
    <w:p w:rsidR="00840893" w:rsidRDefault="00840893" w:rsidP="00840893">
      <w:r>
        <w:t xml:space="preserve">This document presents the proposed definitions from the WG for IDEF terms to be included in the glossary.  </w:t>
      </w:r>
      <w:r w:rsidR="001250B6">
        <w:t>T</w:t>
      </w:r>
      <w:r>
        <w:t xml:space="preserve">he proposed definitions are intended to best represent the intended use for all uses of the term. </w:t>
      </w:r>
      <w:r w:rsidR="0085756B">
        <w:t>They</w:t>
      </w:r>
      <w:r w:rsidR="0085756B" w:rsidRPr="0085756B">
        <w:t xml:space="preserve"> are derived from definitions found in the indicated standard sources, with minor modifications in some cases for clarity in the context of the Identity Ecosystem Framework (IDEF.) The source references can be used to find the original definitions.</w:t>
      </w:r>
    </w:p>
    <w:p w:rsidR="00E63DFA" w:rsidRDefault="00E63DFA" w:rsidP="00840893"/>
    <w:p w:rsidR="00E63DFA" w:rsidRDefault="00E63DFA" w:rsidP="00840893">
      <w:r>
        <w:t>The glossary term</w:t>
      </w:r>
      <w:r w:rsidR="002F1780">
        <w:t>s</w:t>
      </w:r>
      <w:r>
        <w:t xml:space="preserve"> are used in the following three IDESG documents, and some of the definitions are taken from these documents</w:t>
      </w:r>
      <w:r w:rsidR="002F1780">
        <w:t>, particularly the Functional Model</w:t>
      </w:r>
      <w:r>
        <w:t>:</w:t>
      </w:r>
    </w:p>
    <w:p w:rsidR="00E63DFA" w:rsidRDefault="00E63DFA" w:rsidP="00E63DFA"/>
    <w:p w:rsidR="00E63DFA" w:rsidRPr="002F1780" w:rsidRDefault="00E63DFA" w:rsidP="002F1780">
      <w:pPr>
        <w:pStyle w:val="ListParagraph"/>
        <w:numPr>
          <w:ilvl w:val="0"/>
          <w:numId w:val="13"/>
        </w:numPr>
      </w:pPr>
      <w:r w:rsidRPr="002F1780">
        <w:rPr>
          <w:u w:val="single"/>
        </w:rPr>
        <w:t>IDEF Baseline Functional Requirements v1.0 with Supplemental Guidance</w:t>
      </w:r>
      <w:r>
        <w:t xml:space="preserve">  [REQTS]</w:t>
      </w:r>
      <w:r w:rsidR="002F1780">
        <w:br/>
      </w:r>
      <w:r>
        <w:t>https://workspace.idesg.org/kws/public/download/85/IDEF-Baseline-Requirement-v1.0-with-Supplemental-Guidance.pdf</w:t>
      </w:r>
    </w:p>
    <w:p w:rsidR="00E63DFA" w:rsidRDefault="00E63DFA" w:rsidP="002F1780">
      <w:pPr>
        <w:pStyle w:val="ListParagraph"/>
        <w:numPr>
          <w:ilvl w:val="0"/>
          <w:numId w:val="13"/>
        </w:numPr>
      </w:pPr>
      <w:r w:rsidRPr="002F1780">
        <w:rPr>
          <w:u w:val="single"/>
        </w:rPr>
        <w:t>Functional Model Representation of the Identity Ecosystem</w:t>
      </w:r>
      <w:r>
        <w:tab/>
        <w:t xml:space="preserve">  [FM]</w:t>
      </w:r>
      <w:r w:rsidR="002F1780">
        <w:br/>
      </w:r>
      <w:r>
        <w:t>https://workspace.idesg.org/kws/public/download/81/IDEF-Functional-Model-v1.0.pdf</w:t>
      </w:r>
    </w:p>
    <w:p w:rsidR="00E63DFA" w:rsidRDefault="00E63DFA" w:rsidP="002F1780">
      <w:pPr>
        <w:pStyle w:val="ListParagraph"/>
        <w:numPr>
          <w:ilvl w:val="0"/>
          <w:numId w:val="13"/>
        </w:numPr>
      </w:pPr>
      <w:r w:rsidRPr="002F1780">
        <w:rPr>
          <w:u w:val="single"/>
        </w:rPr>
        <w:t>Standards Adoption Policy Version 2.0</w:t>
      </w:r>
      <w:r>
        <w:t xml:space="preserve"> (final draft)  [SAPv2]</w:t>
      </w:r>
      <w:r w:rsidR="002F1780">
        <w:br/>
      </w:r>
      <w:r>
        <w:t>https://workspace.idesg.org/kws/public/document?document_id=2642</w:t>
      </w:r>
    </w:p>
    <w:p w:rsidR="001250B6" w:rsidRDefault="001250B6" w:rsidP="001250B6">
      <w:pPr>
        <w:pStyle w:val="Heading1"/>
      </w:pPr>
      <w:r>
        <w:lastRenderedPageBreak/>
        <w:t>Glossary</w:t>
      </w:r>
    </w:p>
    <w:p w:rsidR="001250B6" w:rsidRDefault="001250B6" w:rsidP="001250B6"/>
    <w:tbl>
      <w:tblPr>
        <w:tblStyle w:val="TableGrid"/>
        <w:tblW w:w="5000" w:type="pct"/>
        <w:tblLook w:val="04A0" w:firstRow="1" w:lastRow="0" w:firstColumn="1" w:lastColumn="0" w:noHBand="0" w:noVBand="1"/>
      </w:tblPr>
      <w:tblGrid>
        <w:gridCol w:w="2496"/>
        <w:gridCol w:w="7684"/>
      </w:tblGrid>
      <w:tr w:rsidR="000B62A5" w:rsidRPr="00E0677B" w:rsidTr="00B02FC8">
        <w:trPr>
          <w:cantSplit/>
        </w:trPr>
        <w:tc>
          <w:tcPr>
            <w:tcW w:w="1226" w:type="pct"/>
          </w:tcPr>
          <w:p w:rsidR="000B62A5" w:rsidRPr="000B62A5" w:rsidRDefault="000B62A5" w:rsidP="002E00F3">
            <w:pPr>
              <w:rPr>
                <w:b/>
                <w:sz w:val="28"/>
                <w:szCs w:val="28"/>
              </w:rPr>
            </w:pPr>
            <w:r w:rsidRPr="000B62A5">
              <w:rPr>
                <w:b/>
                <w:sz w:val="28"/>
                <w:szCs w:val="28"/>
              </w:rPr>
              <w:t>Glossary term</w:t>
            </w:r>
          </w:p>
        </w:tc>
        <w:tc>
          <w:tcPr>
            <w:tcW w:w="3774" w:type="pct"/>
          </w:tcPr>
          <w:p w:rsidR="000B62A5" w:rsidRDefault="000B62A5" w:rsidP="002E00F3">
            <w:r>
              <w:t xml:space="preserve">Definition and source or reference (see </w:t>
            </w:r>
            <w:r>
              <w:fldChar w:fldCharType="begin"/>
            </w:r>
            <w:r>
              <w:instrText xml:space="preserve"> REF _Ref449473214 \h </w:instrText>
            </w:r>
            <w:r>
              <w:fldChar w:fldCharType="separate"/>
            </w:r>
            <w:r>
              <w:t>References</w:t>
            </w:r>
            <w:r>
              <w:fldChar w:fldCharType="end"/>
            </w:r>
            <w:r>
              <w:t>)</w:t>
            </w:r>
          </w:p>
        </w:tc>
      </w:tr>
      <w:tr w:rsidR="001250B6" w:rsidRPr="00E0677B" w:rsidTr="00B02FC8">
        <w:trPr>
          <w:cantSplit/>
        </w:trPr>
        <w:tc>
          <w:tcPr>
            <w:tcW w:w="1226" w:type="pct"/>
          </w:tcPr>
          <w:p w:rsidR="001250B6" w:rsidRPr="009324A9" w:rsidRDefault="001250B6" w:rsidP="002E00F3">
            <w:r w:rsidRPr="009324A9">
              <w:t>ACCESSIBLE</w:t>
            </w:r>
          </w:p>
        </w:tc>
        <w:tc>
          <w:tcPr>
            <w:tcW w:w="3774" w:type="pct"/>
          </w:tcPr>
          <w:p w:rsidR="001250B6" w:rsidRPr="00E0677B" w:rsidRDefault="001250B6" w:rsidP="002E00F3">
            <w:r>
              <w:t>A</w:t>
            </w:r>
            <w:r w:rsidRPr="00E01AB8">
              <w:t xml:space="preserve"> product, service, environment or facility </w:t>
            </w:r>
            <w:r>
              <w:t xml:space="preserve">which is usable </w:t>
            </w:r>
            <w:r w:rsidRPr="00E01AB8">
              <w:t xml:space="preserve">by </w:t>
            </w:r>
            <w:r>
              <w:t>USERs</w:t>
            </w:r>
            <w:r w:rsidRPr="00E01AB8">
              <w:t xml:space="preserve"> with the widest range of capabilities</w:t>
            </w:r>
            <w:r>
              <w:t>.</w:t>
            </w:r>
            <w:r w:rsidRPr="00E01AB8">
              <w:t xml:space="preserve"> [ISO 9241-210]</w:t>
            </w:r>
          </w:p>
        </w:tc>
      </w:tr>
      <w:tr w:rsidR="001250B6" w:rsidRPr="009324A9" w:rsidTr="00B02FC8">
        <w:trPr>
          <w:cantSplit/>
        </w:trPr>
        <w:tc>
          <w:tcPr>
            <w:tcW w:w="1226" w:type="pct"/>
          </w:tcPr>
          <w:p w:rsidR="001250B6" w:rsidRPr="009324A9" w:rsidRDefault="001250B6" w:rsidP="002E00F3">
            <w:r w:rsidRPr="009324A9">
              <w:t>ACCOUNTABILITY</w:t>
            </w:r>
          </w:p>
        </w:tc>
        <w:tc>
          <w:tcPr>
            <w:tcW w:w="3774" w:type="pct"/>
          </w:tcPr>
          <w:p w:rsidR="001250B6" w:rsidRPr="009324A9" w:rsidRDefault="001250B6" w:rsidP="002E00F3">
            <w:r w:rsidRPr="009324A9">
              <w:t xml:space="preserve">The property of a system or system resource that ensures that the actions of a </w:t>
            </w:r>
            <w:r>
              <w:t>USER or AGENT</w:t>
            </w:r>
            <w:r w:rsidRPr="009324A9">
              <w:t xml:space="preserve"> may be traced uniquely to that </w:t>
            </w:r>
            <w:r>
              <w:t>USER or AGENT</w:t>
            </w:r>
            <w:r w:rsidRPr="009324A9">
              <w:t>, which can then be held responsible for its actions. [RFC4949]</w:t>
            </w:r>
          </w:p>
        </w:tc>
      </w:tr>
      <w:tr w:rsidR="001250B6" w:rsidRPr="009324A9" w:rsidTr="00B02FC8">
        <w:trPr>
          <w:cantSplit/>
        </w:trPr>
        <w:tc>
          <w:tcPr>
            <w:tcW w:w="1226" w:type="pct"/>
          </w:tcPr>
          <w:p w:rsidR="001250B6" w:rsidRPr="009324A9" w:rsidRDefault="001250B6" w:rsidP="002E00F3">
            <w:r w:rsidRPr="009324A9">
              <w:t>AGENT</w:t>
            </w:r>
          </w:p>
        </w:tc>
        <w:tc>
          <w:tcPr>
            <w:tcW w:w="3774" w:type="pct"/>
          </w:tcPr>
          <w:p w:rsidR="001250B6" w:rsidRDefault="001250B6" w:rsidP="002E00F3">
            <w:r w:rsidRPr="009324A9">
              <w:t>A non-human application or service acting in the digital environment on behalf of a human USER.  Synonymous w</w:t>
            </w:r>
            <w:r>
              <w:t>ith "non-person entity" (NPE).</w:t>
            </w:r>
          </w:p>
          <w:p w:rsidR="001250B6" w:rsidRPr="009324A9" w:rsidRDefault="001250B6" w:rsidP="002E00F3">
            <w:r>
              <w:t>See</w:t>
            </w:r>
            <w:r w:rsidRPr="009324A9">
              <w:t xml:space="preserve"> USER.</w:t>
            </w:r>
          </w:p>
        </w:tc>
      </w:tr>
      <w:tr w:rsidR="001250B6" w:rsidRPr="009324A9" w:rsidTr="00B02FC8">
        <w:trPr>
          <w:cantSplit/>
        </w:trPr>
        <w:tc>
          <w:tcPr>
            <w:tcW w:w="1226" w:type="pct"/>
          </w:tcPr>
          <w:p w:rsidR="001250B6" w:rsidRPr="009324A9" w:rsidRDefault="001250B6" w:rsidP="002E00F3">
            <w:r w:rsidRPr="009324A9">
              <w:t xml:space="preserve">ANONYMOUS </w:t>
            </w:r>
          </w:p>
        </w:tc>
        <w:tc>
          <w:tcPr>
            <w:tcW w:w="3774" w:type="pct"/>
          </w:tcPr>
          <w:p w:rsidR="001250B6" w:rsidRDefault="001250B6" w:rsidP="002E00F3">
            <w:pPr>
              <w:rPr>
                <w:rFonts w:cs="Arial"/>
                <w:color w:val="252525"/>
                <w:shd w:val="clear" w:color="auto" w:fill="FFFFFF"/>
              </w:rPr>
            </w:pPr>
            <w:r w:rsidRPr="009324A9">
              <w:t>An INTERACTION designed such that the data collected is not sufficient to infer the identity of the USER involved nor is such data sufficient to permit an</w:t>
            </w:r>
            <w:r>
              <w:t xml:space="preserve"> ENTITY</w:t>
            </w:r>
            <w:r w:rsidRPr="009324A9">
              <w:t xml:space="preserve"> to associate multiple INTERACTIONs with a USER or to determine patterns of behavior </w:t>
            </w:r>
            <w:r>
              <w:t>of</w:t>
            </w:r>
            <w:r w:rsidRPr="009324A9">
              <w:t xml:space="preserve"> a USER. [IDESG IDEF]</w:t>
            </w:r>
            <w:r w:rsidRPr="009324A9">
              <w:rPr>
                <w:rFonts w:cs="Arial"/>
                <w:color w:val="252525"/>
                <w:shd w:val="clear" w:color="auto" w:fill="FFFFFF"/>
              </w:rPr>
              <w:t xml:space="preserve"> [UXC-Dict]</w:t>
            </w:r>
          </w:p>
          <w:p w:rsidR="001250B6" w:rsidRPr="009324A9" w:rsidRDefault="001250B6" w:rsidP="002E00F3">
            <w:r w:rsidRPr="009324A9">
              <w:t>See PSEUDONYMOUS</w:t>
            </w:r>
          </w:p>
        </w:tc>
      </w:tr>
      <w:tr w:rsidR="001250B6" w:rsidRPr="009324A9" w:rsidTr="00B02FC8">
        <w:trPr>
          <w:cantSplit/>
        </w:trPr>
        <w:tc>
          <w:tcPr>
            <w:tcW w:w="1226" w:type="pct"/>
          </w:tcPr>
          <w:p w:rsidR="001250B6" w:rsidRPr="009324A9" w:rsidRDefault="001250B6" w:rsidP="002E00F3">
            <w:r w:rsidRPr="009324A9">
              <w:t>ASSERTION</w:t>
            </w:r>
          </w:p>
        </w:tc>
        <w:tc>
          <w:tcPr>
            <w:tcW w:w="3774" w:type="pct"/>
          </w:tcPr>
          <w:p w:rsidR="001250B6" w:rsidRPr="007B61B9" w:rsidRDefault="001250B6" w:rsidP="002E00F3">
            <w:r w:rsidRPr="007B61B9">
              <w:t>A statement from a</w:t>
            </w:r>
            <w:r>
              <w:t>n ATTRIBUTE provider</w:t>
            </w:r>
            <w:r w:rsidRPr="007B61B9">
              <w:t xml:space="preserve"> to a RELYING PARTY. [NIST SP 800-63-2]</w:t>
            </w:r>
          </w:p>
          <w:p w:rsidR="001250B6" w:rsidRPr="007B61B9" w:rsidRDefault="001250B6" w:rsidP="002E00F3">
            <w:r w:rsidRPr="007B61B9">
              <w:t xml:space="preserve">NOTE: ASSERTIONs may be used to communicate CLAIMs, ATTRIBUTEs, IDENTIFIERs, or DIGITAL IDENTITIES. </w:t>
            </w:r>
          </w:p>
          <w:p w:rsidR="001250B6" w:rsidRPr="009324A9" w:rsidRDefault="001250B6" w:rsidP="002E00F3">
            <w:r w:rsidRPr="007B61B9">
              <w:t>S</w:t>
            </w:r>
            <w:r>
              <w:t>ee</w:t>
            </w:r>
            <w:r w:rsidRPr="007B61B9">
              <w:t xml:space="preserve"> CLAIM</w:t>
            </w:r>
          </w:p>
        </w:tc>
      </w:tr>
      <w:tr w:rsidR="001250B6" w:rsidRPr="009324A9" w:rsidTr="00B02FC8">
        <w:trPr>
          <w:cantSplit/>
        </w:trPr>
        <w:tc>
          <w:tcPr>
            <w:tcW w:w="1226" w:type="pct"/>
          </w:tcPr>
          <w:p w:rsidR="001250B6" w:rsidRPr="009324A9" w:rsidRDefault="001250B6" w:rsidP="002E00F3">
            <w:r w:rsidRPr="009324A9">
              <w:t>ATTRIBUTE</w:t>
            </w:r>
          </w:p>
        </w:tc>
        <w:tc>
          <w:tcPr>
            <w:tcW w:w="3774" w:type="pct"/>
          </w:tcPr>
          <w:p w:rsidR="001250B6" w:rsidRPr="009324A9" w:rsidRDefault="001250B6" w:rsidP="002E00F3">
            <w:r w:rsidRPr="009324A9">
              <w:rPr>
                <w:rFonts w:cs="Arial"/>
                <w:color w:val="252525"/>
                <w:shd w:val="clear" w:color="auto" w:fill="FFFFFF"/>
              </w:rPr>
              <w:t>A named quality or characteristic that is claimed to be inherent in or ascribed to someone or something. [IDESG Taxonomy]</w:t>
            </w:r>
          </w:p>
        </w:tc>
      </w:tr>
      <w:tr w:rsidR="001250B6" w:rsidRPr="009324A9" w:rsidTr="00B02FC8">
        <w:trPr>
          <w:cantSplit/>
        </w:trPr>
        <w:tc>
          <w:tcPr>
            <w:tcW w:w="1226" w:type="pct"/>
          </w:tcPr>
          <w:p w:rsidR="001250B6" w:rsidRPr="009324A9" w:rsidRDefault="001250B6" w:rsidP="002E00F3">
            <w:r w:rsidRPr="009324A9">
              <w:t>AUTHENTICATION</w:t>
            </w:r>
          </w:p>
          <w:p w:rsidR="001250B6" w:rsidRPr="009324A9" w:rsidRDefault="001250B6" w:rsidP="002E00F3">
            <w:r w:rsidRPr="009324A9">
              <w:t>[FM]</w:t>
            </w:r>
          </w:p>
        </w:tc>
        <w:tc>
          <w:tcPr>
            <w:tcW w:w="3774" w:type="pct"/>
          </w:tcPr>
          <w:p w:rsidR="001250B6" w:rsidRDefault="001250B6" w:rsidP="002E00F3">
            <w:r w:rsidRPr="009324A9">
              <w:t>"AUTHENTICATION" is defined in the IDEF Functional Model in part as a "Process of determining the validity of one or more CREDENTIALs used to claim a DIGITAL IDENTITY." [FM]</w:t>
            </w:r>
          </w:p>
          <w:p w:rsidR="001250B6" w:rsidRPr="009324A9" w:rsidRDefault="001250B6" w:rsidP="002E00F3">
            <w:pPr>
              <w:rPr>
                <w:rFonts w:cs="Arial"/>
                <w:color w:val="252525"/>
                <w:shd w:val="clear" w:color="auto" w:fill="FFFFFF"/>
              </w:rPr>
            </w:pPr>
            <w:r>
              <w:rPr>
                <w:rFonts w:cs="Arial"/>
                <w:color w:val="252525"/>
                <w:shd w:val="clear" w:color="auto" w:fill="FFFFFF"/>
              </w:rPr>
              <w:t xml:space="preserve">CREDENTIAL AUTHENTICATION: </w:t>
            </w:r>
            <w:r w:rsidRPr="009324A9">
              <w:rPr>
                <w:rFonts w:cs="Arial"/>
                <w:color w:val="252525"/>
                <w:shd w:val="clear" w:color="auto" w:fill="FFFFFF"/>
              </w:rPr>
              <w:t>Process of determining the validity of one or more CREDENTIALs used to claim a DIGITAL IDENTITY. [IDESG Taxonomy]</w:t>
            </w:r>
          </w:p>
          <w:p w:rsidR="001250B6" w:rsidRPr="009324A9" w:rsidRDefault="001250B6" w:rsidP="002E00F3">
            <w:r>
              <w:t xml:space="preserve">DIGITAL IDENTITY AUTHENTICATION: </w:t>
            </w:r>
            <w:r w:rsidRPr="009324A9">
              <w:t xml:space="preserve">Process used to achieve sufficient confidence in the binding between the </w:t>
            </w:r>
            <w:r>
              <w:t>USER or AGENT</w:t>
            </w:r>
            <w:r w:rsidRPr="009324A9">
              <w:t xml:space="preserve"> and the presented </w:t>
            </w:r>
            <w:r>
              <w:t xml:space="preserve">DIGITAL </w:t>
            </w:r>
            <w:r w:rsidRPr="009324A9">
              <w:t>IDENTITY. [OpenID Connect]</w:t>
            </w:r>
          </w:p>
        </w:tc>
      </w:tr>
      <w:tr w:rsidR="001250B6" w:rsidRPr="009324A9" w:rsidTr="00B02FC8">
        <w:trPr>
          <w:cantSplit/>
        </w:trPr>
        <w:tc>
          <w:tcPr>
            <w:tcW w:w="1226" w:type="pct"/>
          </w:tcPr>
          <w:p w:rsidR="001250B6" w:rsidRPr="009324A9" w:rsidRDefault="001250B6" w:rsidP="002E00F3">
            <w:r w:rsidRPr="009324A9">
              <w:t>AUTHORIZATION</w:t>
            </w:r>
          </w:p>
          <w:p w:rsidR="001250B6" w:rsidRPr="009324A9" w:rsidRDefault="001250B6" w:rsidP="002E00F3">
            <w:r w:rsidRPr="009324A9">
              <w:t>[FM]</w:t>
            </w:r>
          </w:p>
        </w:tc>
        <w:tc>
          <w:tcPr>
            <w:tcW w:w="3774" w:type="pct"/>
          </w:tcPr>
          <w:p w:rsidR="001250B6" w:rsidRPr="009324A9" w:rsidRDefault="001250B6" w:rsidP="002E00F3">
            <w:pPr>
              <w:rPr>
                <w:rFonts w:cs="ArialMT"/>
              </w:rPr>
            </w:pPr>
            <w:r w:rsidRPr="009324A9">
              <w:rPr>
                <w:rFonts w:cs="ArialMT"/>
              </w:rPr>
              <w:t>"AUTHORIZATION" is defined in the IDEF Functional Model in part as a "Process of granting or denying requests for specific access to resources." [FM]</w:t>
            </w:r>
          </w:p>
        </w:tc>
      </w:tr>
      <w:tr w:rsidR="001250B6" w:rsidRPr="0076670C" w:rsidTr="00B02FC8">
        <w:trPr>
          <w:cantSplit/>
        </w:trPr>
        <w:tc>
          <w:tcPr>
            <w:tcW w:w="1226" w:type="pct"/>
          </w:tcPr>
          <w:p w:rsidR="001250B6" w:rsidRPr="0076670C" w:rsidRDefault="001250B6" w:rsidP="002E00F3">
            <w:r w:rsidRPr="0076670C">
              <w:t>CLAIM</w:t>
            </w:r>
          </w:p>
        </w:tc>
        <w:tc>
          <w:tcPr>
            <w:tcW w:w="3774" w:type="pct"/>
          </w:tcPr>
          <w:p w:rsidR="001250B6" w:rsidRPr="0076670C" w:rsidRDefault="001250B6" w:rsidP="002E00F3">
            <w:pPr>
              <w:rPr>
                <w:rFonts w:cs="ArialMT"/>
              </w:rPr>
            </w:pPr>
            <w:r w:rsidRPr="0076670C">
              <w:rPr>
                <w:rFonts w:cs="ArialMT"/>
              </w:rPr>
              <w:t>A statement about the USER or AGENT asserting a property of the USER or AGENT without necessarily containing identity information.</w:t>
            </w:r>
          </w:p>
          <w:p w:rsidR="001250B6" w:rsidRPr="0076670C" w:rsidRDefault="001250B6" w:rsidP="002E00F3">
            <w:pPr>
              <w:rPr>
                <w:rFonts w:cs="ArialMT"/>
              </w:rPr>
            </w:pPr>
            <w:r w:rsidRPr="0076670C">
              <w:rPr>
                <w:rFonts w:cs="ArialMT"/>
              </w:rPr>
              <w:t xml:space="preserve">NOTE: CLAIMs refer to the content of </w:t>
            </w:r>
            <w:r>
              <w:rPr>
                <w:rFonts w:cs="ArialMT"/>
              </w:rPr>
              <w:t>an</w:t>
            </w:r>
            <w:r w:rsidRPr="0076670C">
              <w:rPr>
                <w:rFonts w:cs="ArialMT"/>
              </w:rPr>
              <w:t xml:space="preserve"> ASSERTION rather than the specific source and destination.</w:t>
            </w:r>
          </w:p>
          <w:p w:rsidR="001250B6" w:rsidRPr="0076670C" w:rsidRDefault="001250B6" w:rsidP="002E00F3">
            <w:pPr>
              <w:rPr>
                <w:rFonts w:cs="ArialMT"/>
              </w:rPr>
            </w:pPr>
            <w:r w:rsidRPr="0076670C">
              <w:rPr>
                <w:rFonts w:cs="ArialMT"/>
              </w:rPr>
              <w:t>See ASSERTION</w:t>
            </w:r>
          </w:p>
        </w:tc>
      </w:tr>
      <w:tr w:rsidR="001250B6" w:rsidRPr="009324A9" w:rsidTr="00B02FC8">
        <w:trPr>
          <w:cantSplit/>
          <w:trHeight w:val="638"/>
        </w:trPr>
        <w:tc>
          <w:tcPr>
            <w:tcW w:w="1226" w:type="pct"/>
          </w:tcPr>
          <w:p w:rsidR="001250B6" w:rsidRPr="009324A9" w:rsidRDefault="001250B6" w:rsidP="002E00F3">
            <w:r w:rsidRPr="009324A9">
              <w:lastRenderedPageBreak/>
              <w:t>CONTROL</w:t>
            </w:r>
          </w:p>
        </w:tc>
        <w:tc>
          <w:tcPr>
            <w:tcW w:w="3774" w:type="pct"/>
          </w:tcPr>
          <w:p w:rsidR="001250B6" w:rsidRDefault="001250B6" w:rsidP="002E00F3">
            <w:r>
              <w:t xml:space="preserve">SECURITY CONTROL: </w:t>
            </w:r>
            <w:r w:rsidRPr="00E01AB8">
              <w:t>The management, operational, and technical controls (i.e., safeguards or countermeasures) prescribed for an information system to protect the confidentiality, integrity, and availability of the system and its information. [SP 800-37]</w:t>
            </w:r>
          </w:p>
          <w:p w:rsidR="00B02FC8" w:rsidRPr="009324A9" w:rsidRDefault="00B02FC8" w:rsidP="002E00F3">
            <w:r>
              <w:t>PRIVACY CONTROL: T</w:t>
            </w:r>
            <w:r w:rsidRPr="00C31D78">
              <w:t>he administrative, technical, and physical safeguards employed within an entity to ensure compliance with applicable privacy requirements and manage privacy risks.</w:t>
            </w:r>
          </w:p>
        </w:tc>
      </w:tr>
      <w:tr w:rsidR="001250B6" w:rsidRPr="009324A9" w:rsidTr="00B02FC8">
        <w:trPr>
          <w:cantSplit/>
        </w:trPr>
        <w:tc>
          <w:tcPr>
            <w:tcW w:w="1226" w:type="pct"/>
          </w:tcPr>
          <w:p w:rsidR="001250B6" w:rsidRPr="009324A9" w:rsidRDefault="001250B6" w:rsidP="002E00F3">
            <w:r w:rsidRPr="009324A9">
              <w:t>CREDENTIAL</w:t>
            </w:r>
          </w:p>
        </w:tc>
        <w:tc>
          <w:tcPr>
            <w:tcW w:w="3774" w:type="pct"/>
          </w:tcPr>
          <w:p w:rsidR="001250B6" w:rsidRPr="009324A9" w:rsidRDefault="001250B6" w:rsidP="002E00F3">
            <w:pPr>
              <w:rPr>
                <w:color w:val="006600"/>
              </w:rPr>
            </w:pPr>
            <w:r w:rsidRPr="009324A9">
              <w:rPr>
                <w:rFonts w:cs="Arial"/>
                <w:shd w:val="clear" w:color="auto" w:fill="FFFFFF"/>
              </w:rPr>
              <w:t>A set of data presen</w:t>
            </w:r>
            <w:r w:rsidRPr="009324A9">
              <w:rPr>
                <w:rFonts w:cs="Arial"/>
                <w:color w:val="252525"/>
                <w:shd w:val="clear" w:color="auto" w:fill="FFFFFF"/>
              </w:rPr>
              <w:t>ted as evidence of a claimed DIGITAL IDENTITY. [IDESG Taxonomy]</w:t>
            </w:r>
          </w:p>
        </w:tc>
      </w:tr>
      <w:tr w:rsidR="001250B6" w:rsidRPr="00D5047A" w:rsidTr="00B02FC8">
        <w:trPr>
          <w:cantSplit/>
        </w:trPr>
        <w:tc>
          <w:tcPr>
            <w:tcW w:w="1226" w:type="pct"/>
          </w:tcPr>
          <w:p w:rsidR="001250B6" w:rsidRPr="009324A9" w:rsidRDefault="001250B6" w:rsidP="002E00F3">
            <w:r w:rsidRPr="009324A9">
              <w:t>CREDENTIALING</w:t>
            </w:r>
          </w:p>
          <w:p w:rsidR="001250B6" w:rsidRPr="009324A9" w:rsidRDefault="001250B6" w:rsidP="002E00F3">
            <w:r w:rsidRPr="009324A9">
              <w:t>[FM]</w:t>
            </w:r>
          </w:p>
        </w:tc>
        <w:tc>
          <w:tcPr>
            <w:tcW w:w="3774" w:type="pct"/>
          </w:tcPr>
          <w:p w:rsidR="001250B6" w:rsidRPr="00D5047A" w:rsidRDefault="001250B6" w:rsidP="002E00F3">
            <w:pPr>
              <w:rPr>
                <w:rFonts w:cs="ArialMT"/>
              </w:rPr>
            </w:pPr>
            <w:r w:rsidRPr="009324A9">
              <w:rPr>
                <w:rFonts w:cs="ArialMT"/>
              </w:rPr>
              <w:t>"CREDENTIALING" is defined in the IDEF Functional Model in part as a "Process to bind an established DIGITAL IDENTITY with a CREDENTIAL." [FM]</w:t>
            </w:r>
          </w:p>
        </w:tc>
      </w:tr>
      <w:tr w:rsidR="001250B6" w:rsidRPr="009324A9" w:rsidTr="00B02FC8">
        <w:trPr>
          <w:cantSplit/>
        </w:trPr>
        <w:tc>
          <w:tcPr>
            <w:tcW w:w="1226" w:type="pct"/>
          </w:tcPr>
          <w:p w:rsidR="001250B6" w:rsidRPr="009324A9" w:rsidRDefault="001250B6" w:rsidP="002E00F3">
            <w:r w:rsidRPr="009324A9">
              <w:t>DATA</w:t>
            </w:r>
            <w:r>
              <w:t xml:space="preserve"> </w:t>
            </w:r>
            <w:r w:rsidRPr="009324A9">
              <w:t>INTEGRITY</w:t>
            </w:r>
          </w:p>
        </w:tc>
        <w:tc>
          <w:tcPr>
            <w:tcW w:w="3774" w:type="pct"/>
          </w:tcPr>
          <w:p w:rsidR="001250B6" w:rsidRPr="009324A9" w:rsidRDefault="001250B6" w:rsidP="00456D40">
            <w:pPr>
              <w:rPr>
                <w:color w:val="006600"/>
              </w:rPr>
            </w:pPr>
            <w:r w:rsidRPr="009324A9">
              <w:t xml:space="preserve">The property that data has not been </w:t>
            </w:r>
            <w:r w:rsidR="00B02FC8">
              <w:t xml:space="preserve">inappropriately </w:t>
            </w:r>
            <w:r w:rsidRPr="009324A9">
              <w:t>altered</w:t>
            </w:r>
            <w:r w:rsidR="00B02FC8">
              <w:t>.</w:t>
            </w:r>
            <w:r w:rsidRPr="009324A9">
              <w:t xml:space="preserve"> </w:t>
            </w:r>
          </w:p>
        </w:tc>
      </w:tr>
      <w:tr w:rsidR="001250B6" w:rsidRPr="009324A9" w:rsidTr="00B02FC8">
        <w:trPr>
          <w:cantSplit/>
        </w:trPr>
        <w:tc>
          <w:tcPr>
            <w:tcW w:w="1226" w:type="pct"/>
          </w:tcPr>
          <w:p w:rsidR="001250B6" w:rsidRPr="009324A9" w:rsidRDefault="001250B6" w:rsidP="002E00F3">
            <w:r w:rsidRPr="009324A9">
              <w:t>DIGITAL IDENTITY</w:t>
            </w:r>
          </w:p>
        </w:tc>
        <w:tc>
          <w:tcPr>
            <w:tcW w:w="3774" w:type="pct"/>
          </w:tcPr>
          <w:p w:rsidR="001250B6" w:rsidRPr="009324A9" w:rsidRDefault="001250B6" w:rsidP="002E00F3">
            <w:pPr>
              <w:rPr>
                <w:rFonts w:cs="Arial"/>
                <w:color w:val="252525"/>
                <w:shd w:val="clear" w:color="auto" w:fill="FFFFFF"/>
              </w:rPr>
            </w:pPr>
            <w:r w:rsidRPr="009324A9">
              <w:rPr>
                <w:rFonts w:cs="Arial"/>
                <w:color w:val="252525"/>
                <w:shd w:val="clear" w:color="auto" w:fill="FFFFFF"/>
              </w:rPr>
              <w:t>An ATTRIBUTE set that can be uniquely distinguished in a given context and can be used for a digital interaction. [IDESG Taxonomy]</w:t>
            </w:r>
          </w:p>
        </w:tc>
      </w:tr>
      <w:tr w:rsidR="001250B6" w:rsidRPr="009324A9" w:rsidTr="00B02FC8">
        <w:trPr>
          <w:cantSplit/>
        </w:trPr>
        <w:tc>
          <w:tcPr>
            <w:tcW w:w="1226" w:type="pct"/>
          </w:tcPr>
          <w:p w:rsidR="001250B6" w:rsidRPr="009324A9" w:rsidRDefault="001250B6" w:rsidP="002E00F3">
            <w:r w:rsidRPr="009324A9">
              <w:t>DIGITAL IDENTITY MANAGEMENT FUNCTIONS</w:t>
            </w:r>
          </w:p>
          <w:p w:rsidR="001250B6" w:rsidRPr="009324A9" w:rsidRDefault="001250B6" w:rsidP="002E00F3">
            <w:r w:rsidRPr="009324A9">
              <w:t>[FM]</w:t>
            </w:r>
          </w:p>
        </w:tc>
        <w:tc>
          <w:tcPr>
            <w:tcW w:w="3774" w:type="pct"/>
          </w:tcPr>
          <w:p w:rsidR="001250B6" w:rsidRPr="009324A9" w:rsidRDefault="001250B6" w:rsidP="002E00F3">
            <w:r w:rsidRPr="009324A9">
              <w:rPr>
                <w:rFonts w:cs="Arial"/>
                <w:color w:val="252525"/>
                <w:shd w:val="clear" w:color="auto" w:fill="FFFFFF"/>
              </w:rPr>
              <w:t xml:space="preserve">The functions described in the IDESG Functional Model (REGISTRATION, CREDENTIALING, AUTHENTICATION, AUTHORIZATION, </w:t>
            </w:r>
            <w:r>
              <w:rPr>
                <w:rFonts w:cs="Arial"/>
                <w:color w:val="252525"/>
                <w:shd w:val="clear" w:color="auto" w:fill="FFFFFF"/>
              </w:rPr>
              <w:t>and</w:t>
            </w:r>
            <w:r w:rsidRPr="009324A9">
              <w:rPr>
                <w:rFonts w:cs="Arial"/>
                <w:color w:val="252525"/>
                <w:shd w:val="clear" w:color="auto" w:fill="FFFFFF"/>
              </w:rPr>
              <w:t xml:space="preserve"> INTERMEDIATION), which also encompass enrollment, identity proofing, identity vetting, access control, attribute management, transaction processing, and identity data maintenance.</w:t>
            </w:r>
          </w:p>
        </w:tc>
      </w:tr>
      <w:tr w:rsidR="001250B6" w:rsidRPr="0076670C" w:rsidTr="00B02FC8">
        <w:trPr>
          <w:cantSplit/>
        </w:trPr>
        <w:tc>
          <w:tcPr>
            <w:tcW w:w="1226" w:type="pct"/>
          </w:tcPr>
          <w:p w:rsidR="001250B6" w:rsidRPr="009324A9" w:rsidRDefault="001250B6" w:rsidP="002E00F3">
            <w:r w:rsidRPr="009324A9">
              <w:t>ENTITY</w:t>
            </w:r>
          </w:p>
        </w:tc>
        <w:tc>
          <w:tcPr>
            <w:tcW w:w="3774" w:type="pct"/>
          </w:tcPr>
          <w:p w:rsidR="001250B6" w:rsidRPr="00D5047A" w:rsidRDefault="001250B6" w:rsidP="002E00F3">
            <w:pPr>
              <w:rPr>
                <w:rFonts w:cs="Arial"/>
                <w:shd w:val="clear" w:color="auto" w:fill="FFFFFF"/>
              </w:rPr>
            </w:pPr>
            <w:r w:rsidRPr="00D5047A">
              <w:rPr>
                <w:rFonts w:cs="Arial"/>
                <w:shd w:val="clear" w:color="auto" w:fill="FFFFFF"/>
              </w:rPr>
              <w:t>Any organization providing or using identity services. [IDESG IDEF][UXC-Dict]</w:t>
            </w:r>
          </w:p>
          <w:p w:rsidR="001250B6" w:rsidRDefault="001250B6" w:rsidP="002E00F3">
            <w:r>
              <w:t xml:space="preserve">NOTE: The correct usage of ENTITY is “Organization providing or using identity services”; synonymous with Service Provider in the ID Ecosystem. USER should be used for persons. AGENT should be used for non-persons. </w:t>
            </w:r>
          </w:p>
          <w:p w:rsidR="001250B6" w:rsidRPr="0076670C" w:rsidRDefault="001250B6" w:rsidP="002E00F3">
            <w:r>
              <w:t xml:space="preserve">NOTE:  The word “actor” has been employed in this Glossary to replace the term “entity” previously used in some definitions, where ENTITY </w:t>
            </w:r>
            <w:r w:rsidR="00207526">
              <w:t xml:space="preserve">(as an organization) </w:t>
            </w:r>
            <w:r>
              <w:t>is not exclusively intended.</w:t>
            </w:r>
          </w:p>
        </w:tc>
      </w:tr>
      <w:tr w:rsidR="001250B6" w:rsidRPr="009324A9" w:rsidTr="00B02FC8">
        <w:trPr>
          <w:cantSplit/>
        </w:trPr>
        <w:tc>
          <w:tcPr>
            <w:tcW w:w="1226" w:type="pct"/>
          </w:tcPr>
          <w:p w:rsidR="001250B6" w:rsidRPr="009324A9" w:rsidRDefault="001250B6" w:rsidP="002E00F3">
            <w:r w:rsidRPr="009324A9">
              <w:t>FEDERATION</w:t>
            </w:r>
          </w:p>
        </w:tc>
        <w:tc>
          <w:tcPr>
            <w:tcW w:w="3774" w:type="pct"/>
          </w:tcPr>
          <w:p w:rsidR="00207526" w:rsidRDefault="001250B6" w:rsidP="002E00F3">
            <w:pPr>
              <w:rPr>
                <w:rFonts w:cs="ArialMT"/>
              </w:rPr>
            </w:pPr>
            <w:r w:rsidRPr="00D5047A">
              <w:rPr>
                <w:rFonts w:cs="ArialMT"/>
              </w:rPr>
              <w:t xml:space="preserve">An association comprising any number of </w:t>
            </w:r>
            <w:r w:rsidRPr="00E0523B">
              <w:rPr>
                <w:rFonts w:cs="Arial-ItalicMT"/>
                <w:iCs/>
              </w:rPr>
              <w:t xml:space="preserve">service providers </w:t>
            </w:r>
            <w:r w:rsidRPr="00E0523B">
              <w:rPr>
                <w:rFonts w:cs="ArialMT"/>
              </w:rPr>
              <w:t xml:space="preserve">and </w:t>
            </w:r>
            <w:r w:rsidRPr="00E0523B">
              <w:rPr>
                <w:rFonts w:cs="Arial-ItalicMT"/>
                <w:iCs/>
              </w:rPr>
              <w:t>IDENTITY PROVIDERS</w:t>
            </w:r>
            <w:r w:rsidRPr="00D5047A">
              <w:rPr>
                <w:rFonts w:cs="ArialMT"/>
              </w:rPr>
              <w:t xml:space="preserve">. [SAML v2.0] </w:t>
            </w:r>
          </w:p>
          <w:p w:rsidR="001250B6" w:rsidRPr="009324A9" w:rsidRDefault="001250B6" w:rsidP="002E00F3">
            <w:r>
              <w:rPr>
                <w:rFonts w:cs="ArialMT"/>
              </w:rPr>
              <w:t>NOTE: This definition concerns IDENTITY and CREDENTIAL FEDERATIONs.</w:t>
            </w:r>
          </w:p>
        </w:tc>
      </w:tr>
      <w:tr w:rsidR="001250B6" w:rsidRPr="004E65C0" w:rsidTr="00B02FC8">
        <w:trPr>
          <w:cantSplit/>
        </w:trPr>
        <w:tc>
          <w:tcPr>
            <w:tcW w:w="1226" w:type="pct"/>
          </w:tcPr>
          <w:p w:rsidR="001250B6" w:rsidRPr="009324A9" w:rsidRDefault="001250B6" w:rsidP="002E00F3">
            <w:r w:rsidRPr="009324A9">
              <w:t>IDENTIFIER</w:t>
            </w:r>
          </w:p>
        </w:tc>
        <w:tc>
          <w:tcPr>
            <w:tcW w:w="3774" w:type="pct"/>
          </w:tcPr>
          <w:p w:rsidR="001250B6" w:rsidRPr="004E65C0" w:rsidRDefault="001250B6" w:rsidP="002E00F3">
            <w:pPr>
              <w:rPr>
                <w:rFonts w:cs="Arial"/>
                <w:color w:val="252525"/>
                <w:shd w:val="clear" w:color="auto" w:fill="FFFFFF"/>
              </w:rPr>
            </w:pPr>
            <w:r w:rsidRPr="009324A9">
              <w:rPr>
                <w:rFonts w:cs="Arial"/>
                <w:color w:val="252525"/>
                <w:shd w:val="clear" w:color="auto" w:fill="FFFFFF"/>
              </w:rPr>
              <w:t xml:space="preserve">ATTRIBUTE </w:t>
            </w:r>
            <w:r>
              <w:rPr>
                <w:rFonts w:cs="Arial"/>
                <w:color w:val="252525"/>
                <w:shd w:val="clear" w:color="auto" w:fill="FFFFFF"/>
              </w:rPr>
              <w:t xml:space="preserve">or value </w:t>
            </w:r>
            <w:r w:rsidRPr="009324A9">
              <w:rPr>
                <w:rFonts w:cs="Arial"/>
                <w:color w:val="252525"/>
                <w:shd w:val="clear" w:color="auto" w:fill="FFFFFF"/>
              </w:rPr>
              <w:t>that can be used to distinguish a DIGITAL IDENTITY. [IDESG Taxonomy]</w:t>
            </w:r>
          </w:p>
        </w:tc>
      </w:tr>
      <w:tr w:rsidR="001250B6" w:rsidRPr="009324A9" w:rsidTr="00B02FC8">
        <w:trPr>
          <w:cantSplit/>
        </w:trPr>
        <w:tc>
          <w:tcPr>
            <w:tcW w:w="1226" w:type="pct"/>
          </w:tcPr>
          <w:p w:rsidR="001250B6" w:rsidRPr="009324A9" w:rsidRDefault="001250B6" w:rsidP="002E00F3">
            <w:r w:rsidRPr="009324A9">
              <w:t>IDENTITY</w:t>
            </w:r>
          </w:p>
        </w:tc>
        <w:tc>
          <w:tcPr>
            <w:tcW w:w="3774" w:type="pct"/>
          </w:tcPr>
          <w:p w:rsidR="001250B6" w:rsidRPr="009324A9" w:rsidRDefault="001250B6" w:rsidP="002E00F3">
            <w:r w:rsidRPr="009324A9">
              <w:t>see DIGITAL IDENTITY</w:t>
            </w:r>
          </w:p>
        </w:tc>
      </w:tr>
      <w:tr w:rsidR="001250B6" w:rsidRPr="00C01970" w:rsidTr="00B02FC8">
        <w:trPr>
          <w:cantSplit/>
        </w:trPr>
        <w:tc>
          <w:tcPr>
            <w:tcW w:w="1226" w:type="pct"/>
          </w:tcPr>
          <w:p w:rsidR="001250B6" w:rsidRPr="009324A9" w:rsidRDefault="001250B6" w:rsidP="002E00F3">
            <w:r w:rsidRPr="009324A9">
              <w:t>IDENTITY PROVIDER</w:t>
            </w:r>
          </w:p>
        </w:tc>
        <w:tc>
          <w:tcPr>
            <w:tcW w:w="3774" w:type="pct"/>
          </w:tcPr>
          <w:p w:rsidR="001250B6" w:rsidRPr="00C01970" w:rsidRDefault="001250B6" w:rsidP="002E00F3">
            <w:r w:rsidRPr="00C01970">
              <w:rPr>
                <w:rFonts w:cs="Arial"/>
              </w:rPr>
              <w:t>An</w:t>
            </w:r>
            <w:r>
              <w:rPr>
                <w:rFonts w:cs="Arial"/>
              </w:rPr>
              <w:t xml:space="preserve"> ENTITY</w:t>
            </w:r>
            <w:r w:rsidRPr="00C01970">
              <w:rPr>
                <w:rFonts w:cs="Arial"/>
              </w:rPr>
              <w:t xml:space="preserve"> that creates, maintains, and manages trusted identity information. [NSTAC]</w:t>
            </w:r>
          </w:p>
        </w:tc>
      </w:tr>
      <w:tr w:rsidR="001250B6" w:rsidRPr="00C01970" w:rsidDel="0063671F" w:rsidTr="00B02FC8">
        <w:trPr>
          <w:cantSplit/>
        </w:trPr>
        <w:tc>
          <w:tcPr>
            <w:tcW w:w="1226" w:type="pct"/>
          </w:tcPr>
          <w:p w:rsidR="001250B6" w:rsidRPr="009324A9" w:rsidDel="0063671F" w:rsidRDefault="001250B6" w:rsidP="002E00F3">
            <w:r w:rsidRPr="009324A9">
              <w:t>INTERACTION</w:t>
            </w:r>
          </w:p>
        </w:tc>
        <w:tc>
          <w:tcPr>
            <w:tcW w:w="3774" w:type="pct"/>
          </w:tcPr>
          <w:p w:rsidR="001250B6" w:rsidRPr="00C01970" w:rsidRDefault="001250B6" w:rsidP="002E00F3">
            <w:pPr>
              <w:rPr>
                <w:rFonts w:cs="Arial"/>
              </w:rPr>
            </w:pPr>
            <w:r w:rsidRPr="00C01970">
              <w:rPr>
                <w:rFonts w:cs="Arial"/>
              </w:rPr>
              <w:t xml:space="preserve">An event involving two or more </w:t>
            </w:r>
            <w:r>
              <w:rPr>
                <w:rFonts w:cs="Arial"/>
              </w:rPr>
              <w:t>actors.</w:t>
            </w:r>
          </w:p>
          <w:p w:rsidR="001250B6" w:rsidRPr="00C01970" w:rsidDel="0063671F" w:rsidRDefault="001250B6" w:rsidP="002E00F3">
            <w:pPr>
              <w:rPr>
                <w:rFonts w:cs="Arial"/>
              </w:rPr>
            </w:pPr>
            <w:r>
              <w:rPr>
                <w:rFonts w:cs="Arial"/>
              </w:rPr>
              <w:t>See</w:t>
            </w:r>
            <w:r w:rsidRPr="00C01970">
              <w:rPr>
                <w:rFonts w:cs="Arial"/>
              </w:rPr>
              <w:t xml:space="preserve"> TRANSACTION</w:t>
            </w:r>
          </w:p>
        </w:tc>
      </w:tr>
      <w:tr w:rsidR="001250B6" w:rsidRPr="00B70514" w:rsidDel="00724D2C" w:rsidTr="00B02FC8">
        <w:trPr>
          <w:cantSplit/>
        </w:trPr>
        <w:tc>
          <w:tcPr>
            <w:tcW w:w="1226" w:type="pct"/>
          </w:tcPr>
          <w:p w:rsidR="001250B6" w:rsidRPr="009324A9" w:rsidRDefault="001250B6" w:rsidP="002E00F3">
            <w:r w:rsidRPr="009324A9">
              <w:lastRenderedPageBreak/>
              <w:t>INTERACTION DESIGN</w:t>
            </w:r>
          </w:p>
        </w:tc>
        <w:tc>
          <w:tcPr>
            <w:tcW w:w="3774" w:type="pct"/>
          </w:tcPr>
          <w:p w:rsidR="001250B6" w:rsidRPr="00B70514" w:rsidDel="00724D2C" w:rsidRDefault="001250B6" w:rsidP="002E00F3">
            <w:pPr>
              <w:rPr>
                <w:rFonts w:cs="Arial"/>
              </w:rPr>
            </w:pPr>
            <w:r w:rsidRPr="00B70514">
              <w:rPr>
                <w:rFonts w:eastAsia="Times New Roman" w:cs="Times New Roman"/>
                <w:shd w:val="clear" w:color="auto" w:fill="FFFFFF"/>
              </w:rPr>
              <w:t xml:space="preserve">A term given to a set of design areas that focuses on the INTERACTION value of content, as opposed to its presentation or information value. The INTERACTION topics include </w:t>
            </w:r>
            <w:r w:rsidRPr="00B70514">
              <w:rPr>
                <w:rFonts w:eastAsia="Times New Roman" w:cs="Times New Roman"/>
                <w:bCs/>
                <w:shd w:val="clear" w:color="auto" w:fill="FFFFFF"/>
              </w:rPr>
              <w:t>USER interface controls, error handling, and feedback systems</w:t>
            </w:r>
            <w:r w:rsidRPr="00B70514">
              <w:rPr>
                <w:rFonts w:eastAsia="Times New Roman" w:cs="Times New Roman"/>
                <w:shd w:val="clear" w:color="auto" w:fill="FFFFFF"/>
              </w:rPr>
              <w:t>. The term “INTERACTION DESIGN” is intended to differentiate these topics from other topics for purposes of evaluation and development. [Human</w:t>
            </w:r>
            <w:r>
              <w:rPr>
                <w:rFonts w:eastAsia="Times New Roman" w:cs="Times New Roman"/>
                <w:shd w:val="clear" w:color="auto" w:fill="FFFFFF"/>
              </w:rPr>
              <w:t xml:space="preserve"> </w:t>
            </w:r>
            <w:r w:rsidRPr="00B70514">
              <w:rPr>
                <w:rFonts w:eastAsia="Times New Roman" w:cs="Times New Roman"/>
                <w:shd w:val="clear" w:color="auto" w:fill="FFFFFF"/>
              </w:rPr>
              <w:t>Factors]</w:t>
            </w:r>
          </w:p>
        </w:tc>
      </w:tr>
      <w:tr w:rsidR="001250B6" w:rsidRPr="009324A9" w:rsidTr="00B02FC8">
        <w:trPr>
          <w:cantSplit/>
        </w:trPr>
        <w:tc>
          <w:tcPr>
            <w:tcW w:w="1226" w:type="pct"/>
          </w:tcPr>
          <w:p w:rsidR="001250B6" w:rsidRPr="009324A9" w:rsidRDefault="001250B6" w:rsidP="002E00F3">
            <w:r w:rsidRPr="009324A9">
              <w:t>INTERMEDIATION</w:t>
            </w:r>
          </w:p>
          <w:p w:rsidR="001250B6" w:rsidRPr="009324A9" w:rsidRDefault="001250B6" w:rsidP="002E00F3">
            <w:r w:rsidRPr="009324A9">
              <w:t>[FM]</w:t>
            </w:r>
          </w:p>
        </w:tc>
        <w:tc>
          <w:tcPr>
            <w:tcW w:w="3774" w:type="pct"/>
          </w:tcPr>
          <w:p w:rsidR="001250B6" w:rsidRPr="009324A9" w:rsidRDefault="001250B6" w:rsidP="002E00F3">
            <w:r w:rsidRPr="009324A9">
              <w:t>"INTERMEDIATION" (or "Transaction Intermediation") is defined in the ID</w:t>
            </w:r>
            <w:r>
              <w:t>EF Functional Model in part as</w:t>
            </w:r>
            <w:r w:rsidRPr="009324A9">
              <w:t xml:space="preserve"> "Processes and procedures that limit linkages between TRANSACTIONs and facilitate CREDENTIAL portability." [FM]</w:t>
            </w:r>
          </w:p>
        </w:tc>
      </w:tr>
      <w:tr w:rsidR="001250B6" w:rsidRPr="009324A9" w:rsidTr="00B02FC8">
        <w:trPr>
          <w:cantSplit/>
        </w:trPr>
        <w:tc>
          <w:tcPr>
            <w:tcW w:w="1226" w:type="pct"/>
          </w:tcPr>
          <w:p w:rsidR="001250B6" w:rsidRPr="009324A9" w:rsidRDefault="001250B6" w:rsidP="002E00F3">
            <w:r w:rsidRPr="009324A9">
              <w:t>INTEROPERABILITY</w:t>
            </w:r>
          </w:p>
        </w:tc>
        <w:tc>
          <w:tcPr>
            <w:tcW w:w="3774" w:type="pct"/>
          </w:tcPr>
          <w:p w:rsidR="001250B6" w:rsidRPr="009324A9" w:rsidRDefault="001250B6" w:rsidP="002E00F3">
            <w:r w:rsidRPr="009324A9">
              <w:t>The ability of independent systems to exchange meaningful information and initiate actions from each other, in order to operate together to mutual benefit. In particular, it envisages the ability for loosely-coupled independent systems to be able to collaborate and communicate. [NSTAC]</w:t>
            </w:r>
          </w:p>
        </w:tc>
      </w:tr>
      <w:tr w:rsidR="001250B6" w:rsidRPr="009324A9" w:rsidTr="00B02FC8">
        <w:trPr>
          <w:cantSplit/>
        </w:trPr>
        <w:tc>
          <w:tcPr>
            <w:tcW w:w="1226" w:type="pct"/>
          </w:tcPr>
          <w:p w:rsidR="001250B6" w:rsidRPr="009324A9" w:rsidRDefault="001250B6" w:rsidP="002E00F3">
            <w:r w:rsidRPr="009324A9">
              <w:t>MINIMIZATION</w:t>
            </w:r>
          </w:p>
        </w:tc>
        <w:tc>
          <w:tcPr>
            <w:tcW w:w="3774" w:type="pct"/>
          </w:tcPr>
          <w:p w:rsidR="001250B6" w:rsidRPr="009324A9" w:rsidRDefault="001250B6" w:rsidP="002E00F3">
            <w:r>
              <w:rPr>
                <w:bCs/>
              </w:rPr>
              <w:t>See</w:t>
            </w:r>
            <w:r w:rsidRPr="009324A9">
              <w:rPr>
                <w:bCs/>
              </w:rPr>
              <w:t xml:space="preserve"> </w:t>
            </w:r>
            <w:r>
              <w:rPr>
                <w:bCs/>
              </w:rPr>
              <w:t>the IDESG Baseline Requirement “</w:t>
            </w:r>
            <w:r w:rsidRPr="009324A9">
              <w:rPr>
                <w:bCs/>
              </w:rPr>
              <w:t>PRIVACY-1. DATA MINIMIZATION</w:t>
            </w:r>
            <w:r>
              <w:rPr>
                <w:bCs/>
              </w:rPr>
              <w:t>”</w:t>
            </w:r>
            <w:r w:rsidRPr="009324A9">
              <w:rPr>
                <w:bCs/>
              </w:rPr>
              <w:t xml:space="preserve"> [Reqts]</w:t>
            </w:r>
          </w:p>
        </w:tc>
      </w:tr>
      <w:tr w:rsidR="001250B6" w:rsidRPr="008E6E33" w:rsidTr="00B02FC8">
        <w:trPr>
          <w:cantSplit/>
        </w:trPr>
        <w:tc>
          <w:tcPr>
            <w:tcW w:w="1226" w:type="pct"/>
          </w:tcPr>
          <w:p w:rsidR="001250B6" w:rsidRPr="009324A9" w:rsidRDefault="001250B6" w:rsidP="002E00F3">
            <w:r w:rsidRPr="009324A9">
              <w:t>MULTIFACTOR</w:t>
            </w:r>
          </w:p>
        </w:tc>
        <w:tc>
          <w:tcPr>
            <w:tcW w:w="3774" w:type="pct"/>
          </w:tcPr>
          <w:p w:rsidR="001250B6" w:rsidRPr="008E6E33" w:rsidRDefault="001250B6" w:rsidP="002E00F3">
            <w:r w:rsidRPr="008E6E33">
              <w:t xml:space="preserve">MULTIFACTOR AUTHENTICATION: </w:t>
            </w:r>
            <w:r>
              <w:t xml:space="preserve"> </w:t>
            </w:r>
            <w:r w:rsidRPr="008E6E33">
              <w:t>AUTHENTICATION using two or more different factors to achieve AUTHENTICATION</w:t>
            </w:r>
            <w:r>
              <w:t>. Factors include</w:t>
            </w:r>
            <w:r w:rsidRPr="008E6E33">
              <w:t xml:space="preserve"> something </w:t>
            </w:r>
            <w:r>
              <w:t>one</w:t>
            </w:r>
            <w:r w:rsidRPr="008E6E33">
              <w:t xml:space="preserve"> know</w:t>
            </w:r>
            <w:r>
              <w:t>s</w:t>
            </w:r>
            <w:r w:rsidRPr="008E6E33">
              <w:t xml:space="preserve"> (e.g., password/PIN)</w:t>
            </w:r>
            <w:r>
              <w:t>,</w:t>
            </w:r>
            <w:r w:rsidRPr="008E6E33">
              <w:t xml:space="preserve"> something </w:t>
            </w:r>
            <w:r>
              <w:t>one</w:t>
            </w:r>
            <w:r w:rsidRPr="008E6E33">
              <w:t xml:space="preserve"> ha</w:t>
            </w:r>
            <w:r>
              <w:t>s</w:t>
            </w:r>
            <w:r w:rsidRPr="008E6E33">
              <w:t xml:space="preserve"> (e.g., cryptographi</w:t>
            </w:r>
            <w:r>
              <w:t>c identification device, token), or</w:t>
            </w:r>
            <w:r w:rsidRPr="008E6E33">
              <w:t xml:space="preserve"> somet</w:t>
            </w:r>
            <w:r>
              <w:t xml:space="preserve">hing one is (e.g., biometric). </w:t>
            </w:r>
            <w:r w:rsidRPr="008E6E33">
              <w:t>[SP 800-53]</w:t>
            </w:r>
          </w:p>
        </w:tc>
      </w:tr>
      <w:tr w:rsidR="001250B6" w:rsidRPr="009324A9" w:rsidTr="00B02FC8">
        <w:trPr>
          <w:cantSplit/>
        </w:trPr>
        <w:tc>
          <w:tcPr>
            <w:tcW w:w="1226" w:type="pct"/>
          </w:tcPr>
          <w:p w:rsidR="001250B6" w:rsidRPr="009324A9" w:rsidRDefault="001250B6" w:rsidP="002E00F3">
            <w:r w:rsidRPr="009324A9">
              <w:t>NONPROPRIETARY PUBLISHED FORMAT/ SPECIFICATION</w:t>
            </w:r>
          </w:p>
        </w:tc>
        <w:tc>
          <w:tcPr>
            <w:tcW w:w="3774" w:type="pct"/>
          </w:tcPr>
          <w:p w:rsidR="001250B6" w:rsidRPr="009324A9" w:rsidRDefault="001250B6" w:rsidP="002E00F3">
            <w:pPr>
              <w:rPr>
                <w:color w:val="6600CC"/>
              </w:rPr>
            </w:pPr>
            <w:r w:rsidRPr="009324A9">
              <w:rPr>
                <w:rFonts w:cs="Arial"/>
                <w:color w:val="252525"/>
                <w:shd w:val="clear" w:color="auto" w:fill="FFFFFF"/>
              </w:rPr>
              <w:t>A known and consistent format that is published and transparent to all RELYING-PARTIES and IDENTITY</w:t>
            </w:r>
            <w:r>
              <w:rPr>
                <w:rFonts w:cs="Arial"/>
                <w:color w:val="252525"/>
                <w:shd w:val="clear" w:color="auto" w:fill="FFFFFF"/>
              </w:rPr>
              <w:t xml:space="preserve"> </w:t>
            </w:r>
            <w:r w:rsidRPr="009324A9">
              <w:rPr>
                <w:rFonts w:cs="Arial"/>
                <w:color w:val="252525"/>
                <w:shd w:val="clear" w:color="auto" w:fill="FFFFFF"/>
              </w:rPr>
              <w:t>PROVIDERS in the relevant network, and is not controlled by a commercial interest. [IDESG IDEF]</w:t>
            </w:r>
          </w:p>
        </w:tc>
      </w:tr>
      <w:tr w:rsidR="001250B6" w:rsidRPr="009324A9" w:rsidTr="00B02FC8">
        <w:trPr>
          <w:cantSplit/>
        </w:trPr>
        <w:tc>
          <w:tcPr>
            <w:tcW w:w="1226" w:type="pct"/>
          </w:tcPr>
          <w:p w:rsidR="001250B6" w:rsidRPr="009324A9" w:rsidRDefault="001250B6" w:rsidP="002E00F3">
            <w:r w:rsidRPr="009324A9">
              <w:t>PATHWAY</w:t>
            </w:r>
          </w:p>
        </w:tc>
        <w:tc>
          <w:tcPr>
            <w:tcW w:w="3774" w:type="pct"/>
          </w:tcPr>
          <w:p w:rsidR="001250B6" w:rsidRPr="009324A9" w:rsidRDefault="001250B6" w:rsidP="002E00F3">
            <w:pPr>
              <w:rPr>
                <w:rFonts w:cs="Arial"/>
                <w:color w:val="252525"/>
                <w:shd w:val="clear" w:color="auto" w:fill="FFFFFF"/>
              </w:rPr>
            </w:pPr>
            <w:r w:rsidRPr="009324A9">
              <w:rPr>
                <w:rFonts w:cs="Arial"/>
                <w:color w:val="000000"/>
                <w:shd w:val="clear" w:color="auto" w:fill="F9F9F9"/>
              </w:rPr>
              <w:t>A</w:t>
            </w:r>
            <w:r w:rsidRPr="008E6E33">
              <w:rPr>
                <w:rFonts w:cs="Arial"/>
                <w:shd w:val="clear" w:color="auto" w:fill="F9F9F9"/>
              </w:rPr>
              <w:t xml:space="preserve"> route or routes of events, actions or INTERACTIONs leading to a defined</w:t>
            </w:r>
            <w:r w:rsidRPr="009324A9">
              <w:rPr>
                <w:rFonts w:cs="Arial"/>
                <w:color w:val="000000"/>
                <w:shd w:val="clear" w:color="auto" w:fill="F9F9F9"/>
              </w:rPr>
              <w:t xml:space="preserve"> result. [UXC-Dict]</w:t>
            </w:r>
          </w:p>
        </w:tc>
      </w:tr>
      <w:tr w:rsidR="001250B6" w:rsidRPr="008E6E33" w:rsidTr="00B02FC8">
        <w:trPr>
          <w:cantSplit/>
        </w:trPr>
        <w:tc>
          <w:tcPr>
            <w:tcW w:w="1226" w:type="pct"/>
          </w:tcPr>
          <w:p w:rsidR="001250B6" w:rsidRPr="009324A9" w:rsidRDefault="001250B6" w:rsidP="002E00F3">
            <w:r w:rsidRPr="009324A9">
              <w:t>PERSONAL INFORMATION</w:t>
            </w:r>
          </w:p>
        </w:tc>
        <w:tc>
          <w:tcPr>
            <w:tcW w:w="3774" w:type="pct"/>
          </w:tcPr>
          <w:p w:rsidR="001250B6" w:rsidRPr="008E6E33" w:rsidRDefault="001250B6" w:rsidP="002E00F3">
            <w:r w:rsidRPr="009324A9">
              <w:rPr>
                <w:rFonts w:cs="Arial"/>
                <w:color w:val="252525"/>
                <w:shd w:val="clear" w:color="auto" w:fill="FFFFFF"/>
              </w:rPr>
              <w:t xml:space="preserve">Any information about or linked to a USER that is collected, used, transmitted, or stored in or by </w:t>
            </w:r>
            <w:r w:rsidRPr="00E0523B">
              <w:rPr>
                <w:rFonts w:cs="Arial"/>
                <w:color w:val="252525"/>
                <w:shd w:val="clear" w:color="auto" w:fill="FFFFFF"/>
              </w:rPr>
              <w:t>DIGITAL IDENTITY MANAGEMENT FUNCTIONS.</w:t>
            </w:r>
            <w:r w:rsidRPr="009324A9">
              <w:rPr>
                <w:rFonts w:cs="Arial"/>
                <w:color w:val="252525"/>
                <w:shd w:val="clear" w:color="auto" w:fill="FFFFFF"/>
              </w:rPr>
              <w:t xml:space="preserve"> [IDESG IDEF]</w:t>
            </w:r>
          </w:p>
        </w:tc>
      </w:tr>
      <w:tr w:rsidR="001250B6" w:rsidRPr="009324A9" w:rsidTr="00B02FC8">
        <w:trPr>
          <w:cantSplit/>
        </w:trPr>
        <w:tc>
          <w:tcPr>
            <w:tcW w:w="1226" w:type="pct"/>
          </w:tcPr>
          <w:p w:rsidR="001250B6" w:rsidRPr="009324A9" w:rsidRDefault="001250B6" w:rsidP="002E00F3">
            <w:r w:rsidRPr="009324A9">
              <w:t>PROVISIONING</w:t>
            </w:r>
          </w:p>
        </w:tc>
        <w:tc>
          <w:tcPr>
            <w:tcW w:w="3774" w:type="pct"/>
          </w:tcPr>
          <w:p w:rsidR="001250B6" w:rsidRPr="009324A9" w:rsidRDefault="001250B6" w:rsidP="002E00F3">
            <w:r w:rsidRPr="009324A9">
              <w:t xml:space="preserve">Creating </w:t>
            </w:r>
            <w:r>
              <w:t>USER</w:t>
            </w:r>
            <w:r w:rsidRPr="009324A9">
              <w:t xml:space="preserve"> access accounts and assigning privileges or entitlements within the scope of a defined process or INTERACTION; provid</w:t>
            </w:r>
            <w:r>
              <w:t>ing</w:t>
            </w:r>
            <w:r w:rsidRPr="009324A9">
              <w:t xml:space="preserve"> </w:t>
            </w:r>
            <w:r>
              <w:t>USER</w:t>
            </w:r>
            <w:r w:rsidRPr="009324A9">
              <w:t>s with access rights to applications and other resources that may be available in an environment; may include the creation, modification, deletion, suspension or restoration of a defined set of privileges. [ABAC]</w:t>
            </w:r>
          </w:p>
        </w:tc>
      </w:tr>
      <w:tr w:rsidR="001250B6" w:rsidRPr="009324A9" w:rsidTr="00B02FC8">
        <w:trPr>
          <w:cantSplit/>
        </w:trPr>
        <w:tc>
          <w:tcPr>
            <w:tcW w:w="1226" w:type="pct"/>
          </w:tcPr>
          <w:p w:rsidR="001250B6" w:rsidRPr="009324A9" w:rsidRDefault="001250B6" w:rsidP="002E00F3">
            <w:r w:rsidRPr="009324A9">
              <w:t>PSEUDONYMOUS</w:t>
            </w:r>
          </w:p>
        </w:tc>
        <w:tc>
          <w:tcPr>
            <w:tcW w:w="3774" w:type="pct"/>
          </w:tcPr>
          <w:p w:rsidR="001250B6" w:rsidRPr="009324A9" w:rsidRDefault="001250B6" w:rsidP="002E00F3">
            <w:r w:rsidRPr="009324A9">
              <w:rPr>
                <w:rFonts w:cs="Arial"/>
                <w:color w:val="252525"/>
                <w:shd w:val="clear" w:color="auto" w:fill="FFFFFF"/>
              </w:rPr>
              <w:t>An INTERACTION designed such that the data collected is not sufficient to allow the</w:t>
            </w:r>
            <w:r>
              <w:rPr>
                <w:rFonts w:cs="Arial"/>
                <w:color w:val="252525"/>
                <w:shd w:val="clear" w:color="auto" w:fill="FFFFFF"/>
              </w:rPr>
              <w:t xml:space="preserve"> ENTITY</w:t>
            </w:r>
            <w:r w:rsidRPr="009324A9">
              <w:rPr>
                <w:rFonts w:cs="Arial"/>
                <w:color w:val="252525"/>
                <w:shd w:val="clear" w:color="auto" w:fill="FFFFFF"/>
              </w:rPr>
              <w:t xml:space="preserve"> to infer the USER involved but which does permit an</w:t>
            </w:r>
            <w:r>
              <w:rPr>
                <w:rFonts w:cs="Arial"/>
                <w:color w:val="252525"/>
                <w:shd w:val="clear" w:color="auto" w:fill="FFFFFF"/>
              </w:rPr>
              <w:t xml:space="preserve"> ENTITY</w:t>
            </w:r>
            <w:r w:rsidRPr="009324A9">
              <w:rPr>
                <w:rFonts w:cs="Arial"/>
                <w:color w:val="252525"/>
                <w:shd w:val="clear" w:color="auto" w:fill="FFFFFF"/>
              </w:rPr>
              <w:t xml:space="preserve"> to associate multiple INTERACTIONs with the USER’s claimed identity. [IDESG IDEF] [UXC-Dict]</w:t>
            </w:r>
          </w:p>
        </w:tc>
      </w:tr>
      <w:tr w:rsidR="001250B6" w:rsidRPr="009324A9" w:rsidTr="00B02FC8">
        <w:trPr>
          <w:cantSplit/>
        </w:trPr>
        <w:tc>
          <w:tcPr>
            <w:tcW w:w="1226" w:type="pct"/>
          </w:tcPr>
          <w:p w:rsidR="001250B6" w:rsidRPr="009324A9" w:rsidRDefault="001250B6" w:rsidP="002E00F3">
            <w:r w:rsidRPr="009324A9">
              <w:t>REGISTRATION</w:t>
            </w:r>
          </w:p>
          <w:p w:rsidR="001250B6" w:rsidRPr="009324A9" w:rsidRDefault="001250B6" w:rsidP="002E00F3">
            <w:r w:rsidRPr="009324A9">
              <w:t>[FM]</w:t>
            </w:r>
          </w:p>
        </w:tc>
        <w:tc>
          <w:tcPr>
            <w:tcW w:w="3774" w:type="pct"/>
          </w:tcPr>
          <w:p w:rsidR="001250B6" w:rsidRPr="009324A9" w:rsidRDefault="001250B6" w:rsidP="002E00F3">
            <w:r w:rsidRPr="009324A9">
              <w:t>"REGISTRATION" is defined in the IDEF Functional Model in part as a "process that establishes a DIGITAL IDENTITY for the purpose of issuing or associating a CREDENTIAL." [FM]</w:t>
            </w:r>
          </w:p>
        </w:tc>
      </w:tr>
      <w:tr w:rsidR="001250B6" w:rsidRPr="004E65C0" w:rsidTr="00B02FC8">
        <w:trPr>
          <w:cantSplit/>
        </w:trPr>
        <w:tc>
          <w:tcPr>
            <w:tcW w:w="1226" w:type="pct"/>
          </w:tcPr>
          <w:p w:rsidR="001250B6" w:rsidRPr="009324A9" w:rsidRDefault="001250B6" w:rsidP="002E00F3">
            <w:r w:rsidRPr="004E65C0">
              <w:t>RELYING PARTY</w:t>
            </w:r>
          </w:p>
        </w:tc>
        <w:tc>
          <w:tcPr>
            <w:tcW w:w="3774" w:type="pct"/>
          </w:tcPr>
          <w:p w:rsidR="001250B6" w:rsidRPr="004E65C0" w:rsidRDefault="001250B6" w:rsidP="002E00F3">
            <w:pPr>
              <w:rPr>
                <w:rFonts w:cs="ArialMT"/>
              </w:rPr>
            </w:pPr>
            <w:r w:rsidRPr="004E65C0">
              <w:t>Actor that relies on an identity ASSERTIO</w:t>
            </w:r>
            <w:r>
              <w:t>N</w:t>
            </w:r>
            <w:r w:rsidRPr="004E65C0">
              <w:t xml:space="preserve"> or CLAIM. [ISO/IEC 29115]</w:t>
            </w:r>
          </w:p>
        </w:tc>
      </w:tr>
      <w:tr w:rsidR="001250B6" w:rsidRPr="009324A9" w:rsidTr="00B02FC8">
        <w:trPr>
          <w:cantSplit/>
        </w:trPr>
        <w:tc>
          <w:tcPr>
            <w:tcW w:w="1226" w:type="pct"/>
          </w:tcPr>
          <w:p w:rsidR="001250B6" w:rsidRPr="009324A9" w:rsidRDefault="001250B6" w:rsidP="002E00F3">
            <w:r>
              <w:lastRenderedPageBreak/>
              <w:t>STANDARD</w:t>
            </w:r>
          </w:p>
        </w:tc>
        <w:tc>
          <w:tcPr>
            <w:tcW w:w="3774" w:type="pct"/>
          </w:tcPr>
          <w:p w:rsidR="001250B6" w:rsidRPr="009324A9" w:rsidRDefault="001250B6" w:rsidP="002E00F3">
            <w:r w:rsidRPr="009324A9">
              <w:t>OPEN STANDARD</w:t>
            </w:r>
            <w:r>
              <w:t>S</w:t>
            </w:r>
            <w:r w:rsidRPr="009324A9">
              <w:t xml:space="preserve"> are standards made available to the general public and are developed (or approved) and maintained via a collaborative</w:t>
            </w:r>
            <w:r w:rsidRPr="004E65C0">
              <w:t xml:space="preserve"> and consensus driven pro</w:t>
            </w:r>
            <w:r w:rsidRPr="009324A9">
              <w:t>cess. OPEN STANDARD</w:t>
            </w:r>
            <w:r>
              <w:t>S</w:t>
            </w:r>
            <w:r w:rsidRPr="009324A9">
              <w:t xml:space="preserve"> facilitate INTEROPERABILITY and data exchange among different products or services and are intended for widespread adoption. (ITU-T)</w:t>
            </w:r>
          </w:p>
          <w:p w:rsidR="001250B6" w:rsidRPr="009324A9" w:rsidRDefault="001250B6" w:rsidP="002E00F3">
            <w:r>
              <w:t>See</w:t>
            </w:r>
            <w:r w:rsidRPr="009324A9">
              <w:t xml:space="preserve"> </w:t>
            </w:r>
            <w:r>
              <w:t>also</w:t>
            </w:r>
            <w:r w:rsidRPr="009324A9">
              <w:t xml:space="preserve">: </w:t>
            </w:r>
            <w:r>
              <w:t xml:space="preserve">IDESG </w:t>
            </w:r>
            <w:r w:rsidRPr="009324A9">
              <w:t>Standards Adoption Policy v2</w:t>
            </w:r>
            <w:r>
              <w:t>.0</w:t>
            </w:r>
            <w:r w:rsidRPr="009324A9">
              <w:t xml:space="preserve"> [SAPv2]</w:t>
            </w:r>
          </w:p>
        </w:tc>
      </w:tr>
      <w:tr w:rsidR="001250B6" w:rsidRPr="00E01AB8" w:rsidTr="00B02FC8">
        <w:trPr>
          <w:cantSplit/>
        </w:trPr>
        <w:tc>
          <w:tcPr>
            <w:tcW w:w="1226" w:type="pct"/>
          </w:tcPr>
          <w:p w:rsidR="001250B6" w:rsidRPr="009324A9" w:rsidRDefault="001250B6" w:rsidP="002E00F3">
            <w:r w:rsidRPr="009324A9">
              <w:t>TOKEN</w:t>
            </w:r>
          </w:p>
        </w:tc>
        <w:tc>
          <w:tcPr>
            <w:tcW w:w="3774" w:type="pct"/>
          </w:tcPr>
          <w:p w:rsidR="001250B6" w:rsidRPr="00E01AB8" w:rsidRDefault="001250B6" w:rsidP="002E00F3">
            <w:pPr>
              <w:rPr>
                <w:rFonts w:cs="Arial"/>
                <w:color w:val="252525"/>
                <w:shd w:val="clear" w:color="auto" w:fill="FFFFFF"/>
              </w:rPr>
            </w:pPr>
            <w:r w:rsidRPr="009324A9">
              <w:rPr>
                <w:rFonts w:cs="Arial"/>
                <w:color w:val="252525"/>
                <w:shd w:val="clear" w:color="auto" w:fill="FFFFFF"/>
              </w:rPr>
              <w:t>Something that the claimant possesses and controls that is used to authenticate the claimant’s DIGITAL IDENTITY. [IDESG Taxonomy]</w:t>
            </w:r>
          </w:p>
        </w:tc>
      </w:tr>
      <w:tr w:rsidR="001250B6" w:rsidRPr="00C01970" w:rsidTr="00B02FC8">
        <w:trPr>
          <w:cantSplit/>
        </w:trPr>
        <w:tc>
          <w:tcPr>
            <w:tcW w:w="1226" w:type="pct"/>
          </w:tcPr>
          <w:p w:rsidR="001250B6" w:rsidRPr="009324A9" w:rsidRDefault="001250B6" w:rsidP="002E00F3">
            <w:r w:rsidRPr="009324A9">
              <w:t>TRANSACTION</w:t>
            </w:r>
          </w:p>
        </w:tc>
        <w:tc>
          <w:tcPr>
            <w:tcW w:w="3774" w:type="pct"/>
          </w:tcPr>
          <w:p w:rsidR="001250B6" w:rsidRPr="00C01970" w:rsidRDefault="001250B6" w:rsidP="002E00F3">
            <w:pPr>
              <w:rPr>
                <w:rFonts w:cs="Arial"/>
              </w:rPr>
            </w:pPr>
            <w:r w:rsidRPr="00C01970">
              <w:rPr>
                <w:rFonts w:cs="Arial"/>
              </w:rPr>
              <w:t>A specialized form of INTERACTION that involves an exchange of some kind.</w:t>
            </w:r>
          </w:p>
          <w:p w:rsidR="001250B6" w:rsidRPr="00C01970" w:rsidRDefault="001250B6" w:rsidP="002E00F3">
            <w:pPr>
              <w:rPr>
                <w:rFonts w:cs="Arial"/>
              </w:rPr>
            </w:pPr>
            <w:r>
              <w:rPr>
                <w:rFonts w:cs="Arial"/>
              </w:rPr>
              <w:t>See</w:t>
            </w:r>
            <w:r w:rsidRPr="00C01970">
              <w:rPr>
                <w:rFonts w:cs="Arial"/>
              </w:rPr>
              <w:t xml:space="preserve"> INTERACTION</w:t>
            </w:r>
          </w:p>
        </w:tc>
      </w:tr>
      <w:tr w:rsidR="001250B6" w:rsidRPr="009324A9" w:rsidTr="00B02FC8">
        <w:trPr>
          <w:cantSplit/>
        </w:trPr>
        <w:tc>
          <w:tcPr>
            <w:tcW w:w="1226" w:type="pct"/>
          </w:tcPr>
          <w:p w:rsidR="001250B6" w:rsidRPr="009324A9" w:rsidRDefault="001250B6" w:rsidP="002E00F3">
            <w:r w:rsidRPr="009324A9">
              <w:t>USABILITY</w:t>
            </w:r>
          </w:p>
        </w:tc>
        <w:tc>
          <w:tcPr>
            <w:tcW w:w="3774" w:type="pct"/>
          </w:tcPr>
          <w:p w:rsidR="001250B6" w:rsidRPr="009324A9" w:rsidRDefault="001250B6" w:rsidP="002E00F3">
            <w:r w:rsidRPr="004E65C0">
              <w:t>Extent to which a system, product or service can be used by USER</w:t>
            </w:r>
            <w:r>
              <w:t>s</w:t>
            </w:r>
            <w:r w:rsidRPr="004E65C0">
              <w:t xml:space="preserve"> to achieve specified goals with effectiveness, efficiency and satisfaction in a specified context of use.</w:t>
            </w:r>
            <w:r>
              <w:t xml:space="preserve"> </w:t>
            </w:r>
            <w:r w:rsidRPr="004E65C0">
              <w:t>[ISO/IEC 9241-210]</w:t>
            </w:r>
          </w:p>
        </w:tc>
      </w:tr>
      <w:tr w:rsidR="001250B6" w:rsidRPr="004E65C0" w:rsidTr="00B02FC8">
        <w:trPr>
          <w:cantSplit/>
        </w:trPr>
        <w:tc>
          <w:tcPr>
            <w:tcW w:w="1226" w:type="pct"/>
          </w:tcPr>
          <w:p w:rsidR="001250B6" w:rsidRPr="009324A9" w:rsidRDefault="001250B6" w:rsidP="002E00F3">
            <w:r w:rsidRPr="009324A9">
              <w:t>USER</w:t>
            </w:r>
          </w:p>
        </w:tc>
        <w:tc>
          <w:tcPr>
            <w:tcW w:w="3774" w:type="pct"/>
          </w:tcPr>
          <w:p w:rsidR="001250B6" w:rsidRDefault="001250B6" w:rsidP="002E00F3">
            <w:pPr>
              <w:rPr>
                <w:rFonts w:cs="Arial"/>
                <w:strike/>
                <w:color w:val="252525"/>
                <w:shd w:val="clear" w:color="auto" w:fill="FFFFFF"/>
              </w:rPr>
            </w:pPr>
            <w:r>
              <w:rPr>
                <w:rFonts w:cs="Arial"/>
                <w:color w:val="252525"/>
                <w:shd w:val="clear" w:color="auto" w:fill="FFFFFF"/>
              </w:rPr>
              <w:t>An individual human being.</w:t>
            </w:r>
          </w:p>
          <w:p w:rsidR="001250B6" w:rsidRPr="004E65C0" w:rsidRDefault="001250B6" w:rsidP="002E00F3">
            <w:r w:rsidRPr="004E65C0">
              <w:t>See AGENT</w:t>
            </w:r>
          </w:p>
        </w:tc>
      </w:tr>
      <w:tr w:rsidR="001250B6" w:rsidRPr="009324A9" w:rsidTr="00B02FC8">
        <w:trPr>
          <w:cantSplit/>
        </w:trPr>
        <w:tc>
          <w:tcPr>
            <w:tcW w:w="1226" w:type="pct"/>
          </w:tcPr>
          <w:p w:rsidR="001250B6" w:rsidRPr="009324A9" w:rsidRDefault="001250B6" w:rsidP="002E00F3">
            <w:r w:rsidRPr="009324A9">
              <w:t>USER-CENTRIC</w:t>
            </w:r>
          </w:p>
        </w:tc>
        <w:tc>
          <w:tcPr>
            <w:tcW w:w="3774" w:type="pct"/>
          </w:tcPr>
          <w:p w:rsidR="001250B6" w:rsidRPr="009324A9" w:rsidRDefault="001250B6" w:rsidP="002E00F3">
            <w:r w:rsidRPr="009324A9">
              <w:rPr>
                <w:rFonts w:cs="Arial"/>
                <w:color w:val="252525"/>
                <w:shd w:val="clear" w:color="auto" w:fill="FFFFFF"/>
              </w:rPr>
              <w:t>Systems, design and/or program processes that put the individual human being at the center of the activity. Equivalents and related terms may include: USER, user-centered, human-centered, end user, individual user, user-friendly. [IDESG IDEF] [UXC-Dict]</w:t>
            </w:r>
          </w:p>
        </w:tc>
      </w:tr>
      <w:tr w:rsidR="001250B6" w:rsidRPr="004E65C0" w:rsidTr="00B02FC8">
        <w:trPr>
          <w:cantSplit/>
          <w:trHeight w:val="737"/>
        </w:trPr>
        <w:tc>
          <w:tcPr>
            <w:tcW w:w="1226" w:type="pct"/>
          </w:tcPr>
          <w:p w:rsidR="001250B6" w:rsidRPr="009324A9" w:rsidRDefault="001250B6" w:rsidP="002E00F3">
            <w:r w:rsidRPr="009324A9">
              <w:t>USER</w:t>
            </w:r>
            <w:r>
              <w:t xml:space="preserve"> </w:t>
            </w:r>
            <w:r w:rsidRPr="009324A9">
              <w:t>EXPERIENCE</w:t>
            </w:r>
          </w:p>
        </w:tc>
        <w:tc>
          <w:tcPr>
            <w:tcW w:w="3774" w:type="pct"/>
          </w:tcPr>
          <w:p w:rsidR="001250B6" w:rsidRPr="00A87BFE" w:rsidRDefault="001250B6" w:rsidP="002E00F3">
            <w:pPr>
              <w:rPr>
                <w:rFonts w:cs="Times New Roman"/>
              </w:rPr>
            </w:pPr>
            <w:r w:rsidRPr="00A87BFE">
              <w:rPr>
                <w:rFonts w:eastAsia="Times New Roman" w:cs="Times New Roman"/>
                <w:bCs/>
                <w:shd w:val="clear" w:color="auto" w:fill="FFFFFF"/>
              </w:rPr>
              <w:t>A USER’s perceptions and responses resulting from the use of an ENTITY’s services as rendered by expected USER AGENTs.</w:t>
            </w:r>
          </w:p>
        </w:tc>
      </w:tr>
    </w:tbl>
    <w:p w:rsidR="001250B6" w:rsidRDefault="001250B6" w:rsidP="001250B6"/>
    <w:p w:rsidR="001250B6" w:rsidRDefault="001250B6" w:rsidP="001250B6">
      <w:pPr>
        <w:pStyle w:val="Heading1"/>
      </w:pPr>
      <w:bookmarkStart w:id="1" w:name="_Ref449473214"/>
      <w:r>
        <w:lastRenderedPageBreak/>
        <w:t>References</w:t>
      </w:r>
      <w:bookmarkEnd w:id="1"/>
    </w:p>
    <w:p w:rsidR="001250B6" w:rsidRDefault="001250B6" w:rsidP="001250B6"/>
    <w:tbl>
      <w:tblPr>
        <w:tblStyle w:val="TableGrid"/>
        <w:tblW w:w="5000" w:type="pct"/>
        <w:tblLayout w:type="fixed"/>
        <w:tblLook w:val="04A0" w:firstRow="1" w:lastRow="0" w:firstColumn="1" w:lastColumn="0" w:noHBand="0" w:noVBand="1"/>
      </w:tblPr>
      <w:tblGrid>
        <w:gridCol w:w="2268"/>
        <w:gridCol w:w="5670"/>
        <w:gridCol w:w="2242"/>
      </w:tblGrid>
      <w:tr w:rsidR="000B62A5" w:rsidTr="000B62A5">
        <w:trPr>
          <w:cantSplit/>
          <w:tblHeader/>
        </w:trPr>
        <w:tc>
          <w:tcPr>
            <w:tcW w:w="1114" w:type="pct"/>
          </w:tcPr>
          <w:p w:rsidR="000B62A5" w:rsidRPr="001B2F96" w:rsidRDefault="000B62A5" w:rsidP="002E00F3">
            <w:pPr>
              <w:rPr>
                <w:b/>
              </w:rPr>
            </w:pPr>
            <w:r w:rsidRPr="001B2F96">
              <w:rPr>
                <w:b/>
              </w:rPr>
              <w:t>Glossary source</w:t>
            </w:r>
          </w:p>
        </w:tc>
        <w:tc>
          <w:tcPr>
            <w:tcW w:w="2785" w:type="pct"/>
          </w:tcPr>
          <w:p w:rsidR="000B62A5" w:rsidRDefault="000B62A5" w:rsidP="002E00F3">
            <w:r>
              <w:t>public URI</w:t>
            </w:r>
          </w:p>
        </w:tc>
        <w:tc>
          <w:tcPr>
            <w:tcW w:w="1101" w:type="pct"/>
          </w:tcPr>
          <w:p w:rsidR="000B62A5" w:rsidRDefault="000B62A5" w:rsidP="002E00F3">
            <w:r>
              <w:t>label (as cited in definition)</w:t>
            </w:r>
          </w:p>
        </w:tc>
      </w:tr>
      <w:tr w:rsidR="000B62A5" w:rsidTr="000B62A5">
        <w:trPr>
          <w:cantSplit/>
        </w:trPr>
        <w:tc>
          <w:tcPr>
            <w:tcW w:w="1114" w:type="pct"/>
          </w:tcPr>
          <w:p w:rsidR="000B62A5" w:rsidRPr="004F0890" w:rsidRDefault="000B62A5" w:rsidP="002E00F3">
            <w:pPr>
              <w:rPr>
                <w:b/>
                <w:u w:val="single"/>
              </w:rPr>
            </w:pPr>
            <w:r w:rsidRPr="004F0890">
              <w:rPr>
                <w:b/>
                <w:u w:val="single"/>
              </w:rPr>
              <w:t>IDESG-approved Standards:</w:t>
            </w:r>
          </w:p>
        </w:tc>
        <w:tc>
          <w:tcPr>
            <w:tcW w:w="2785" w:type="pct"/>
          </w:tcPr>
          <w:p w:rsidR="000B62A5" w:rsidRPr="006C0A52" w:rsidRDefault="000B62A5" w:rsidP="002E00F3"/>
        </w:tc>
        <w:tc>
          <w:tcPr>
            <w:tcW w:w="1101" w:type="pct"/>
          </w:tcPr>
          <w:p w:rsidR="000B62A5" w:rsidRDefault="000B62A5" w:rsidP="002E00F3"/>
        </w:tc>
      </w:tr>
      <w:tr w:rsidR="000B62A5" w:rsidTr="000B62A5">
        <w:trPr>
          <w:cantSplit/>
        </w:trPr>
        <w:tc>
          <w:tcPr>
            <w:tcW w:w="1114" w:type="pct"/>
          </w:tcPr>
          <w:p w:rsidR="000B62A5" w:rsidRPr="000B62A5" w:rsidRDefault="000B62A5" w:rsidP="002E00F3">
            <w:pPr>
              <w:rPr>
                <w:rFonts w:cs="Times New Roman"/>
              </w:rPr>
            </w:pPr>
            <w:r w:rsidRPr="000B62A5">
              <w:rPr>
                <w:rFonts w:cs="Times New Roman"/>
              </w:rPr>
              <w:t>NIST SP 800-37</w:t>
            </w:r>
          </w:p>
        </w:tc>
        <w:tc>
          <w:tcPr>
            <w:tcW w:w="2785" w:type="pct"/>
          </w:tcPr>
          <w:p w:rsidR="000B62A5" w:rsidRPr="000B62A5" w:rsidRDefault="000B62A5" w:rsidP="002E00F3">
            <w:pPr>
              <w:rPr>
                <w:rFonts w:cs="Times New Roman"/>
              </w:rPr>
            </w:pPr>
            <w:r w:rsidRPr="000B62A5">
              <w:rPr>
                <w:rFonts w:cs="Times New Roman"/>
              </w:rPr>
              <w:t>https://www.idesg.org/portals/0/documents/registry/sp800-37-rev1-final.pdf</w:t>
            </w:r>
          </w:p>
        </w:tc>
        <w:tc>
          <w:tcPr>
            <w:tcW w:w="1101" w:type="pct"/>
          </w:tcPr>
          <w:p w:rsidR="000B62A5" w:rsidRPr="000B62A5" w:rsidRDefault="000B62A5" w:rsidP="002E00F3">
            <w:pPr>
              <w:rPr>
                <w:rFonts w:cs="Times New Roman"/>
              </w:rPr>
            </w:pPr>
            <w:r w:rsidRPr="000B62A5">
              <w:rPr>
                <w:rFonts w:cs="Times New Roman"/>
              </w:rPr>
              <w:t>[SP 800-37]</w:t>
            </w:r>
          </w:p>
        </w:tc>
      </w:tr>
      <w:tr w:rsidR="000B62A5" w:rsidTr="000B62A5">
        <w:trPr>
          <w:cantSplit/>
        </w:trPr>
        <w:tc>
          <w:tcPr>
            <w:tcW w:w="1114" w:type="pct"/>
          </w:tcPr>
          <w:p w:rsidR="000B62A5" w:rsidRPr="000B62A5" w:rsidRDefault="000B62A5" w:rsidP="002E00F3">
            <w:pPr>
              <w:rPr>
                <w:rFonts w:cs="Times New Roman"/>
              </w:rPr>
            </w:pPr>
            <w:r w:rsidRPr="000B62A5">
              <w:rPr>
                <w:rFonts w:cs="Times New Roman"/>
              </w:rPr>
              <w:t>NIST SP 800-53</w:t>
            </w:r>
          </w:p>
        </w:tc>
        <w:tc>
          <w:tcPr>
            <w:tcW w:w="2785" w:type="pct"/>
          </w:tcPr>
          <w:p w:rsidR="000B62A5" w:rsidRPr="000B62A5" w:rsidRDefault="000B62A5" w:rsidP="002E00F3">
            <w:pPr>
              <w:rPr>
                <w:rFonts w:cs="Times New Roman"/>
              </w:rPr>
            </w:pPr>
            <w:r w:rsidRPr="000B62A5">
              <w:rPr>
                <w:rFonts w:cs="Times New Roman"/>
              </w:rPr>
              <w:t>https://www.idesg.org/portals/0/documents/registry/NIST.SP.800-53r4.pdf</w:t>
            </w:r>
          </w:p>
        </w:tc>
        <w:tc>
          <w:tcPr>
            <w:tcW w:w="1101" w:type="pct"/>
          </w:tcPr>
          <w:p w:rsidR="000B62A5" w:rsidRPr="000B62A5" w:rsidRDefault="000B62A5" w:rsidP="002E00F3">
            <w:pPr>
              <w:rPr>
                <w:rFonts w:cs="Times New Roman"/>
              </w:rPr>
            </w:pPr>
            <w:r w:rsidRPr="000B62A5">
              <w:rPr>
                <w:rFonts w:cs="Times New Roman"/>
              </w:rPr>
              <w:t>[SP 800-53]</w:t>
            </w:r>
          </w:p>
        </w:tc>
      </w:tr>
      <w:tr w:rsidR="000B62A5" w:rsidTr="000B62A5">
        <w:trPr>
          <w:cantSplit/>
        </w:trPr>
        <w:tc>
          <w:tcPr>
            <w:tcW w:w="1114" w:type="pct"/>
          </w:tcPr>
          <w:p w:rsidR="000B62A5" w:rsidRPr="000B62A5" w:rsidRDefault="000B62A5" w:rsidP="002E00F3">
            <w:pPr>
              <w:rPr>
                <w:rFonts w:cs="Times New Roman"/>
              </w:rPr>
            </w:pPr>
            <w:r w:rsidRPr="000B62A5">
              <w:rPr>
                <w:rFonts w:cs="Times New Roman"/>
              </w:rPr>
              <w:t>SAML v2.0</w:t>
            </w:r>
          </w:p>
        </w:tc>
        <w:tc>
          <w:tcPr>
            <w:tcW w:w="2785" w:type="pct"/>
          </w:tcPr>
          <w:p w:rsidR="000B62A5" w:rsidRPr="000B62A5" w:rsidRDefault="000B62A5" w:rsidP="002E00F3">
            <w:pPr>
              <w:rPr>
                <w:rFonts w:cs="Times New Roman"/>
              </w:rPr>
            </w:pPr>
            <w:r w:rsidRPr="000B62A5">
              <w:rPr>
                <w:rFonts w:cs="Times New Roman"/>
              </w:rPr>
              <w:t>https://www.oasis-open.org/standards#samlv2.0</w:t>
            </w:r>
          </w:p>
        </w:tc>
        <w:tc>
          <w:tcPr>
            <w:tcW w:w="1101" w:type="pct"/>
          </w:tcPr>
          <w:p w:rsidR="000B62A5" w:rsidRPr="000B62A5" w:rsidRDefault="000B62A5" w:rsidP="002E00F3">
            <w:pPr>
              <w:rPr>
                <w:rFonts w:cs="Times New Roman"/>
              </w:rPr>
            </w:pPr>
            <w:r w:rsidRPr="000B62A5">
              <w:rPr>
                <w:rFonts w:cs="Times New Roman"/>
              </w:rPr>
              <w:t>[SAML v2.0]</w:t>
            </w:r>
          </w:p>
        </w:tc>
      </w:tr>
      <w:tr w:rsidR="000B62A5" w:rsidTr="000B62A5">
        <w:trPr>
          <w:cantSplit/>
        </w:trPr>
        <w:tc>
          <w:tcPr>
            <w:tcW w:w="1114" w:type="pct"/>
          </w:tcPr>
          <w:p w:rsidR="000B62A5" w:rsidRPr="000B62A5" w:rsidRDefault="000B62A5" w:rsidP="002E00F3">
            <w:pPr>
              <w:rPr>
                <w:rFonts w:cs="Times New Roman"/>
              </w:rPr>
            </w:pPr>
            <w:r w:rsidRPr="000B62A5">
              <w:rPr>
                <w:rFonts w:cs="Times New Roman"/>
              </w:rPr>
              <w:t>ISO/IEC 27001 &amp; 27002</w:t>
            </w:r>
          </w:p>
        </w:tc>
        <w:tc>
          <w:tcPr>
            <w:tcW w:w="2785" w:type="pct"/>
          </w:tcPr>
          <w:p w:rsidR="000B62A5" w:rsidRPr="000B62A5" w:rsidRDefault="000B62A5" w:rsidP="002E00F3">
            <w:pPr>
              <w:rPr>
                <w:rFonts w:cs="Times New Roman"/>
              </w:rPr>
            </w:pPr>
            <w:r w:rsidRPr="000B62A5">
              <w:rPr>
                <w:rFonts w:cs="Times New Roman"/>
              </w:rPr>
              <w:t>http://www.iso.org/iso/iso_catalogue/catalogue_tc/</w:t>
            </w:r>
          </w:p>
        </w:tc>
        <w:tc>
          <w:tcPr>
            <w:tcW w:w="1101" w:type="pct"/>
          </w:tcPr>
          <w:p w:rsidR="000B62A5" w:rsidRPr="000B62A5" w:rsidRDefault="000B62A5" w:rsidP="002E00F3">
            <w:pPr>
              <w:rPr>
                <w:rFonts w:cs="Times New Roman"/>
              </w:rPr>
            </w:pPr>
            <w:r w:rsidRPr="000B62A5">
              <w:rPr>
                <w:rFonts w:cs="Times New Roman"/>
              </w:rPr>
              <w:t>[ISO/IEC 27000]</w:t>
            </w:r>
          </w:p>
        </w:tc>
      </w:tr>
      <w:tr w:rsidR="000B62A5" w:rsidTr="000B62A5">
        <w:trPr>
          <w:cantSplit/>
        </w:trPr>
        <w:tc>
          <w:tcPr>
            <w:tcW w:w="1114" w:type="pct"/>
          </w:tcPr>
          <w:p w:rsidR="000B62A5" w:rsidRPr="000B62A5" w:rsidRDefault="000B62A5" w:rsidP="002E00F3">
            <w:pPr>
              <w:rPr>
                <w:rFonts w:cs="Times New Roman"/>
              </w:rPr>
            </w:pPr>
            <w:r w:rsidRPr="000B62A5">
              <w:rPr>
                <w:rFonts w:cs="Times New Roman"/>
              </w:rPr>
              <w:t xml:space="preserve">ISO/IEC 29115 </w:t>
            </w:r>
          </w:p>
          <w:p w:rsidR="000B62A5" w:rsidRPr="000B62A5" w:rsidRDefault="000B62A5" w:rsidP="002E00F3">
            <w:pPr>
              <w:rPr>
                <w:rFonts w:cs="Times New Roman"/>
              </w:rPr>
            </w:pPr>
            <w:r w:rsidRPr="000B62A5">
              <w:rPr>
                <w:rFonts w:cs="Times New Roman"/>
              </w:rPr>
              <w:t>Entity authentication assurance framework</w:t>
            </w:r>
          </w:p>
        </w:tc>
        <w:tc>
          <w:tcPr>
            <w:tcW w:w="2785" w:type="pct"/>
          </w:tcPr>
          <w:p w:rsidR="000B62A5" w:rsidRPr="000B62A5" w:rsidRDefault="000B62A5" w:rsidP="002E00F3">
            <w:pPr>
              <w:rPr>
                <w:rFonts w:cs="Times New Roman"/>
              </w:rPr>
            </w:pPr>
            <w:r w:rsidRPr="000B62A5">
              <w:rPr>
                <w:rFonts w:cs="Times New Roman"/>
              </w:rPr>
              <w:t>http://www.iso.org/iso/iso_catalogue/catalogue_tc/</w:t>
            </w:r>
          </w:p>
        </w:tc>
        <w:tc>
          <w:tcPr>
            <w:tcW w:w="1101" w:type="pct"/>
          </w:tcPr>
          <w:p w:rsidR="000B62A5" w:rsidRPr="000B62A5" w:rsidRDefault="000B62A5" w:rsidP="002E00F3">
            <w:pPr>
              <w:rPr>
                <w:rFonts w:cs="Times New Roman"/>
              </w:rPr>
            </w:pPr>
            <w:r w:rsidRPr="000B62A5">
              <w:rPr>
                <w:rFonts w:cs="Times New Roman"/>
              </w:rPr>
              <w:t>[ISO/IEC 29115]</w:t>
            </w:r>
          </w:p>
        </w:tc>
      </w:tr>
      <w:tr w:rsidR="000B62A5" w:rsidTr="000B62A5">
        <w:trPr>
          <w:cantSplit/>
        </w:trPr>
        <w:tc>
          <w:tcPr>
            <w:tcW w:w="1114" w:type="pct"/>
          </w:tcPr>
          <w:p w:rsidR="000B62A5" w:rsidRPr="000B62A5" w:rsidRDefault="000B62A5" w:rsidP="002E00F3">
            <w:pPr>
              <w:rPr>
                <w:rFonts w:cs="Times New Roman"/>
              </w:rPr>
            </w:pPr>
            <w:r w:rsidRPr="000B62A5">
              <w:rPr>
                <w:rFonts w:cs="Times New Roman"/>
              </w:rPr>
              <w:t xml:space="preserve">OpenID Connect Core 1.0 </w:t>
            </w:r>
          </w:p>
        </w:tc>
        <w:tc>
          <w:tcPr>
            <w:tcW w:w="2785" w:type="pct"/>
          </w:tcPr>
          <w:p w:rsidR="000B62A5" w:rsidRPr="000B62A5" w:rsidRDefault="000B62A5" w:rsidP="002E00F3">
            <w:pPr>
              <w:rPr>
                <w:rFonts w:cs="Times New Roman"/>
              </w:rPr>
            </w:pPr>
            <w:r w:rsidRPr="000B62A5">
              <w:rPr>
                <w:rFonts w:cs="Times New Roman"/>
              </w:rPr>
              <w:t>http://openid.net/specs/openid-connect-core-1_0.html#Terminology</w:t>
            </w:r>
          </w:p>
        </w:tc>
        <w:tc>
          <w:tcPr>
            <w:tcW w:w="1101" w:type="pct"/>
          </w:tcPr>
          <w:p w:rsidR="000B62A5" w:rsidRPr="000B62A5" w:rsidRDefault="000B62A5" w:rsidP="002E00F3">
            <w:pPr>
              <w:rPr>
                <w:rFonts w:cs="Times New Roman"/>
              </w:rPr>
            </w:pPr>
            <w:r w:rsidRPr="000B62A5">
              <w:rPr>
                <w:rFonts w:cs="Times New Roman"/>
              </w:rPr>
              <w:t>[OpenID Connect]</w:t>
            </w:r>
          </w:p>
        </w:tc>
      </w:tr>
      <w:tr w:rsidR="000B62A5" w:rsidTr="000B62A5">
        <w:trPr>
          <w:cantSplit/>
        </w:trPr>
        <w:tc>
          <w:tcPr>
            <w:tcW w:w="1114" w:type="pct"/>
          </w:tcPr>
          <w:p w:rsidR="000B62A5" w:rsidRPr="001B2F96" w:rsidRDefault="00E63DFA" w:rsidP="00E63DFA">
            <w:pPr>
              <w:rPr>
                <w:b/>
                <w:u w:val="single"/>
              </w:rPr>
            </w:pPr>
            <w:r>
              <w:rPr>
                <w:b/>
                <w:u w:val="single"/>
              </w:rPr>
              <w:t>Other</w:t>
            </w:r>
            <w:r w:rsidR="000B62A5">
              <w:rPr>
                <w:b/>
                <w:u w:val="single"/>
              </w:rPr>
              <w:t xml:space="preserve"> </w:t>
            </w:r>
            <w:r w:rsidR="000B62A5" w:rsidRPr="001B2F96">
              <w:rPr>
                <w:b/>
                <w:u w:val="single"/>
              </w:rPr>
              <w:t xml:space="preserve">IDESG-created glossary </w:t>
            </w:r>
            <w:r>
              <w:rPr>
                <w:b/>
                <w:u w:val="single"/>
              </w:rPr>
              <w:t>source</w:t>
            </w:r>
            <w:r w:rsidR="000B62A5" w:rsidRPr="001B2F96">
              <w:rPr>
                <w:b/>
                <w:u w:val="single"/>
              </w:rPr>
              <w:t>s:</w:t>
            </w:r>
          </w:p>
        </w:tc>
        <w:tc>
          <w:tcPr>
            <w:tcW w:w="2785" w:type="pct"/>
          </w:tcPr>
          <w:p w:rsidR="000B62A5" w:rsidRPr="006C0A52" w:rsidRDefault="000B62A5" w:rsidP="002E00F3"/>
        </w:tc>
        <w:tc>
          <w:tcPr>
            <w:tcW w:w="1101" w:type="pct"/>
          </w:tcPr>
          <w:p w:rsidR="000B62A5" w:rsidRDefault="000B62A5" w:rsidP="002E00F3"/>
        </w:tc>
      </w:tr>
      <w:tr w:rsidR="000B62A5" w:rsidTr="000B62A5">
        <w:trPr>
          <w:cantSplit/>
        </w:trPr>
        <w:tc>
          <w:tcPr>
            <w:tcW w:w="1114" w:type="pct"/>
          </w:tcPr>
          <w:p w:rsidR="000B62A5" w:rsidRDefault="000B62A5" w:rsidP="002E00F3">
            <w:r>
              <w:t>Taxonomy AHG and Management Council approved terms</w:t>
            </w:r>
          </w:p>
        </w:tc>
        <w:tc>
          <w:tcPr>
            <w:tcW w:w="2785" w:type="pct"/>
          </w:tcPr>
          <w:p w:rsidR="000B62A5" w:rsidRPr="00BF4148" w:rsidRDefault="000B62A5" w:rsidP="002E00F3">
            <w:r w:rsidRPr="00297CB7">
              <w:t>https://wiki.idesg.org/wiki/index.php?title=Taxonomy_AHG_Glossary</w:t>
            </w:r>
          </w:p>
        </w:tc>
        <w:tc>
          <w:tcPr>
            <w:tcW w:w="1101" w:type="pct"/>
          </w:tcPr>
          <w:p w:rsidR="000B62A5" w:rsidRDefault="000B62A5" w:rsidP="002E00F3">
            <w:r>
              <w:t>[IDESG Taxonomy]</w:t>
            </w:r>
          </w:p>
        </w:tc>
      </w:tr>
      <w:tr w:rsidR="000B62A5" w:rsidTr="000B62A5">
        <w:trPr>
          <w:cantSplit/>
        </w:trPr>
        <w:tc>
          <w:tcPr>
            <w:tcW w:w="1114" w:type="pct"/>
          </w:tcPr>
          <w:p w:rsidR="000B62A5" w:rsidRPr="006C0A52" w:rsidRDefault="000B62A5" w:rsidP="002E00F3">
            <w:r>
              <w:t>Appendix A of Baseline Functional Reqts v1.0</w:t>
            </w:r>
          </w:p>
        </w:tc>
        <w:tc>
          <w:tcPr>
            <w:tcW w:w="2785" w:type="pct"/>
          </w:tcPr>
          <w:p w:rsidR="000B62A5" w:rsidRPr="006C0A52" w:rsidRDefault="000B62A5" w:rsidP="002E00F3">
            <w:r w:rsidRPr="00BF4148">
              <w:t>https://workspace.idesg.org/kws/public/download/83/IDEF-Baseline-Requirements-v1.0-FINAL-10152015.pdf&amp;wg_abbrev=idesg_document</w:t>
            </w:r>
          </w:p>
        </w:tc>
        <w:tc>
          <w:tcPr>
            <w:tcW w:w="1101" w:type="pct"/>
          </w:tcPr>
          <w:p w:rsidR="000B62A5" w:rsidRDefault="000B62A5" w:rsidP="002E00F3">
            <w:r>
              <w:t>[IDESG IDEF]</w:t>
            </w:r>
          </w:p>
        </w:tc>
      </w:tr>
      <w:tr w:rsidR="000B62A5" w:rsidTr="000B62A5">
        <w:trPr>
          <w:cantSplit/>
        </w:trPr>
        <w:tc>
          <w:tcPr>
            <w:tcW w:w="1114" w:type="pct"/>
          </w:tcPr>
          <w:p w:rsidR="000B62A5" w:rsidRPr="006C0A52" w:rsidRDefault="000B62A5" w:rsidP="002E00F3">
            <w:r>
              <w:t>UXC Dictionary</w:t>
            </w:r>
          </w:p>
        </w:tc>
        <w:tc>
          <w:tcPr>
            <w:tcW w:w="2785" w:type="pct"/>
          </w:tcPr>
          <w:p w:rsidR="000B62A5" w:rsidRDefault="000B62A5" w:rsidP="002E00F3">
            <w:pPr>
              <w:tabs>
                <w:tab w:val="left" w:pos="1365"/>
              </w:tabs>
            </w:pPr>
            <w:r w:rsidRPr="00BF4148">
              <w:t>https://wiki.idesg.org/wiki/index.php?title=UXC_Dictionary</w:t>
            </w:r>
          </w:p>
          <w:p w:rsidR="000B62A5" w:rsidRPr="006C0A52" w:rsidRDefault="000B62A5" w:rsidP="002E00F3">
            <w:pPr>
              <w:tabs>
                <w:tab w:val="left" w:pos="1365"/>
              </w:tabs>
            </w:pPr>
            <w:r>
              <w:t>(note that several terms in [IDESG IDEF] originated from this source)</w:t>
            </w:r>
          </w:p>
        </w:tc>
        <w:tc>
          <w:tcPr>
            <w:tcW w:w="1101" w:type="pct"/>
          </w:tcPr>
          <w:p w:rsidR="000B62A5" w:rsidRDefault="000B62A5" w:rsidP="002E00F3">
            <w:r>
              <w:t>[UXC-Dict]</w:t>
            </w:r>
          </w:p>
        </w:tc>
      </w:tr>
      <w:tr w:rsidR="002F1780" w:rsidTr="000B62A5">
        <w:trPr>
          <w:cantSplit/>
        </w:trPr>
        <w:tc>
          <w:tcPr>
            <w:tcW w:w="1114" w:type="pct"/>
          </w:tcPr>
          <w:p w:rsidR="002F1780" w:rsidRDefault="002F1780" w:rsidP="002E00F3">
            <w:r w:rsidRPr="002F1780">
              <w:t>Functional Model Representation of the Identity Ecosystem</w:t>
            </w:r>
          </w:p>
        </w:tc>
        <w:tc>
          <w:tcPr>
            <w:tcW w:w="2785" w:type="pct"/>
          </w:tcPr>
          <w:p w:rsidR="002F1780" w:rsidRPr="00BF4148" w:rsidRDefault="002F1780" w:rsidP="002E00F3">
            <w:pPr>
              <w:tabs>
                <w:tab w:val="left" w:pos="1365"/>
              </w:tabs>
            </w:pPr>
            <w:r>
              <w:t>https://workspace.idesg.org/kws/public/download/81/IDEF-Functional-Model-v1.0.pdf</w:t>
            </w:r>
          </w:p>
        </w:tc>
        <w:tc>
          <w:tcPr>
            <w:tcW w:w="1101" w:type="pct"/>
          </w:tcPr>
          <w:p w:rsidR="002F1780" w:rsidRDefault="002F1780" w:rsidP="002E00F3">
            <w:r>
              <w:t>[FM]</w:t>
            </w:r>
          </w:p>
        </w:tc>
      </w:tr>
      <w:tr w:rsidR="000B62A5" w:rsidTr="000B62A5">
        <w:trPr>
          <w:cantSplit/>
        </w:trPr>
        <w:tc>
          <w:tcPr>
            <w:tcW w:w="1114" w:type="pct"/>
          </w:tcPr>
          <w:p w:rsidR="000B62A5" w:rsidRPr="004F0890" w:rsidRDefault="000B62A5" w:rsidP="002E00F3">
            <w:pPr>
              <w:rPr>
                <w:b/>
                <w:u w:val="single"/>
              </w:rPr>
            </w:pPr>
            <w:r>
              <w:rPr>
                <w:b/>
                <w:u w:val="single"/>
              </w:rPr>
              <w:t>O</w:t>
            </w:r>
            <w:r w:rsidRPr="004F0890">
              <w:rPr>
                <w:b/>
                <w:u w:val="single"/>
              </w:rPr>
              <w:t>ther glossary sources:</w:t>
            </w:r>
          </w:p>
        </w:tc>
        <w:tc>
          <w:tcPr>
            <w:tcW w:w="2785" w:type="pct"/>
          </w:tcPr>
          <w:p w:rsidR="000B62A5" w:rsidRPr="006C0A52" w:rsidRDefault="000B62A5" w:rsidP="002E00F3"/>
        </w:tc>
        <w:tc>
          <w:tcPr>
            <w:tcW w:w="1101" w:type="pct"/>
          </w:tcPr>
          <w:p w:rsidR="000B62A5" w:rsidRDefault="000B62A5" w:rsidP="002E00F3"/>
        </w:tc>
      </w:tr>
      <w:tr w:rsidR="000B62A5" w:rsidTr="000B62A5">
        <w:trPr>
          <w:cantSplit/>
        </w:trPr>
        <w:tc>
          <w:tcPr>
            <w:tcW w:w="1114" w:type="pct"/>
          </w:tcPr>
          <w:p w:rsidR="000B62A5" w:rsidRDefault="000B62A5" w:rsidP="002E00F3">
            <w:r w:rsidRPr="00FB0D16">
              <w:t>NIST/NCCOE Attribute Based Access Control Building Block</w:t>
            </w:r>
          </w:p>
        </w:tc>
        <w:tc>
          <w:tcPr>
            <w:tcW w:w="2785" w:type="pct"/>
          </w:tcPr>
          <w:p w:rsidR="000B62A5" w:rsidRDefault="000B62A5" w:rsidP="002E00F3">
            <w:r w:rsidRPr="006C0A52">
              <w:t>https://nccoe.nist.gov/sites/default/files/documents/NCCoE_ABAC_Building_Block_v2_final.pdf</w:t>
            </w:r>
          </w:p>
        </w:tc>
        <w:tc>
          <w:tcPr>
            <w:tcW w:w="1101" w:type="pct"/>
          </w:tcPr>
          <w:p w:rsidR="000B62A5" w:rsidRDefault="000B62A5" w:rsidP="002E00F3">
            <w:r>
              <w:t>[ABAC]</w:t>
            </w:r>
          </w:p>
        </w:tc>
      </w:tr>
      <w:tr w:rsidR="000B62A5" w:rsidTr="000B62A5">
        <w:trPr>
          <w:cantSplit/>
        </w:trPr>
        <w:tc>
          <w:tcPr>
            <w:tcW w:w="1114" w:type="pct"/>
          </w:tcPr>
          <w:p w:rsidR="000B62A5" w:rsidRDefault="000B62A5" w:rsidP="002E00F3">
            <w:r>
              <w:lastRenderedPageBreak/>
              <w:t xml:space="preserve">RFC 4949 - </w:t>
            </w:r>
            <w:r w:rsidRPr="00724FC2">
              <w:t>Internet Security Glossary</w:t>
            </w:r>
            <w:r>
              <w:t xml:space="preserve"> v2</w:t>
            </w:r>
          </w:p>
        </w:tc>
        <w:tc>
          <w:tcPr>
            <w:tcW w:w="2785" w:type="pct"/>
          </w:tcPr>
          <w:p w:rsidR="000B62A5" w:rsidRPr="00E01D57" w:rsidRDefault="000B62A5" w:rsidP="002E00F3">
            <w:r w:rsidRPr="00724FC2">
              <w:t>https://tools.ietf.org/html/rfc4949</w:t>
            </w:r>
          </w:p>
        </w:tc>
        <w:tc>
          <w:tcPr>
            <w:tcW w:w="1101" w:type="pct"/>
          </w:tcPr>
          <w:p w:rsidR="000B62A5" w:rsidRDefault="000B62A5" w:rsidP="002E00F3">
            <w:r>
              <w:t>[RFC4949]</w:t>
            </w:r>
          </w:p>
        </w:tc>
      </w:tr>
      <w:tr w:rsidR="000B62A5" w:rsidTr="000B62A5">
        <w:trPr>
          <w:cantSplit/>
        </w:trPr>
        <w:tc>
          <w:tcPr>
            <w:tcW w:w="1114" w:type="pct"/>
          </w:tcPr>
          <w:p w:rsidR="000B62A5" w:rsidRDefault="000B62A5" w:rsidP="002E00F3">
            <w:r w:rsidRPr="00E61EF4">
              <w:t>Human Factors International</w:t>
            </w:r>
          </w:p>
        </w:tc>
        <w:tc>
          <w:tcPr>
            <w:tcW w:w="2785" w:type="pct"/>
          </w:tcPr>
          <w:p w:rsidR="000B62A5" w:rsidRPr="00E61EF4" w:rsidRDefault="000B62A5" w:rsidP="002E00F3">
            <w:r w:rsidRPr="00E61EF4">
              <w:t>http://www.humanfactors.com/downloads/Glossary_of_Usability_Terms.pdf</w:t>
            </w:r>
          </w:p>
        </w:tc>
        <w:tc>
          <w:tcPr>
            <w:tcW w:w="1101" w:type="pct"/>
          </w:tcPr>
          <w:p w:rsidR="000B62A5" w:rsidRDefault="000B62A5" w:rsidP="002E00F3">
            <w:r>
              <w:t>[Human Factors]</w:t>
            </w:r>
          </w:p>
        </w:tc>
      </w:tr>
      <w:tr w:rsidR="000B62A5" w:rsidTr="000B62A5">
        <w:trPr>
          <w:cantSplit/>
        </w:trPr>
        <w:tc>
          <w:tcPr>
            <w:tcW w:w="1114" w:type="pct"/>
          </w:tcPr>
          <w:p w:rsidR="000B62A5" w:rsidRPr="00E61EF4" w:rsidRDefault="000B62A5" w:rsidP="002E00F3">
            <w:r w:rsidRPr="00735B8A">
              <w:t>NSTAC Report to the President on the Internet of Things</w:t>
            </w:r>
          </w:p>
        </w:tc>
        <w:tc>
          <w:tcPr>
            <w:tcW w:w="2785" w:type="pct"/>
          </w:tcPr>
          <w:p w:rsidR="000B62A5" w:rsidRPr="00E61EF4" w:rsidRDefault="000B62A5" w:rsidP="002E00F3">
            <w:r w:rsidRPr="00735B8A">
              <w:t>https://www.dhs.gov/sites/default/files/publications/NSTAC%20Report%20to%20the%20President%20on%20the%20Internet%20of%20Things%20Nov%202014%20%28updat%20%20%20.pdf</w:t>
            </w:r>
          </w:p>
        </w:tc>
        <w:tc>
          <w:tcPr>
            <w:tcW w:w="1101" w:type="pct"/>
          </w:tcPr>
          <w:p w:rsidR="000B62A5" w:rsidRDefault="000B62A5" w:rsidP="002E00F3">
            <w:r>
              <w:t>[NSTAC]</w:t>
            </w:r>
          </w:p>
        </w:tc>
      </w:tr>
      <w:tr w:rsidR="000B62A5" w:rsidTr="000B62A5">
        <w:trPr>
          <w:cantSplit/>
        </w:trPr>
        <w:tc>
          <w:tcPr>
            <w:tcW w:w="1114" w:type="pct"/>
          </w:tcPr>
          <w:p w:rsidR="000B62A5" w:rsidRDefault="000B62A5" w:rsidP="002E00F3">
            <w:r w:rsidRPr="008E6E33">
              <w:t>ForeSee Results’ E-Government Transparency Index</w:t>
            </w:r>
          </w:p>
        </w:tc>
        <w:tc>
          <w:tcPr>
            <w:tcW w:w="2785" w:type="pct"/>
          </w:tcPr>
          <w:p w:rsidR="000B62A5" w:rsidRPr="007C3C43" w:rsidRDefault="000B62A5" w:rsidP="002E00F3">
            <w:r w:rsidRPr="008E6E33">
              <w:t>http://www.nrc.gov/public-involve/open/evaluating-progress/foresee-transparency-index.pdf</w:t>
            </w:r>
          </w:p>
        </w:tc>
        <w:tc>
          <w:tcPr>
            <w:tcW w:w="1101" w:type="pct"/>
          </w:tcPr>
          <w:p w:rsidR="000B62A5" w:rsidRDefault="000B62A5" w:rsidP="002E00F3">
            <w:r>
              <w:t>[ForeSee]</w:t>
            </w:r>
          </w:p>
        </w:tc>
      </w:tr>
      <w:tr w:rsidR="000B62A5" w:rsidRPr="00F34D97" w:rsidTr="000B62A5">
        <w:trPr>
          <w:cantSplit/>
        </w:trPr>
        <w:tc>
          <w:tcPr>
            <w:tcW w:w="1114" w:type="pct"/>
          </w:tcPr>
          <w:p w:rsidR="000B62A5" w:rsidRPr="00114E74" w:rsidRDefault="000B62A5" w:rsidP="002E00F3">
            <w:pPr>
              <w:rPr>
                <w:b/>
              </w:rPr>
            </w:pPr>
            <w:r w:rsidRPr="00114E74">
              <w:rPr>
                <w:b/>
              </w:rPr>
              <w:t>Standards under review by IDESG:</w:t>
            </w:r>
          </w:p>
        </w:tc>
        <w:tc>
          <w:tcPr>
            <w:tcW w:w="2785" w:type="pct"/>
          </w:tcPr>
          <w:p w:rsidR="000B62A5" w:rsidRPr="00F34D97" w:rsidRDefault="000B62A5" w:rsidP="002E00F3"/>
        </w:tc>
        <w:tc>
          <w:tcPr>
            <w:tcW w:w="1101" w:type="pct"/>
          </w:tcPr>
          <w:p w:rsidR="000B62A5" w:rsidRPr="00F34D97" w:rsidRDefault="000B62A5" w:rsidP="002E00F3"/>
        </w:tc>
      </w:tr>
      <w:tr w:rsidR="000B62A5" w:rsidRPr="00F34D97" w:rsidTr="000B62A5">
        <w:trPr>
          <w:cantSplit/>
        </w:trPr>
        <w:tc>
          <w:tcPr>
            <w:tcW w:w="1114" w:type="pct"/>
          </w:tcPr>
          <w:p w:rsidR="000B62A5" w:rsidRPr="000B62A5" w:rsidRDefault="000B62A5" w:rsidP="002E00F3">
            <w:pPr>
              <w:rPr>
                <w:rFonts w:cs="Times New Roman"/>
              </w:rPr>
            </w:pPr>
            <w:r w:rsidRPr="000B62A5">
              <w:rPr>
                <w:rFonts w:cs="Times New Roman"/>
              </w:rPr>
              <w:t>NIST SP 800-63-2</w:t>
            </w:r>
          </w:p>
        </w:tc>
        <w:tc>
          <w:tcPr>
            <w:tcW w:w="2785" w:type="pct"/>
          </w:tcPr>
          <w:p w:rsidR="000B62A5" w:rsidRPr="000B62A5" w:rsidRDefault="000B62A5" w:rsidP="002E00F3">
            <w:pPr>
              <w:rPr>
                <w:rFonts w:cs="Times New Roman"/>
              </w:rPr>
            </w:pPr>
            <w:r w:rsidRPr="000B62A5">
              <w:rPr>
                <w:rFonts w:cs="Times New Roman"/>
              </w:rPr>
              <w:t>http://nvlpubs.nist.gov/nistpubs/SpecialPublications/NIST.SP.800-63-2.pdf</w:t>
            </w:r>
          </w:p>
        </w:tc>
        <w:tc>
          <w:tcPr>
            <w:tcW w:w="1101" w:type="pct"/>
          </w:tcPr>
          <w:p w:rsidR="000B62A5" w:rsidRPr="000B62A5" w:rsidRDefault="000B62A5" w:rsidP="002E00F3">
            <w:pPr>
              <w:rPr>
                <w:rFonts w:cs="Times New Roman"/>
              </w:rPr>
            </w:pPr>
            <w:r w:rsidRPr="000B62A5">
              <w:rPr>
                <w:rFonts w:cs="Times New Roman"/>
              </w:rPr>
              <w:t>[NIST SP 800-63-2]</w:t>
            </w:r>
          </w:p>
        </w:tc>
      </w:tr>
      <w:tr w:rsidR="000B62A5" w:rsidRPr="00F34D97" w:rsidTr="000B62A5">
        <w:trPr>
          <w:cantSplit/>
          <w:trHeight w:val="818"/>
        </w:trPr>
        <w:tc>
          <w:tcPr>
            <w:tcW w:w="1114" w:type="pct"/>
          </w:tcPr>
          <w:p w:rsidR="000B62A5" w:rsidRPr="000B62A5" w:rsidRDefault="000B62A5" w:rsidP="002E00F3">
            <w:pPr>
              <w:rPr>
                <w:rFonts w:cs="Times New Roman"/>
              </w:rPr>
            </w:pPr>
            <w:r w:rsidRPr="000B62A5">
              <w:rPr>
                <w:rFonts w:cs="Times New Roman"/>
              </w:rPr>
              <w:t xml:space="preserve">ISO/IEC 9241-210 </w:t>
            </w:r>
          </w:p>
          <w:p w:rsidR="000B62A5" w:rsidRPr="000B62A5" w:rsidRDefault="000B62A5" w:rsidP="002E00F3">
            <w:pPr>
              <w:rPr>
                <w:rFonts w:cs="Times New Roman"/>
              </w:rPr>
            </w:pPr>
            <w:r w:rsidRPr="000B62A5">
              <w:rPr>
                <w:rFonts w:cs="Times New Roman"/>
              </w:rPr>
              <w:t>Human-centred design for interactive systems</w:t>
            </w:r>
          </w:p>
        </w:tc>
        <w:tc>
          <w:tcPr>
            <w:tcW w:w="2785" w:type="pct"/>
          </w:tcPr>
          <w:p w:rsidR="000B62A5" w:rsidRPr="000B62A5" w:rsidRDefault="000B62A5" w:rsidP="002E00F3">
            <w:pPr>
              <w:rPr>
                <w:rFonts w:cs="Times New Roman"/>
              </w:rPr>
            </w:pPr>
            <w:r w:rsidRPr="000B62A5">
              <w:rPr>
                <w:rFonts w:cs="Times New Roman"/>
              </w:rPr>
              <w:t>http://www.iso.org/iso/iso_catalogue/catalogue_tc/</w:t>
            </w:r>
          </w:p>
        </w:tc>
        <w:tc>
          <w:tcPr>
            <w:tcW w:w="1101" w:type="pct"/>
          </w:tcPr>
          <w:p w:rsidR="000B62A5" w:rsidRPr="000B62A5" w:rsidRDefault="000B62A5" w:rsidP="002E00F3">
            <w:pPr>
              <w:rPr>
                <w:rFonts w:cs="Times New Roman"/>
              </w:rPr>
            </w:pPr>
            <w:r w:rsidRPr="000B62A5">
              <w:rPr>
                <w:rFonts w:cs="Times New Roman"/>
              </w:rPr>
              <w:t>[ISO/IEC 9241-210]</w:t>
            </w:r>
          </w:p>
        </w:tc>
      </w:tr>
      <w:tr w:rsidR="000B62A5" w:rsidRPr="00F34D97" w:rsidTr="000B62A5">
        <w:trPr>
          <w:cantSplit/>
        </w:trPr>
        <w:tc>
          <w:tcPr>
            <w:tcW w:w="1114" w:type="pct"/>
          </w:tcPr>
          <w:p w:rsidR="000B62A5" w:rsidRPr="000B62A5" w:rsidRDefault="000B62A5" w:rsidP="002F1780">
            <w:pPr>
              <w:spacing w:before="100" w:beforeAutospacing="1" w:after="100" w:afterAutospacing="1"/>
              <w:rPr>
                <w:rFonts w:eastAsia="Times New Roman" w:cs="Times New Roman"/>
              </w:rPr>
            </w:pPr>
            <w:r w:rsidRPr="000B62A5">
              <w:rPr>
                <w:rFonts w:eastAsia="Times New Roman" w:cs="Times New Roman"/>
              </w:rPr>
              <w:t xml:space="preserve">ISO/IEC 40500:2012 </w:t>
            </w:r>
            <w:r w:rsidRPr="000B62A5">
              <w:rPr>
                <w:rFonts w:eastAsia="Times New Roman" w:cs="Times New Roman"/>
              </w:rPr>
              <w:br/>
              <w:t xml:space="preserve">W3C Web Content </w:t>
            </w:r>
            <w:r w:rsidR="002F1780">
              <w:rPr>
                <w:rFonts w:eastAsia="Times New Roman" w:cs="Times New Roman"/>
              </w:rPr>
              <w:t>Accessibility Guidelines</w:t>
            </w:r>
            <w:r w:rsidRPr="000B62A5">
              <w:rPr>
                <w:rFonts w:eastAsia="Times New Roman" w:cs="Times New Roman"/>
              </w:rPr>
              <w:t xml:space="preserve"> 2.0</w:t>
            </w:r>
          </w:p>
        </w:tc>
        <w:tc>
          <w:tcPr>
            <w:tcW w:w="2785" w:type="pct"/>
          </w:tcPr>
          <w:p w:rsidR="000B62A5" w:rsidRPr="000B62A5" w:rsidRDefault="000B62A5" w:rsidP="002E00F3">
            <w:pPr>
              <w:rPr>
                <w:rFonts w:cs="Times New Roman"/>
              </w:rPr>
            </w:pPr>
            <w:r w:rsidRPr="000B62A5">
              <w:rPr>
                <w:rFonts w:eastAsia="Times New Roman" w:cs="Times New Roman"/>
              </w:rPr>
              <w:t>http://www.iso.org/iso/iso_catalogue/catalogue_tc/catalogue_detail.htm?csnumber=58625</w:t>
            </w:r>
          </w:p>
        </w:tc>
        <w:tc>
          <w:tcPr>
            <w:tcW w:w="1101" w:type="pct"/>
          </w:tcPr>
          <w:p w:rsidR="000B62A5" w:rsidRPr="000B62A5" w:rsidRDefault="000B62A5" w:rsidP="002E00F3">
            <w:pPr>
              <w:rPr>
                <w:rFonts w:cs="Times New Roman"/>
              </w:rPr>
            </w:pPr>
            <w:r w:rsidRPr="000B62A5">
              <w:rPr>
                <w:rFonts w:cs="Times New Roman"/>
              </w:rPr>
              <w:t>[</w:t>
            </w:r>
            <w:r w:rsidRPr="000B62A5">
              <w:rPr>
                <w:rFonts w:eastAsia="Times New Roman" w:cs="Times New Roman"/>
              </w:rPr>
              <w:t>ISO/IEC 40500:2012]</w:t>
            </w:r>
          </w:p>
        </w:tc>
      </w:tr>
      <w:tr w:rsidR="000B62A5" w:rsidRPr="00F34D97" w:rsidTr="000B62A5">
        <w:trPr>
          <w:cantSplit/>
        </w:trPr>
        <w:tc>
          <w:tcPr>
            <w:tcW w:w="1114" w:type="pct"/>
          </w:tcPr>
          <w:p w:rsidR="000B62A5" w:rsidRPr="00905858" w:rsidRDefault="000B62A5" w:rsidP="002E00F3">
            <w:pPr>
              <w:spacing w:before="100" w:beforeAutospacing="1" w:after="100" w:afterAutospacing="1"/>
              <w:rPr>
                <w:rFonts w:eastAsia="Times New Roman" w:cs="Times New Roman"/>
                <w:b/>
              </w:rPr>
            </w:pPr>
            <w:r w:rsidRPr="00905858">
              <w:rPr>
                <w:rFonts w:eastAsia="Times New Roman" w:cs="Times New Roman"/>
                <w:b/>
              </w:rPr>
              <w:t xml:space="preserve">Sources consulted but not </w:t>
            </w:r>
            <w:r>
              <w:rPr>
                <w:rFonts w:eastAsia="Times New Roman" w:cs="Times New Roman"/>
                <w:b/>
              </w:rPr>
              <w:t>cited</w:t>
            </w:r>
          </w:p>
        </w:tc>
        <w:tc>
          <w:tcPr>
            <w:tcW w:w="2785" w:type="pct"/>
          </w:tcPr>
          <w:p w:rsidR="000B62A5" w:rsidRPr="00F34D97" w:rsidRDefault="000B62A5" w:rsidP="002E00F3"/>
        </w:tc>
        <w:tc>
          <w:tcPr>
            <w:tcW w:w="1101" w:type="pct"/>
          </w:tcPr>
          <w:p w:rsidR="000B62A5" w:rsidRPr="00F34D97" w:rsidRDefault="000B62A5" w:rsidP="002E00F3"/>
        </w:tc>
      </w:tr>
      <w:tr w:rsidR="000B62A5" w:rsidTr="000B62A5">
        <w:trPr>
          <w:cantSplit/>
        </w:trPr>
        <w:tc>
          <w:tcPr>
            <w:tcW w:w="1114" w:type="pct"/>
          </w:tcPr>
          <w:p w:rsidR="000B62A5" w:rsidRPr="000B62A5" w:rsidRDefault="000B62A5" w:rsidP="002E00F3">
            <w:pPr>
              <w:rPr>
                <w:rFonts w:cs="Times New Roman"/>
              </w:rPr>
            </w:pPr>
            <w:r w:rsidRPr="000B62A5">
              <w:rPr>
                <w:rFonts w:cs="Times New Roman"/>
              </w:rPr>
              <w:t>NICCS Cyber Glossary</w:t>
            </w:r>
          </w:p>
        </w:tc>
        <w:tc>
          <w:tcPr>
            <w:tcW w:w="2785" w:type="pct"/>
          </w:tcPr>
          <w:p w:rsidR="000B62A5" w:rsidRPr="000B62A5" w:rsidRDefault="000B62A5" w:rsidP="002E00F3">
            <w:pPr>
              <w:rPr>
                <w:rFonts w:cs="Times New Roman"/>
              </w:rPr>
            </w:pPr>
            <w:r w:rsidRPr="000B62A5">
              <w:rPr>
                <w:rFonts w:cs="Times New Roman"/>
              </w:rPr>
              <w:t>https://niccs.us-cert.gov/glossary</w:t>
            </w:r>
          </w:p>
        </w:tc>
        <w:tc>
          <w:tcPr>
            <w:tcW w:w="1101" w:type="pct"/>
          </w:tcPr>
          <w:p w:rsidR="000B62A5" w:rsidRPr="000B62A5" w:rsidRDefault="000B62A5" w:rsidP="002E00F3">
            <w:pPr>
              <w:rPr>
                <w:rFonts w:cs="Times New Roman"/>
              </w:rPr>
            </w:pPr>
          </w:p>
        </w:tc>
      </w:tr>
      <w:tr w:rsidR="000B62A5" w:rsidTr="000B62A5">
        <w:trPr>
          <w:cantSplit/>
        </w:trPr>
        <w:tc>
          <w:tcPr>
            <w:tcW w:w="1114" w:type="pct"/>
          </w:tcPr>
          <w:p w:rsidR="000B62A5" w:rsidRPr="000B62A5" w:rsidRDefault="000B62A5" w:rsidP="002E00F3">
            <w:pPr>
              <w:rPr>
                <w:rFonts w:cs="Times New Roman"/>
              </w:rPr>
            </w:pPr>
            <w:r w:rsidRPr="000B62A5">
              <w:rPr>
                <w:rFonts w:cs="Times New Roman"/>
              </w:rPr>
              <w:t>NISTIR 7298</w:t>
            </w:r>
          </w:p>
        </w:tc>
        <w:tc>
          <w:tcPr>
            <w:tcW w:w="2785" w:type="pct"/>
          </w:tcPr>
          <w:p w:rsidR="000B62A5" w:rsidRPr="000B62A5" w:rsidRDefault="000B62A5" w:rsidP="002E00F3">
            <w:pPr>
              <w:rPr>
                <w:rFonts w:cs="Times New Roman"/>
              </w:rPr>
            </w:pPr>
            <w:r w:rsidRPr="000B62A5">
              <w:rPr>
                <w:rFonts w:cs="Times New Roman"/>
              </w:rPr>
              <w:t>http://nvlpubs.nist.gov/nistpubs/ir/2013/NIST.IR.7298r2.pdf</w:t>
            </w:r>
          </w:p>
        </w:tc>
        <w:tc>
          <w:tcPr>
            <w:tcW w:w="1101" w:type="pct"/>
          </w:tcPr>
          <w:p w:rsidR="000B62A5" w:rsidRPr="000B62A5" w:rsidRDefault="000B62A5" w:rsidP="002E00F3">
            <w:pPr>
              <w:rPr>
                <w:rFonts w:cs="Times New Roman"/>
              </w:rPr>
            </w:pPr>
          </w:p>
        </w:tc>
      </w:tr>
      <w:tr w:rsidR="000B62A5" w:rsidTr="000B62A5">
        <w:trPr>
          <w:cantSplit/>
        </w:trPr>
        <w:tc>
          <w:tcPr>
            <w:tcW w:w="1114" w:type="pct"/>
          </w:tcPr>
          <w:p w:rsidR="000B62A5" w:rsidRPr="000B62A5" w:rsidRDefault="000B62A5" w:rsidP="002E00F3">
            <w:pPr>
              <w:rPr>
                <w:rFonts w:cs="Times New Roman"/>
              </w:rPr>
            </w:pPr>
            <w:r w:rsidRPr="000B62A5">
              <w:rPr>
                <w:rFonts w:cs="Times New Roman"/>
              </w:rPr>
              <w:t>OAUTH 2.0</w:t>
            </w:r>
          </w:p>
        </w:tc>
        <w:tc>
          <w:tcPr>
            <w:tcW w:w="2785" w:type="pct"/>
          </w:tcPr>
          <w:p w:rsidR="000B62A5" w:rsidRPr="000B62A5" w:rsidRDefault="000B62A5" w:rsidP="002E00F3">
            <w:pPr>
              <w:rPr>
                <w:rFonts w:cs="Times New Roman"/>
              </w:rPr>
            </w:pPr>
            <w:r w:rsidRPr="000B62A5">
              <w:rPr>
                <w:rFonts w:cs="Times New Roman"/>
              </w:rPr>
              <w:t>http://tools.ietf.org/html/rfc6749, etc.</w:t>
            </w:r>
          </w:p>
        </w:tc>
        <w:tc>
          <w:tcPr>
            <w:tcW w:w="1101" w:type="pct"/>
          </w:tcPr>
          <w:p w:rsidR="000B62A5" w:rsidRPr="000B62A5" w:rsidRDefault="000B62A5" w:rsidP="002E00F3">
            <w:pPr>
              <w:rPr>
                <w:rFonts w:cs="Times New Roman"/>
              </w:rPr>
            </w:pPr>
          </w:p>
        </w:tc>
      </w:tr>
      <w:tr w:rsidR="000B62A5" w:rsidTr="000B62A5">
        <w:trPr>
          <w:cantSplit/>
        </w:trPr>
        <w:tc>
          <w:tcPr>
            <w:tcW w:w="1114" w:type="pct"/>
          </w:tcPr>
          <w:p w:rsidR="000B62A5" w:rsidRPr="000B62A5" w:rsidRDefault="000B62A5" w:rsidP="002E00F3">
            <w:pPr>
              <w:rPr>
                <w:rFonts w:cs="Times New Roman"/>
              </w:rPr>
            </w:pPr>
            <w:r w:rsidRPr="000B62A5">
              <w:rPr>
                <w:rFonts w:cs="Times New Roman"/>
              </w:rPr>
              <w:t>InCommon Glossary</w:t>
            </w:r>
          </w:p>
        </w:tc>
        <w:tc>
          <w:tcPr>
            <w:tcW w:w="2785" w:type="pct"/>
          </w:tcPr>
          <w:p w:rsidR="000B62A5" w:rsidRPr="000B62A5" w:rsidRDefault="000B62A5" w:rsidP="002E00F3">
            <w:pPr>
              <w:rPr>
                <w:rFonts w:cs="Times New Roman"/>
              </w:rPr>
            </w:pPr>
            <w:r w:rsidRPr="000B62A5">
              <w:rPr>
                <w:rFonts w:cs="Times New Roman"/>
              </w:rPr>
              <w:t>http://www.incommon.org/glossary.html</w:t>
            </w:r>
          </w:p>
        </w:tc>
        <w:tc>
          <w:tcPr>
            <w:tcW w:w="1101" w:type="pct"/>
          </w:tcPr>
          <w:p w:rsidR="000B62A5" w:rsidRPr="000B62A5" w:rsidRDefault="000B62A5" w:rsidP="002E00F3">
            <w:pPr>
              <w:rPr>
                <w:rFonts w:cs="Times New Roman"/>
              </w:rPr>
            </w:pPr>
          </w:p>
        </w:tc>
      </w:tr>
      <w:tr w:rsidR="000B62A5" w:rsidRPr="00F34D97" w:rsidTr="000B62A5">
        <w:trPr>
          <w:cantSplit/>
        </w:trPr>
        <w:tc>
          <w:tcPr>
            <w:tcW w:w="1114" w:type="pct"/>
          </w:tcPr>
          <w:p w:rsidR="000B62A5" w:rsidRPr="000B62A5" w:rsidRDefault="000B62A5" w:rsidP="002E00F3">
            <w:pPr>
              <w:rPr>
                <w:rFonts w:eastAsia="Times New Roman" w:cs="Times New Roman"/>
              </w:rPr>
            </w:pPr>
            <w:r w:rsidRPr="000B62A5">
              <w:rPr>
                <w:rFonts w:eastAsia="Times New Roman" w:cs="Times New Roman"/>
                <w:shd w:val="clear" w:color="auto" w:fill="FFFFFF"/>
              </w:rPr>
              <w:t>ISO/IEC Guide 98-1 Uncertainty of Measurement</w:t>
            </w:r>
          </w:p>
        </w:tc>
        <w:tc>
          <w:tcPr>
            <w:tcW w:w="2785" w:type="pct"/>
          </w:tcPr>
          <w:p w:rsidR="000B62A5" w:rsidRPr="000B62A5" w:rsidRDefault="000B62A5" w:rsidP="002E00F3">
            <w:pPr>
              <w:autoSpaceDE w:val="0"/>
              <w:autoSpaceDN w:val="0"/>
              <w:adjustRightInd w:val="0"/>
              <w:spacing w:after="240"/>
              <w:rPr>
                <w:rFonts w:cs="Times New Roman"/>
              </w:rPr>
            </w:pPr>
            <w:r w:rsidRPr="000B62A5">
              <w:rPr>
                <w:rFonts w:cs="Times New Roman"/>
              </w:rPr>
              <w:t xml:space="preserve">http://www.iso.org/iso/iso_catalogue/catalogue_tc/catalogue_detail.htm?c snumber=4633 </w:t>
            </w:r>
          </w:p>
        </w:tc>
        <w:tc>
          <w:tcPr>
            <w:tcW w:w="1101" w:type="pct"/>
          </w:tcPr>
          <w:p w:rsidR="000B62A5" w:rsidRPr="000B62A5" w:rsidRDefault="000B62A5" w:rsidP="002E00F3">
            <w:pPr>
              <w:rPr>
                <w:rFonts w:cs="Times New Roman"/>
              </w:rPr>
            </w:pPr>
          </w:p>
        </w:tc>
      </w:tr>
      <w:tr w:rsidR="000B62A5" w:rsidRPr="00F34D97" w:rsidTr="000B62A5">
        <w:trPr>
          <w:cantSplit/>
        </w:trPr>
        <w:tc>
          <w:tcPr>
            <w:tcW w:w="1114" w:type="pct"/>
          </w:tcPr>
          <w:p w:rsidR="000B62A5" w:rsidRPr="000B62A5" w:rsidRDefault="000B62A5" w:rsidP="002E00F3">
            <w:pPr>
              <w:spacing w:before="100" w:beforeAutospacing="1" w:after="100" w:afterAutospacing="1"/>
              <w:rPr>
                <w:rFonts w:eastAsia="Times New Roman" w:cs="Times New Roman"/>
              </w:rPr>
            </w:pPr>
            <w:r w:rsidRPr="000B62A5">
              <w:rPr>
                <w:rFonts w:eastAsia="Times New Roman" w:cs="Times New Roman"/>
              </w:rPr>
              <w:t>ISO/IEC 9241-11</w:t>
            </w:r>
          </w:p>
        </w:tc>
        <w:tc>
          <w:tcPr>
            <w:tcW w:w="2785" w:type="pct"/>
          </w:tcPr>
          <w:p w:rsidR="000B62A5" w:rsidRPr="000B62A5" w:rsidRDefault="000B62A5" w:rsidP="002E00F3">
            <w:pPr>
              <w:rPr>
                <w:rFonts w:cs="Times New Roman"/>
              </w:rPr>
            </w:pPr>
            <w:r w:rsidRPr="000B62A5">
              <w:rPr>
                <w:rFonts w:cs="Times New Roman"/>
              </w:rPr>
              <w:t>http://www.iso.org/iso/iso_catalogue/catalogue_tc/</w:t>
            </w:r>
          </w:p>
        </w:tc>
        <w:tc>
          <w:tcPr>
            <w:tcW w:w="1101" w:type="pct"/>
          </w:tcPr>
          <w:p w:rsidR="000B62A5" w:rsidRPr="000B62A5" w:rsidRDefault="000B62A5" w:rsidP="002E00F3">
            <w:pPr>
              <w:rPr>
                <w:rFonts w:cs="Times New Roman"/>
              </w:rPr>
            </w:pPr>
          </w:p>
        </w:tc>
      </w:tr>
      <w:tr w:rsidR="000B62A5" w:rsidTr="000B62A5">
        <w:trPr>
          <w:cantSplit/>
        </w:trPr>
        <w:tc>
          <w:tcPr>
            <w:tcW w:w="1114" w:type="pct"/>
          </w:tcPr>
          <w:p w:rsidR="000B62A5" w:rsidRPr="000B62A5" w:rsidRDefault="000B62A5" w:rsidP="002E00F3">
            <w:pPr>
              <w:rPr>
                <w:rFonts w:cs="Times New Roman"/>
              </w:rPr>
            </w:pPr>
            <w:r w:rsidRPr="000B62A5">
              <w:rPr>
                <w:rFonts w:cs="Times New Roman"/>
              </w:rPr>
              <w:t>Wikipedia</w:t>
            </w:r>
          </w:p>
        </w:tc>
        <w:tc>
          <w:tcPr>
            <w:tcW w:w="2785" w:type="pct"/>
          </w:tcPr>
          <w:p w:rsidR="000B62A5" w:rsidRPr="000B62A5" w:rsidRDefault="000B62A5" w:rsidP="002E00F3">
            <w:pPr>
              <w:rPr>
                <w:rFonts w:cs="Times New Roman"/>
              </w:rPr>
            </w:pPr>
            <w:r w:rsidRPr="000B62A5">
              <w:rPr>
                <w:rFonts w:cs="Times New Roman"/>
              </w:rPr>
              <w:t>https://en.wikipedia.org/</w:t>
            </w:r>
          </w:p>
        </w:tc>
        <w:tc>
          <w:tcPr>
            <w:tcW w:w="1101" w:type="pct"/>
          </w:tcPr>
          <w:p w:rsidR="000B62A5" w:rsidRPr="000B62A5" w:rsidRDefault="000B62A5" w:rsidP="002E00F3">
            <w:pPr>
              <w:rPr>
                <w:rFonts w:cs="Times New Roman"/>
              </w:rPr>
            </w:pPr>
          </w:p>
        </w:tc>
      </w:tr>
    </w:tbl>
    <w:p w:rsidR="00E63DFA" w:rsidRPr="001250B6" w:rsidRDefault="00E63DFA" w:rsidP="001250B6"/>
    <w:sectPr w:rsidR="00E63DFA" w:rsidRPr="001250B6" w:rsidSect="002265A5">
      <w:headerReference w:type="default" r:id="rId8"/>
      <w:footerReference w:type="default" r:id="rId9"/>
      <w:footnotePr>
        <w:pos w:val="beneathText"/>
      </w:footnotePr>
      <w:pgSz w:w="12240" w:h="15840"/>
      <w:pgMar w:top="1440" w:right="1138" w:bottom="1296" w:left="1138"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465" w:rsidRDefault="00EA6465">
      <w:r>
        <w:separator/>
      </w:r>
    </w:p>
  </w:endnote>
  <w:endnote w:type="continuationSeparator" w:id="0">
    <w:p w:rsidR="00EA6465" w:rsidRDefault="00EA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3A" w:rsidRPr="00E80016" w:rsidRDefault="00840893" w:rsidP="00E80016">
    <w:pPr>
      <w:pStyle w:val="Footer"/>
      <w:jc w:val="right"/>
      <w:rPr>
        <w:rFonts w:ascii="Calibri" w:hAnsi="Calibri"/>
        <w:sz w:val="20"/>
        <w:szCs w:val="20"/>
      </w:rPr>
    </w:pPr>
    <w:r>
      <w:rPr>
        <w:rFonts w:ascii="Calibri" w:hAnsi="Calibri" w:cs="Calibri"/>
        <w:sz w:val="20"/>
        <w:szCs w:val="20"/>
        <w:lang w:eastAsia="en-US"/>
      </w:rPr>
      <w:t>IDESG Glossary</w:t>
    </w:r>
    <w:r w:rsidR="003B013A">
      <w:rPr>
        <w:rFonts w:ascii="Calibri" w:hAnsi="Calibri" w:cs="Calibri"/>
        <w:color w:val="FF0000"/>
        <w:sz w:val="20"/>
        <w:szCs w:val="20"/>
        <w:lang w:eastAsia="en-US"/>
      </w:rPr>
      <w:tab/>
    </w:r>
    <w:r w:rsidR="003B013A" w:rsidRPr="00E80016">
      <w:rPr>
        <w:rFonts w:ascii="Calibri" w:hAnsi="Calibri"/>
        <w:sz w:val="20"/>
        <w:szCs w:val="20"/>
      </w:rPr>
      <w:fldChar w:fldCharType="begin"/>
    </w:r>
    <w:r w:rsidR="003B013A" w:rsidRPr="00E80016">
      <w:rPr>
        <w:rFonts w:ascii="Calibri" w:hAnsi="Calibri"/>
        <w:sz w:val="20"/>
        <w:szCs w:val="20"/>
      </w:rPr>
      <w:instrText xml:space="preserve"> PAGE   \* MERGEFORMAT </w:instrText>
    </w:r>
    <w:r w:rsidR="003B013A" w:rsidRPr="00E80016">
      <w:rPr>
        <w:rFonts w:ascii="Calibri" w:hAnsi="Calibri"/>
        <w:sz w:val="20"/>
        <w:szCs w:val="20"/>
      </w:rPr>
      <w:fldChar w:fldCharType="separate"/>
    </w:r>
    <w:r w:rsidR="007266AD">
      <w:rPr>
        <w:rFonts w:ascii="Calibri" w:hAnsi="Calibri"/>
        <w:noProof/>
        <w:sz w:val="20"/>
        <w:szCs w:val="20"/>
      </w:rPr>
      <w:t>1</w:t>
    </w:r>
    <w:r w:rsidR="003B013A" w:rsidRPr="00E80016">
      <w:rPr>
        <w:rFonts w:ascii="Calibri" w:hAnsi="Calibri"/>
        <w:noProof/>
        <w:sz w:val="20"/>
        <w:szCs w:val="20"/>
      </w:rPr>
      <w:fldChar w:fldCharType="end"/>
    </w:r>
  </w:p>
  <w:p w:rsidR="003B013A" w:rsidRDefault="003B013A" w:rsidP="00E80016">
    <w:pPr>
      <w:widowControl/>
      <w:tabs>
        <w:tab w:val="left" w:pos="780"/>
        <w:tab w:val="right" w:pos="9900"/>
      </w:tabs>
      <w:spacing w:line="100" w:lineRule="atLeast"/>
      <w:rPr>
        <w:i/>
        <w:iCs/>
      </w:rPr>
    </w:pPr>
    <w:r>
      <w:rPr>
        <w:rFonts w:ascii="Calibri" w:hAnsi="Calibri" w:cs="Calibri"/>
        <w:i/>
        <w:iCs/>
        <w:sz w:val="20"/>
        <w:szCs w:val="20"/>
        <w:lang w:eastAsia="en-US"/>
      </w:rPr>
      <w:t>IDESG</w:t>
    </w:r>
    <w:r w:rsidR="00840893">
      <w:rPr>
        <w:rFonts w:ascii="Calibri" w:hAnsi="Calibri" w:cs="Calibri"/>
        <w:i/>
        <w:iCs/>
        <w:sz w:val="20"/>
        <w:szCs w:val="20"/>
        <w:lang w:eastAsia="en-US"/>
      </w:rPr>
      <w:t>-Glossary-formatted-v0.</w:t>
    </w:r>
    <w:r w:rsidR="00B02FC8">
      <w:rPr>
        <w:rFonts w:ascii="Calibri" w:hAnsi="Calibri" w:cs="Calibri"/>
        <w:i/>
        <w:iCs/>
        <w:sz w:val="20"/>
        <w:szCs w:val="20"/>
        <w:lang w:eastAsia="en-US"/>
      </w:rPr>
      <w:t>6</w:t>
    </w:r>
    <w:r w:rsidR="00840893">
      <w:rPr>
        <w:rFonts w:ascii="Calibri" w:hAnsi="Calibri" w:cs="Calibri"/>
        <w:i/>
        <w:iCs/>
        <w:sz w:val="20"/>
        <w:szCs w:val="20"/>
        <w:lang w:eastAsia="en-US"/>
      </w:rPr>
      <w:t>-2016042</w:t>
    </w:r>
    <w:r w:rsidR="00A87BFE">
      <w:rPr>
        <w:rFonts w:ascii="Calibri" w:hAnsi="Calibri" w:cs="Calibri"/>
        <w:i/>
        <w:iCs/>
        <w:sz w:val="20"/>
        <w:szCs w:val="20"/>
        <w:lang w:eastAsia="en-US"/>
      </w:rPr>
      <w:t>9</w:t>
    </w:r>
    <w:r w:rsidR="00587DDF">
      <w:rPr>
        <w:rFonts w:ascii="Calibri" w:hAnsi="Calibri" w:cs="Calibri"/>
        <w:i/>
        <w:iCs/>
        <w:sz w:val="20"/>
        <w:szCs w:val="20"/>
        <w:lang w:eastAsia="en-US"/>
      </w:rPr>
      <w:t>-</w:t>
    </w:r>
    <w:r w:rsidR="00B02FC8">
      <w:rPr>
        <w:rFonts w:ascii="Calibri" w:hAnsi="Calibri" w:cs="Calibri"/>
        <w:i/>
        <w:iCs/>
        <w:sz w:val="20"/>
        <w:szCs w:val="20"/>
        <w:lang w:eastAsia="en-US"/>
      </w:rPr>
      <w:t>markup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465" w:rsidRDefault="00EA6465">
      <w:r>
        <w:separator/>
      </w:r>
    </w:p>
  </w:footnote>
  <w:footnote w:type="continuationSeparator" w:id="0">
    <w:p w:rsidR="00EA6465" w:rsidRDefault="00EA6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MON_1496889157"/>
  <w:bookmarkEnd w:id="2"/>
  <w:p w:rsidR="003B013A" w:rsidRDefault="003B013A">
    <w:pPr>
      <w:pStyle w:val="Header"/>
      <w:rPr>
        <w:noProof/>
        <w:lang w:eastAsia="en-US"/>
      </w:rPr>
    </w:pPr>
    <w:r>
      <w:rPr>
        <w:noProof/>
        <w:lang w:eastAsia="en-US"/>
      </w:rPr>
      <w:object w:dxaOrig="1191"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0.75pt" o:ole="">
          <v:imagedata r:id="rId1" o:title=""/>
        </v:shape>
        <o:OLEObject Type="Embed" ProgID="Word.Picture.8" ShapeID="_x0000_i1025" DrawAspect="Content" ObjectID="_1524581483" r:id="rId2"/>
      </w:object>
    </w:r>
  </w:p>
  <w:p w:rsidR="003B013A" w:rsidRPr="002265A5" w:rsidRDefault="003B013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B3D"/>
    <w:multiLevelType w:val="hybridMultilevel"/>
    <w:tmpl w:val="F06E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404E"/>
    <w:multiLevelType w:val="hybridMultilevel"/>
    <w:tmpl w:val="6CD6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C56AB"/>
    <w:multiLevelType w:val="hybridMultilevel"/>
    <w:tmpl w:val="9C8C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51872"/>
    <w:multiLevelType w:val="hybridMultilevel"/>
    <w:tmpl w:val="F91C3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73E2D"/>
    <w:multiLevelType w:val="hybridMultilevel"/>
    <w:tmpl w:val="1C3477DA"/>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5" w15:restartNumberingAfterBreak="0">
    <w:nsid w:val="28F61894"/>
    <w:multiLevelType w:val="hybridMultilevel"/>
    <w:tmpl w:val="5506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97027"/>
    <w:multiLevelType w:val="hybridMultilevel"/>
    <w:tmpl w:val="D2E8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A4ED4"/>
    <w:multiLevelType w:val="hybridMultilevel"/>
    <w:tmpl w:val="D0A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24634"/>
    <w:multiLevelType w:val="hybridMultilevel"/>
    <w:tmpl w:val="52CA965E"/>
    <w:lvl w:ilvl="0" w:tplc="884EB3E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F625D"/>
    <w:multiLevelType w:val="hybridMultilevel"/>
    <w:tmpl w:val="FEBA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A7DDB"/>
    <w:multiLevelType w:val="hybridMultilevel"/>
    <w:tmpl w:val="3014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81502"/>
    <w:multiLevelType w:val="hybridMultilevel"/>
    <w:tmpl w:val="254E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F0170"/>
    <w:multiLevelType w:val="hybridMultilevel"/>
    <w:tmpl w:val="86C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86D0A"/>
    <w:multiLevelType w:val="hybridMultilevel"/>
    <w:tmpl w:val="B472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2252E"/>
    <w:multiLevelType w:val="hybridMultilevel"/>
    <w:tmpl w:val="947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13"/>
  </w:num>
  <w:num w:numId="5">
    <w:abstractNumId w:val="5"/>
  </w:num>
  <w:num w:numId="6">
    <w:abstractNumId w:val="6"/>
  </w:num>
  <w:num w:numId="7">
    <w:abstractNumId w:val="0"/>
  </w:num>
  <w:num w:numId="8">
    <w:abstractNumId w:val="10"/>
  </w:num>
  <w:num w:numId="9">
    <w:abstractNumId w:val="2"/>
  </w:num>
  <w:num w:numId="10">
    <w:abstractNumId w:val="4"/>
  </w:num>
  <w:num w:numId="11">
    <w:abstractNumId w:val="14"/>
  </w:num>
  <w:num w:numId="12">
    <w:abstractNumId w:val="9"/>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11"/>
    <w:rsid w:val="00000C02"/>
    <w:rsid w:val="00001F47"/>
    <w:rsid w:val="00054749"/>
    <w:rsid w:val="000562D9"/>
    <w:rsid w:val="0006514A"/>
    <w:rsid w:val="00092065"/>
    <w:rsid w:val="000B62A5"/>
    <w:rsid w:val="000D5886"/>
    <w:rsid w:val="000D69B5"/>
    <w:rsid w:val="000E369F"/>
    <w:rsid w:val="000F2217"/>
    <w:rsid w:val="00121104"/>
    <w:rsid w:val="001250B6"/>
    <w:rsid w:val="001614C5"/>
    <w:rsid w:val="001867BD"/>
    <w:rsid w:val="001A05E3"/>
    <w:rsid w:val="001A24D2"/>
    <w:rsid w:val="001B6B98"/>
    <w:rsid w:val="001F4840"/>
    <w:rsid w:val="002044A8"/>
    <w:rsid w:val="00207526"/>
    <w:rsid w:val="002265A5"/>
    <w:rsid w:val="00236F15"/>
    <w:rsid w:val="002672FC"/>
    <w:rsid w:val="002F1780"/>
    <w:rsid w:val="00306A46"/>
    <w:rsid w:val="003269C2"/>
    <w:rsid w:val="003526EE"/>
    <w:rsid w:val="003B013A"/>
    <w:rsid w:val="003B53C8"/>
    <w:rsid w:val="003F40FA"/>
    <w:rsid w:val="00421A0D"/>
    <w:rsid w:val="00431F04"/>
    <w:rsid w:val="0044282C"/>
    <w:rsid w:val="00456D40"/>
    <w:rsid w:val="00457EAE"/>
    <w:rsid w:val="004820E7"/>
    <w:rsid w:val="004E0848"/>
    <w:rsid w:val="004E280D"/>
    <w:rsid w:val="004F7AC0"/>
    <w:rsid w:val="00550957"/>
    <w:rsid w:val="005639AF"/>
    <w:rsid w:val="00571203"/>
    <w:rsid w:val="005836BC"/>
    <w:rsid w:val="00587DDF"/>
    <w:rsid w:val="005A7E4A"/>
    <w:rsid w:val="005C1985"/>
    <w:rsid w:val="005F3B01"/>
    <w:rsid w:val="00635BDC"/>
    <w:rsid w:val="00694C04"/>
    <w:rsid w:val="007266AD"/>
    <w:rsid w:val="00774BD1"/>
    <w:rsid w:val="007C5EEA"/>
    <w:rsid w:val="0083267F"/>
    <w:rsid w:val="00840893"/>
    <w:rsid w:val="00842297"/>
    <w:rsid w:val="00853DD0"/>
    <w:rsid w:val="0085756B"/>
    <w:rsid w:val="00884B75"/>
    <w:rsid w:val="00932096"/>
    <w:rsid w:val="0095568D"/>
    <w:rsid w:val="00956821"/>
    <w:rsid w:val="00956D1A"/>
    <w:rsid w:val="009621CE"/>
    <w:rsid w:val="00995DAF"/>
    <w:rsid w:val="009D5ED6"/>
    <w:rsid w:val="009E3FF6"/>
    <w:rsid w:val="00A06F05"/>
    <w:rsid w:val="00A264BD"/>
    <w:rsid w:val="00A26E04"/>
    <w:rsid w:val="00A46518"/>
    <w:rsid w:val="00A5707E"/>
    <w:rsid w:val="00A67E73"/>
    <w:rsid w:val="00A87BFE"/>
    <w:rsid w:val="00AA247F"/>
    <w:rsid w:val="00AE7AD6"/>
    <w:rsid w:val="00AF4F5A"/>
    <w:rsid w:val="00AF5EEF"/>
    <w:rsid w:val="00B02FC8"/>
    <w:rsid w:val="00B156E7"/>
    <w:rsid w:val="00B247C6"/>
    <w:rsid w:val="00BC60B4"/>
    <w:rsid w:val="00BD5C49"/>
    <w:rsid w:val="00BF5EB5"/>
    <w:rsid w:val="00C0707F"/>
    <w:rsid w:val="00C14BEE"/>
    <w:rsid w:val="00C67DB5"/>
    <w:rsid w:val="00C908B3"/>
    <w:rsid w:val="00CC216F"/>
    <w:rsid w:val="00CC65EB"/>
    <w:rsid w:val="00D170A8"/>
    <w:rsid w:val="00D35498"/>
    <w:rsid w:val="00D41CEC"/>
    <w:rsid w:val="00D63F7E"/>
    <w:rsid w:val="00D8263B"/>
    <w:rsid w:val="00E50211"/>
    <w:rsid w:val="00E53B42"/>
    <w:rsid w:val="00E63DFA"/>
    <w:rsid w:val="00E80016"/>
    <w:rsid w:val="00EA044C"/>
    <w:rsid w:val="00EA6465"/>
    <w:rsid w:val="00EB31DD"/>
    <w:rsid w:val="00EE7AD5"/>
    <w:rsid w:val="00F54C9D"/>
    <w:rsid w:val="00FA1608"/>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EDB12-08F3-44A5-8312-1ED0A848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Heading1">
    <w:name w:val="heading 1"/>
    <w:basedOn w:val="Normal"/>
    <w:next w:val="Normal"/>
    <w:link w:val="Heading1Char"/>
    <w:uiPriority w:val="9"/>
    <w:qFormat/>
    <w:rsid w:val="00000C02"/>
    <w:pPr>
      <w:keepNext/>
      <w:pageBreakBefore/>
      <w:spacing w:before="240" w:after="60"/>
      <w:outlineLvl w:val="0"/>
    </w:pPr>
    <w:rPr>
      <w:rFonts w:ascii="Cambria" w:eastAsia="Times New Roman" w:hAnsi="Cambria"/>
      <w:b/>
      <w:bCs/>
      <w:kern w:val="32"/>
      <w:sz w:val="32"/>
      <w:szCs w:val="29"/>
    </w:rPr>
  </w:style>
  <w:style w:type="paragraph" w:styleId="Heading2">
    <w:name w:val="heading 2"/>
    <w:basedOn w:val="Normal"/>
    <w:next w:val="Normal"/>
    <w:link w:val="Heading2Char"/>
    <w:uiPriority w:val="9"/>
    <w:unhideWhenUsed/>
    <w:qFormat/>
    <w:rsid w:val="009621CE"/>
    <w:pPr>
      <w:keepNext/>
      <w:spacing w:before="240" w:after="60"/>
      <w:outlineLvl w:val="1"/>
    </w:pPr>
    <w:rPr>
      <w:rFonts w:ascii="Cambria" w:eastAsia="Times New Roman" w:hAnsi="Cambria"/>
      <w:b/>
      <w:bCs/>
      <w:i/>
      <w:i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styleId="Hyperlink">
    <w:name w:val="Hyperlink"/>
    <w:uiPriority w:val="99"/>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pPr>
      <w:suppressLineNumbers/>
      <w:tabs>
        <w:tab w:val="center" w:pos="4986"/>
        <w:tab w:val="right" w:pos="9972"/>
      </w:tabs>
    </w:pPr>
  </w:style>
  <w:style w:type="paragraph" w:styleId="Header">
    <w:name w:val="header"/>
    <w:basedOn w:val="Normal"/>
    <w:semiHidden/>
    <w:pPr>
      <w:tabs>
        <w:tab w:val="center" w:pos="4320"/>
        <w:tab w:val="right" w:pos="8640"/>
      </w:tabs>
    </w:pPr>
  </w:style>
  <w:style w:type="paragraph" w:styleId="NormalWeb">
    <w:name w:val="Normal (Web)"/>
    <w:basedOn w:val="Normal"/>
    <w:semiHidden/>
    <w:pPr>
      <w:widowControl/>
      <w:suppressAutoHyphens w:val="0"/>
      <w:spacing w:before="280" w:after="115"/>
    </w:pPr>
    <w:rPr>
      <w:rFonts w:ascii="Arial Unicode MS" w:eastAsia="Arial Unicode MS" w:hAnsi="Arial Unicode MS" w:cs="Arial Unicode MS"/>
    </w:rPr>
  </w:style>
  <w:style w:type="character" w:styleId="FollowedHyperlink">
    <w:name w:val="FollowedHyperlink"/>
    <w:semiHidden/>
    <w:rPr>
      <w:color w:val="800080"/>
      <w:u w:val="single"/>
    </w:rPr>
  </w:style>
  <w:style w:type="character" w:customStyle="1" w:styleId="Heading1Char">
    <w:name w:val="Heading 1 Char"/>
    <w:link w:val="Heading1"/>
    <w:uiPriority w:val="9"/>
    <w:rsid w:val="00000C02"/>
    <w:rPr>
      <w:rFonts w:ascii="Cambria" w:eastAsia="Times New Roman" w:hAnsi="Cambria" w:cs="Mangal"/>
      <w:b/>
      <w:bCs/>
      <w:kern w:val="32"/>
      <w:sz w:val="32"/>
      <w:szCs w:val="29"/>
      <w:lang w:eastAsia="zh-CN" w:bidi="hi-IN"/>
    </w:rPr>
  </w:style>
  <w:style w:type="character" w:customStyle="1" w:styleId="Heading2Char">
    <w:name w:val="Heading 2 Char"/>
    <w:link w:val="Heading2"/>
    <w:uiPriority w:val="9"/>
    <w:rsid w:val="009621CE"/>
    <w:rPr>
      <w:rFonts w:ascii="Cambria" w:eastAsia="Times New Roman" w:hAnsi="Cambria" w:cs="Mangal"/>
      <w:b/>
      <w:bCs/>
      <w:i/>
      <w:iCs/>
      <w:kern w:val="1"/>
      <w:sz w:val="28"/>
      <w:szCs w:val="25"/>
      <w:lang w:eastAsia="zh-CN" w:bidi="hi-IN"/>
    </w:rPr>
  </w:style>
  <w:style w:type="paragraph" w:styleId="TOCHeading">
    <w:name w:val="TOC Heading"/>
    <w:basedOn w:val="Heading1"/>
    <w:next w:val="Normal"/>
    <w:uiPriority w:val="39"/>
    <w:semiHidden/>
    <w:unhideWhenUsed/>
    <w:qFormat/>
    <w:rsid w:val="00000C02"/>
    <w:pPr>
      <w:keepLines/>
      <w:widowControl/>
      <w:suppressAutoHyphens w:val="0"/>
      <w:spacing w:before="480" w:after="0" w:line="276" w:lineRule="auto"/>
      <w:outlineLvl w:val="9"/>
    </w:pPr>
    <w:rPr>
      <w:rFonts w:cs="Times New Roman"/>
      <w:color w:val="365F91"/>
      <w:kern w:val="0"/>
      <w:sz w:val="28"/>
      <w:szCs w:val="28"/>
      <w:lang w:eastAsia="ja-JP" w:bidi="ar-SA"/>
    </w:rPr>
  </w:style>
  <w:style w:type="paragraph" w:styleId="TOC1">
    <w:name w:val="toc 1"/>
    <w:basedOn w:val="Normal"/>
    <w:next w:val="Normal"/>
    <w:autoRedefine/>
    <w:uiPriority w:val="39"/>
    <w:unhideWhenUsed/>
    <w:rsid w:val="00000C02"/>
    <w:pPr>
      <w:tabs>
        <w:tab w:val="right" w:leader="dot" w:pos="9962"/>
      </w:tabs>
    </w:pPr>
    <w:rPr>
      <w:szCs w:val="21"/>
    </w:rPr>
  </w:style>
  <w:style w:type="paragraph" w:styleId="TOC2">
    <w:name w:val="toc 2"/>
    <w:basedOn w:val="Normal"/>
    <w:next w:val="Normal"/>
    <w:autoRedefine/>
    <w:uiPriority w:val="39"/>
    <w:unhideWhenUsed/>
    <w:rsid w:val="00000C02"/>
    <w:pPr>
      <w:ind w:left="240"/>
    </w:pPr>
    <w:rPr>
      <w:szCs w:val="21"/>
    </w:rPr>
  </w:style>
  <w:style w:type="character" w:customStyle="1" w:styleId="FooterChar">
    <w:name w:val="Footer Char"/>
    <w:link w:val="Footer"/>
    <w:uiPriority w:val="99"/>
    <w:rsid w:val="00E80016"/>
    <w:rPr>
      <w:rFonts w:eastAsia="SimSun" w:cs="Mangal"/>
      <w:kern w:val="1"/>
      <w:sz w:val="24"/>
      <w:szCs w:val="24"/>
      <w:lang w:eastAsia="zh-CN" w:bidi="hi-IN"/>
    </w:rPr>
  </w:style>
  <w:style w:type="table" w:styleId="TableGrid">
    <w:name w:val="Table Grid"/>
    <w:basedOn w:val="TableNormal"/>
    <w:uiPriority w:val="59"/>
    <w:rsid w:val="00C6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3C8"/>
    <w:rPr>
      <w:rFonts w:ascii="Tahoma" w:hAnsi="Tahoma"/>
      <w:sz w:val="16"/>
      <w:szCs w:val="14"/>
    </w:rPr>
  </w:style>
  <w:style w:type="character" w:customStyle="1" w:styleId="BalloonTextChar">
    <w:name w:val="Balloon Text Char"/>
    <w:basedOn w:val="DefaultParagraphFont"/>
    <w:link w:val="BalloonText"/>
    <w:uiPriority w:val="99"/>
    <w:semiHidden/>
    <w:rsid w:val="003B53C8"/>
    <w:rPr>
      <w:rFonts w:ascii="Tahoma" w:eastAsia="SimSun" w:hAnsi="Tahoma" w:cs="Mangal"/>
      <w:kern w:val="1"/>
      <w:sz w:val="16"/>
      <w:szCs w:val="14"/>
      <w:lang w:eastAsia="zh-CN" w:bidi="hi-IN"/>
    </w:rPr>
  </w:style>
  <w:style w:type="paragraph" w:styleId="ListParagraph">
    <w:name w:val="List Paragraph"/>
    <w:basedOn w:val="Normal"/>
    <w:uiPriority w:val="34"/>
    <w:qFormat/>
    <w:rsid w:val="002F178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987A-5640-4AE0-8880-0EA844BE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IDESG Glossary</vt:lpstr>
    </vt:vector>
  </TitlesOfParts>
  <Company>idecosystem.org</Company>
  <LinksUpToDate>false</LinksUpToDate>
  <CharactersWithSpaces>13959</CharactersWithSpaces>
  <SharedDoc>false</SharedDoc>
  <HLinks>
    <vt:vector size="636" baseType="variant">
      <vt:variant>
        <vt:i4>1835070</vt:i4>
      </vt:variant>
      <vt:variant>
        <vt:i4>501</vt:i4>
      </vt:variant>
      <vt:variant>
        <vt:i4>0</vt:i4>
      </vt:variant>
      <vt:variant>
        <vt:i4>5</vt:i4>
      </vt:variant>
      <vt:variant>
        <vt:lpwstr>https://en.wikipedia.org/wiki/User-centered_design</vt:lpwstr>
      </vt:variant>
      <vt:variant>
        <vt:lpwstr/>
      </vt:variant>
      <vt:variant>
        <vt:i4>7536763</vt:i4>
      </vt:variant>
      <vt:variant>
        <vt:i4>498</vt:i4>
      </vt:variant>
      <vt:variant>
        <vt:i4>0</vt:i4>
      </vt:variant>
      <vt:variant>
        <vt:i4>5</vt:i4>
      </vt:variant>
      <vt:variant>
        <vt:lpwstr>https://www.idecosystem.org/wiki/File:Full_NSTIC_Strategy_Document_-_04152012_ARR_Annotated_for_user_centric.pdf</vt:lpwstr>
      </vt:variant>
      <vt:variant>
        <vt:lpwstr/>
      </vt:variant>
      <vt:variant>
        <vt:i4>3997772</vt:i4>
      </vt:variant>
      <vt:variant>
        <vt:i4>495</vt:i4>
      </vt:variant>
      <vt:variant>
        <vt:i4>0</vt:i4>
      </vt:variant>
      <vt:variant>
        <vt:i4>5</vt:i4>
      </vt:variant>
      <vt:variant>
        <vt:lpwstr>https://www.idecosystem.org/wiki/UXC_Dictionary</vt:lpwstr>
      </vt:variant>
      <vt:variant>
        <vt:lpwstr/>
      </vt:variant>
      <vt:variant>
        <vt:i4>7405625</vt:i4>
      </vt:variant>
      <vt:variant>
        <vt:i4>492</vt:i4>
      </vt:variant>
      <vt:variant>
        <vt:i4>0</vt:i4>
      </vt:variant>
      <vt:variant>
        <vt:i4>5</vt:i4>
      </vt:variant>
      <vt:variant>
        <vt:lpwstr>http://www.w3.org/2011/tracking-protection/</vt:lpwstr>
      </vt:variant>
      <vt:variant>
        <vt:lpwstr/>
      </vt:variant>
      <vt:variant>
        <vt:i4>1310802</vt:i4>
      </vt:variant>
      <vt:variant>
        <vt:i4>489</vt:i4>
      </vt:variant>
      <vt:variant>
        <vt:i4>0</vt:i4>
      </vt:variant>
      <vt:variant>
        <vt:i4>5</vt:i4>
      </vt:variant>
      <vt:variant>
        <vt:lpwstr>https://www.ftc.gov/news-events/media-resources/protecting-consumer-privacy/do-not-track</vt:lpwstr>
      </vt:variant>
      <vt:variant>
        <vt:lpwstr/>
      </vt:variant>
      <vt:variant>
        <vt:i4>2424919</vt:i4>
      </vt:variant>
      <vt:variant>
        <vt:i4>486</vt:i4>
      </vt:variant>
      <vt:variant>
        <vt:i4>0</vt:i4>
      </vt:variant>
      <vt:variant>
        <vt:i4>5</vt:i4>
      </vt:variant>
      <vt:variant>
        <vt:lpwstr>https://www.idecosystem.org/wiki/User_Experience_Guidelines_Metrics</vt:lpwstr>
      </vt:variant>
      <vt:variant>
        <vt:lpwstr/>
      </vt:variant>
      <vt:variant>
        <vt:i4>3932252</vt:i4>
      </vt:variant>
      <vt:variant>
        <vt:i4>483</vt:i4>
      </vt:variant>
      <vt:variant>
        <vt:i4>0</vt:i4>
      </vt:variant>
      <vt:variant>
        <vt:i4>5</vt:i4>
      </vt:variant>
      <vt:variant>
        <vt:lpwstr>https://www.idecosystem.org/wiki/UXC_Dictionary</vt:lpwstr>
      </vt:variant>
      <vt:variant>
        <vt:lpwstr>Users</vt:lpwstr>
      </vt:variant>
      <vt:variant>
        <vt:i4>2424919</vt:i4>
      </vt:variant>
      <vt:variant>
        <vt:i4>480</vt:i4>
      </vt:variant>
      <vt:variant>
        <vt:i4>0</vt:i4>
      </vt:variant>
      <vt:variant>
        <vt:i4>5</vt:i4>
      </vt:variant>
      <vt:variant>
        <vt:lpwstr>https://www.idecosystem.org/wiki/User_Experience_Guidelines_Metrics</vt:lpwstr>
      </vt:variant>
      <vt:variant>
        <vt:lpwstr/>
      </vt:variant>
      <vt:variant>
        <vt:i4>3997772</vt:i4>
      </vt:variant>
      <vt:variant>
        <vt:i4>474</vt:i4>
      </vt:variant>
      <vt:variant>
        <vt:i4>0</vt:i4>
      </vt:variant>
      <vt:variant>
        <vt:i4>5</vt:i4>
      </vt:variant>
      <vt:variant>
        <vt:lpwstr>https://www.idecosystem.org/wiki/UXC_Dictionary</vt:lpwstr>
      </vt:variant>
      <vt:variant>
        <vt:lpwstr/>
      </vt:variant>
      <vt:variant>
        <vt:i4>2818114</vt:i4>
      </vt:variant>
      <vt:variant>
        <vt:i4>471</vt:i4>
      </vt:variant>
      <vt:variant>
        <vt:i4>0</vt:i4>
      </vt:variant>
      <vt:variant>
        <vt:i4>5</vt:i4>
      </vt:variant>
      <vt:variant>
        <vt:lpwstr>https://www.idecosystem.org/wiki/UXC_resources</vt:lpwstr>
      </vt:variant>
      <vt:variant>
        <vt:lpwstr/>
      </vt:variant>
      <vt:variant>
        <vt:i4>2687080</vt:i4>
      </vt:variant>
      <vt:variant>
        <vt:i4>468</vt:i4>
      </vt:variant>
      <vt:variant>
        <vt:i4>0</vt:i4>
      </vt:variant>
      <vt:variant>
        <vt:i4>5</vt:i4>
      </vt:variant>
      <vt:variant>
        <vt:lpwstr>https://www.idecosystem.org/wiki/Supplemental_Privacy_Guidance</vt:lpwstr>
      </vt:variant>
      <vt:variant>
        <vt:lpwstr/>
      </vt:variant>
      <vt:variant>
        <vt:i4>2687080</vt:i4>
      </vt:variant>
      <vt:variant>
        <vt:i4>465</vt:i4>
      </vt:variant>
      <vt:variant>
        <vt:i4>0</vt:i4>
      </vt:variant>
      <vt:variant>
        <vt:i4>5</vt:i4>
      </vt:variant>
      <vt:variant>
        <vt:lpwstr>https://www.idecosystem.org/wiki/Supplemental_Privacy_Guidance</vt:lpwstr>
      </vt:variant>
      <vt:variant>
        <vt:lpwstr/>
      </vt:variant>
      <vt:variant>
        <vt:i4>2687080</vt:i4>
      </vt:variant>
      <vt:variant>
        <vt:i4>462</vt:i4>
      </vt:variant>
      <vt:variant>
        <vt:i4>0</vt:i4>
      </vt:variant>
      <vt:variant>
        <vt:i4>5</vt:i4>
      </vt:variant>
      <vt:variant>
        <vt:lpwstr>https://www.idecosystem.org/wiki/Supplemental_Privacy_Guidance</vt:lpwstr>
      </vt:variant>
      <vt:variant>
        <vt:lpwstr/>
      </vt:variant>
      <vt:variant>
        <vt:i4>2687080</vt:i4>
      </vt:variant>
      <vt:variant>
        <vt:i4>459</vt:i4>
      </vt:variant>
      <vt:variant>
        <vt:i4>0</vt:i4>
      </vt:variant>
      <vt:variant>
        <vt:i4>5</vt:i4>
      </vt:variant>
      <vt:variant>
        <vt:lpwstr>https://www.idecosystem.org/wiki/Supplemental_Privacy_Guidance</vt:lpwstr>
      </vt:variant>
      <vt:variant>
        <vt:lpwstr/>
      </vt:variant>
      <vt:variant>
        <vt:i4>2687080</vt:i4>
      </vt:variant>
      <vt:variant>
        <vt:i4>456</vt:i4>
      </vt:variant>
      <vt:variant>
        <vt:i4>0</vt:i4>
      </vt:variant>
      <vt:variant>
        <vt:i4>5</vt:i4>
      </vt:variant>
      <vt:variant>
        <vt:lpwstr>https://www.idecosystem.org/wiki/Supplemental_Privacy_Guidance</vt:lpwstr>
      </vt:variant>
      <vt:variant>
        <vt:lpwstr/>
      </vt:variant>
      <vt:variant>
        <vt:i4>2687080</vt:i4>
      </vt:variant>
      <vt:variant>
        <vt:i4>453</vt:i4>
      </vt:variant>
      <vt:variant>
        <vt:i4>0</vt:i4>
      </vt:variant>
      <vt:variant>
        <vt:i4>5</vt:i4>
      </vt:variant>
      <vt:variant>
        <vt:lpwstr>https://www.idecosystem.org/wiki/Supplemental_Privacy_Guidance</vt:lpwstr>
      </vt:variant>
      <vt:variant>
        <vt:lpwstr/>
      </vt:variant>
      <vt:variant>
        <vt:i4>2687080</vt:i4>
      </vt:variant>
      <vt:variant>
        <vt:i4>450</vt:i4>
      </vt:variant>
      <vt:variant>
        <vt:i4>0</vt:i4>
      </vt:variant>
      <vt:variant>
        <vt:i4>5</vt:i4>
      </vt:variant>
      <vt:variant>
        <vt:lpwstr>https://www.idecosystem.org/wiki/Supplemental_Privacy_Guidance</vt:lpwstr>
      </vt:variant>
      <vt:variant>
        <vt:lpwstr/>
      </vt:variant>
      <vt:variant>
        <vt:i4>2687080</vt:i4>
      </vt:variant>
      <vt:variant>
        <vt:i4>447</vt:i4>
      </vt:variant>
      <vt:variant>
        <vt:i4>0</vt:i4>
      </vt:variant>
      <vt:variant>
        <vt:i4>5</vt:i4>
      </vt:variant>
      <vt:variant>
        <vt:lpwstr>https://www.idecosystem.org/wiki/Supplemental_Privacy_Guidance</vt:lpwstr>
      </vt:variant>
      <vt:variant>
        <vt:lpwstr/>
      </vt:variant>
      <vt:variant>
        <vt:i4>2687080</vt:i4>
      </vt:variant>
      <vt:variant>
        <vt:i4>444</vt:i4>
      </vt:variant>
      <vt:variant>
        <vt:i4>0</vt:i4>
      </vt:variant>
      <vt:variant>
        <vt:i4>5</vt:i4>
      </vt:variant>
      <vt:variant>
        <vt:lpwstr>https://www.idecosystem.org/wiki/Supplemental_Privacy_Guidance</vt:lpwstr>
      </vt:variant>
      <vt:variant>
        <vt:lpwstr/>
      </vt:variant>
      <vt:variant>
        <vt:i4>2687080</vt:i4>
      </vt:variant>
      <vt:variant>
        <vt:i4>441</vt:i4>
      </vt:variant>
      <vt:variant>
        <vt:i4>0</vt:i4>
      </vt:variant>
      <vt:variant>
        <vt:i4>5</vt:i4>
      </vt:variant>
      <vt:variant>
        <vt:lpwstr>https://www.idecosystem.org/wiki/Supplemental_Privacy_Guidance</vt:lpwstr>
      </vt:variant>
      <vt:variant>
        <vt:lpwstr/>
      </vt:variant>
      <vt:variant>
        <vt:i4>2687080</vt:i4>
      </vt:variant>
      <vt:variant>
        <vt:i4>438</vt:i4>
      </vt:variant>
      <vt:variant>
        <vt:i4>0</vt:i4>
      </vt:variant>
      <vt:variant>
        <vt:i4>5</vt:i4>
      </vt:variant>
      <vt:variant>
        <vt:lpwstr>https://www.idecosystem.org/wiki/Supplemental_Privacy_Guidance</vt:lpwstr>
      </vt:variant>
      <vt:variant>
        <vt:lpwstr/>
      </vt:variant>
      <vt:variant>
        <vt:i4>2687080</vt:i4>
      </vt:variant>
      <vt:variant>
        <vt:i4>435</vt:i4>
      </vt:variant>
      <vt:variant>
        <vt:i4>0</vt:i4>
      </vt:variant>
      <vt:variant>
        <vt:i4>5</vt:i4>
      </vt:variant>
      <vt:variant>
        <vt:lpwstr>https://www.idecosystem.org/wiki/Supplemental_Privacy_Guidance</vt:lpwstr>
      </vt:variant>
      <vt:variant>
        <vt:lpwstr/>
      </vt:variant>
      <vt:variant>
        <vt:i4>2687080</vt:i4>
      </vt:variant>
      <vt:variant>
        <vt:i4>432</vt:i4>
      </vt:variant>
      <vt:variant>
        <vt:i4>0</vt:i4>
      </vt:variant>
      <vt:variant>
        <vt:i4>5</vt:i4>
      </vt:variant>
      <vt:variant>
        <vt:lpwstr>https://www.idecosystem.org/wiki/Supplemental_Privacy_Guidance</vt:lpwstr>
      </vt:variant>
      <vt:variant>
        <vt:lpwstr/>
      </vt:variant>
      <vt:variant>
        <vt:i4>2687080</vt:i4>
      </vt:variant>
      <vt:variant>
        <vt:i4>429</vt:i4>
      </vt:variant>
      <vt:variant>
        <vt:i4>0</vt:i4>
      </vt:variant>
      <vt:variant>
        <vt:i4>5</vt:i4>
      </vt:variant>
      <vt:variant>
        <vt:lpwstr>https://www.idecosystem.org/wiki/Supplemental_Privacy_Guidance</vt:lpwstr>
      </vt:variant>
      <vt:variant>
        <vt:lpwstr/>
      </vt:variant>
      <vt:variant>
        <vt:i4>2687080</vt:i4>
      </vt:variant>
      <vt:variant>
        <vt:i4>426</vt:i4>
      </vt:variant>
      <vt:variant>
        <vt:i4>0</vt:i4>
      </vt:variant>
      <vt:variant>
        <vt:i4>5</vt:i4>
      </vt:variant>
      <vt:variant>
        <vt:lpwstr>https://www.idecosystem.org/wiki/Supplemental_Privacy_Guidance</vt:lpwstr>
      </vt:variant>
      <vt:variant>
        <vt:lpwstr/>
      </vt:variant>
      <vt:variant>
        <vt:i4>7733303</vt:i4>
      </vt:variant>
      <vt:variant>
        <vt:i4>423</vt:i4>
      </vt:variant>
      <vt:variant>
        <vt:i4>0</vt:i4>
      </vt:variant>
      <vt:variant>
        <vt:i4>5</vt:i4>
      </vt:variant>
      <vt:variant>
        <vt:lpwstr>http://standards.iso.org/ittf/PubliclyAvailableStandards/index.html</vt:lpwstr>
      </vt:variant>
      <vt:variant>
        <vt:lpwstr/>
      </vt:variant>
      <vt:variant>
        <vt:i4>393281</vt:i4>
      </vt:variant>
      <vt:variant>
        <vt:i4>420</vt:i4>
      </vt:variant>
      <vt:variant>
        <vt:i4>0</vt:i4>
      </vt:variant>
      <vt:variant>
        <vt:i4>5</vt:i4>
      </vt:variant>
      <vt:variant>
        <vt:lpwstr>http://www.ecfr.gov/cgi-bin/text-idx?node=pt45.1.164&amp;rgn=div5</vt:lpwstr>
      </vt:variant>
      <vt:variant>
        <vt:lpwstr/>
      </vt:variant>
      <vt:variant>
        <vt:i4>3604536</vt:i4>
      </vt:variant>
      <vt:variant>
        <vt:i4>417</vt:i4>
      </vt:variant>
      <vt:variant>
        <vt:i4>0</vt:i4>
      </vt:variant>
      <vt:variant>
        <vt:i4>5</vt:i4>
      </vt:variant>
      <vt:variant>
        <vt:lpwstr>https://www.iso.org/obp/ui/%23iso:std:iso-iec:27018:ed-1:v1:en</vt:lpwstr>
      </vt:variant>
      <vt:variant>
        <vt:lpwstr/>
      </vt:variant>
      <vt:variant>
        <vt:i4>6946836</vt:i4>
      </vt:variant>
      <vt:variant>
        <vt:i4>414</vt:i4>
      </vt:variant>
      <vt:variant>
        <vt:i4>0</vt:i4>
      </vt:variant>
      <vt:variant>
        <vt:i4>5</vt:i4>
      </vt:variant>
      <vt:variant>
        <vt:lpwstr>http://www.iso.org/iso/catalogue_detail.htm?csnumber=61498</vt:lpwstr>
      </vt:variant>
      <vt:variant>
        <vt:lpwstr/>
      </vt:variant>
      <vt:variant>
        <vt:i4>6422583</vt:i4>
      </vt:variant>
      <vt:variant>
        <vt:i4>411</vt:i4>
      </vt:variant>
      <vt:variant>
        <vt:i4>0</vt:i4>
      </vt:variant>
      <vt:variant>
        <vt:i4>5</vt:i4>
      </vt:variant>
      <vt:variant>
        <vt:lpwstr>http://www.idmanagement.gov/documents/trust-framework-provider-adoption-process-tfpap-all-levels-assurance</vt:lpwstr>
      </vt:variant>
      <vt:variant>
        <vt:lpwstr/>
      </vt:variant>
      <vt:variant>
        <vt:i4>524377</vt:i4>
      </vt:variant>
      <vt:variant>
        <vt:i4>408</vt:i4>
      </vt:variant>
      <vt:variant>
        <vt:i4>0</vt:i4>
      </vt:variant>
      <vt:variant>
        <vt:i4>5</vt:i4>
      </vt:variant>
      <vt:variant>
        <vt:lpwstr>https://kantarainitiative.org/confluence/display/certification/Identity+Assurance+Accreditation+and+Approval+Program</vt:lpwstr>
      </vt:variant>
      <vt:variant>
        <vt:lpwstr/>
      </vt:variant>
      <vt:variant>
        <vt:i4>6946853</vt:i4>
      </vt:variant>
      <vt:variant>
        <vt:i4>405</vt:i4>
      </vt:variant>
      <vt:variant>
        <vt:i4>0</vt:i4>
      </vt:variant>
      <vt:variant>
        <vt:i4>5</vt:i4>
      </vt:variant>
      <vt:variant>
        <vt:lpwstr>https://www.incommon.org/docs/assurance/IAP.pdf</vt:lpwstr>
      </vt:variant>
      <vt:variant>
        <vt:lpwstr/>
      </vt:variant>
      <vt:variant>
        <vt:i4>7208994</vt:i4>
      </vt:variant>
      <vt:variant>
        <vt:i4>402</vt:i4>
      </vt:variant>
      <vt:variant>
        <vt:i4>0</vt:i4>
      </vt:variant>
      <vt:variant>
        <vt:i4>5</vt:i4>
      </vt:variant>
      <vt:variant>
        <vt:lpwstr>https://www.incommon.org/policies.html</vt:lpwstr>
      </vt:variant>
      <vt:variant>
        <vt:lpwstr/>
      </vt:variant>
      <vt:variant>
        <vt:i4>786467</vt:i4>
      </vt:variant>
      <vt:variant>
        <vt:i4>399</vt:i4>
      </vt:variant>
      <vt:variant>
        <vt:i4>0</vt:i4>
      </vt:variant>
      <vt:variant>
        <vt:i4>5</vt:i4>
      </vt:variant>
      <vt:variant>
        <vt:lpwstr>https://en.wikipedia.org/wiki/Sarbanes%E2%80%93Oxley_Act%23Sarbanes.E2.80.93Oxley_Section_404:_Assessment_of_internal_control</vt:lpwstr>
      </vt:variant>
      <vt:variant>
        <vt:lpwstr/>
      </vt:variant>
      <vt:variant>
        <vt:i4>393281</vt:i4>
      </vt:variant>
      <vt:variant>
        <vt:i4>396</vt:i4>
      </vt:variant>
      <vt:variant>
        <vt:i4>0</vt:i4>
      </vt:variant>
      <vt:variant>
        <vt:i4>5</vt:i4>
      </vt:variant>
      <vt:variant>
        <vt:lpwstr>http://www.ecfr.gov/cgi-bin/text-idx?node=pt45.1.164&amp;rgn=div5</vt:lpwstr>
      </vt:variant>
      <vt:variant>
        <vt:lpwstr/>
      </vt:variant>
      <vt:variant>
        <vt:i4>2752609</vt:i4>
      </vt:variant>
      <vt:variant>
        <vt:i4>393</vt:i4>
      </vt:variant>
      <vt:variant>
        <vt:i4>0</vt:i4>
      </vt:variant>
      <vt:variant>
        <vt:i4>5</vt:i4>
      </vt:variant>
      <vt:variant>
        <vt:lpwstr>http://tools.ietf.org/html/rfc6749</vt:lpwstr>
      </vt:variant>
      <vt:variant>
        <vt:lpwstr/>
      </vt:variant>
      <vt:variant>
        <vt:i4>3604606</vt:i4>
      </vt:variant>
      <vt:variant>
        <vt:i4>390</vt:i4>
      </vt:variant>
      <vt:variant>
        <vt:i4>0</vt:i4>
      </vt:variant>
      <vt:variant>
        <vt:i4>5</vt:i4>
      </vt:variant>
      <vt:variant>
        <vt:lpwstr>http://docs.oasis-open.org/xacml/3.0/xacml-3.0-core-spec-os-en.html</vt:lpwstr>
      </vt:variant>
      <vt:variant>
        <vt:lpwstr/>
      </vt:variant>
      <vt:variant>
        <vt:i4>2424878</vt:i4>
      </vt:variant>
      <vt:variant>
        <vt:i4>387</vt:i4>
      </vt:variant>
      <vt:variant>
        <vt:i4>0</vt:i4>
      </vt:variant>
      <vt:variant>
        <vt:i4>5</vt:i4>
      </vt:variant>
      <vt:variant>
        <vt:lpwstr>http://docs.oasis-open.org/security/saml/v2.0/saml-core-2.0-os.pdf</vt:lpwstr>
      </vt:variant>
      <vt:variant>
        <vt:lpwstr/>
      </vt:variant>
      <vt:variant>
        <vt:i4>196671</vt:i4>
      </vt:variant>
      <vt:variant>
        <vt:i4>384</vt:i4>
      </vt:variant>
      <vt:variant>
        <vt:i4>0</vt:i4>
      </vt:variant>
      <vt:variant>
        <vt:i4>5</vt:i4>
      </vt:variant>
      <vt:variant>
        <vt:lpwstr>https://www.idecosystem.org/filedepot_download/943/1423</vt:lpwstr>
      </vt:variant>
      <vt:variant>
        <vt:lpwstr/>
      </vt:variant>
      <vt:variant>
        <vt:i4>1441905</vt:i4>
      </vt:variant>
      <vt:variant>
        <vt:i4>381</vt:i4>
      </vt:variant>
      <vt:variant>
        <vt:i4>0</vt:i4>
      </vt:variant>
      <vt:variant>
        <vt:i4>5</vt:i4>
      </vt:variant>
      <vt:variant>
        <vt:lpwstr>https://www.whitehouse.gov/omb/circulars_a119</vt:lpwstr>
      </vt:variant>
      <vt:variant>
        <vt:lpwstr/>
      </vt:variant>
      <vt:variant>
        <vt:i4>2097206</vt:i4>
      </vt:variant>
      <vt:variant>
        <vt:i4>378</vt:i4>
      </vt:variant>
      <vt:variant>
        <vt:i4>0</vt:i4>
      </vt:variant>
      <vt:variant>
        <vt:i4>5</vt:i4>
      </vt:variant>
      <vt:variant>
        <vt:lpwstr>http://openid.net/developers/libraries/</vt:lpwstr>
      </vt:variant>
      <vt:variant>
        <vt:lpwstr/>
      </vt:variant>
      <vt:variant>
        <vt:i4>4259925</vt:i4>
      </vt:variant>
      <vt:variant>
        <vt:i4>375</vt:i4>
      </vt:variant>
      <vt:variant>
        <vt:i4>0</vt:i4>
      </vt:variant>
      <vt:variant>
        <vt:i4>5</vt:i4>
      </vt:variant>
      <vt:variant>
        <vt:lpwstr>http://docs.oasis-open.org/xacml/xacml-saml-profile/v2.0/xacml-saml-profile-v2.0.html</vt:lpwstr>
      </vt:variant>
      <vt:variant>
        <vt:lpwstr/>
      </vt:variant>
      <vt:variant>
        <vt:i4>196671</vt:i4>
      </vt:variant>
      <vt:variant>
        <vt:i4>372</vt:i4>
      </vt:variant>
      <vt:variant>
        <vt:i4>0</vt:i4>
      </vt:variant>
      <vt:variant>
        <vt:i4>5</vt:i4>
      </vt:variant>
      <vt:variant>
        <vt:lpwstr>https://www.idecosystem.org/filedepot_download/943/1423</vt:lpwstr>
      </vt:variant>
      <vt:variant>
        <vt:lpwstr/>
      </vt:variant>
      <vt:variant>
        <vt:i4>1441905</vt:i4>
      </vt:variant>
      <vt:variant>
        <vt:i4>369</vt:i4>
      </vt:variant>
      <vt:variant>
        <vt:i4>0</vt:i4>
      </vt:variant>
      <vt:variant>
        <vt:i4>5</vt:i4>
      </vt:variant>
      <vt:variant>
        <vt:lpwstr>https://www.whitehouse.gov/omb/circulars_a119</vt:lpwstr>
      </vt:variant>
      <vt:variant>
        <vt:lpwstr/>
      </vt:variant>
      <vt:variant>
        <vt:i4>196671</vt:i4>
      </vt:variant>
      <vt:variant>
        <vt:i4>366</vt:i4>
      </vt:variant>
      <vt:variant>
        <vt:i4>0</vt:i4>
      </vt:variant>
      <vt:variant>
        <vt:i4>5</vt:i4>
      </vt:variant>
      <vt:variant>
        <vt:lpwstr>https://www.idecosystem.org/filedepot_download/943/1423</vt:lpwstr>
      </vt:variant>
      <vt:variant>
        <vt:lpwstr/>
      </vt:variant>
      <vt:variant>
        <vt:i4>1704004</vt:i4>
      </vt:variant>
      <vt:variant>
        <vt:i4>363</vt:i4>
      </vt:variant>
      <vt:variant>
        <vt:i4>0</vt:i4>
      </vt:variant>
      <vt:variant>
        <vt:i4>5</vt:i4>
      </vt:variant>
      <vt:variant>
        <vt:lpwstr>https://www.whitehouse.gov/sites/default/files/rss_viewer/NSTICstrategy_041511.pdf</vt:lpwstr>
      </vt:variant>
      <vt:variant>
        <vt:lpwstr/>
      </vt:variant>
      <vt:variant>
        <vt:i4>1441855</vt:i4>
      </vt:variant>
      <vt:variant>
        <vt:i4>356</vt:i4>
      </vt:variant>
      <vt:variant>
        <vt:i4>0</vt:i4>
      </vt:variant>
      <vt:variant>
        <vt:i4>5</vt:i4>
      </vt:variant>
      <vt:variant>
        <vt:lpwstr/>
      </vt:variant>
      <vt:variant>
        <vt:lpwstr>_Toc427157954</vt:lpwstr>
      </vt:variant>
      <vt:variant>
        <vt:i4>1441855</vt:i4>
      </vt:variant>
      <vt:variant>
        <vt:i4>350</vt:i4>
      </vt:variant>
      <vt:variant>
        <vt:i4>0</vt:i4>
      </vt:variant>
      <vt:variant>
        <vt:i4>5</vt:i4>
      </vt:variant>
      <vt:variant>
        <vt:lpwstr/>
      </vt:variant>
      <vt:variant>
        <vt:lpwstr>_Toc427157953</vt:lpwstr>
      </vt:variant>
      <vt:variant>
        <vt:i4>1441855</vt:i4>
      </vt:variant>
      <vt:variant>
        <vt:i4>344</vt:i4>
      </vt:variant>
      <vt:variant>
        <vt:i4>0</vt:i4>
      </vt:variant>
      <vt:variant>
        <vt:i4>5</vt:i4>
      </vt:variant>
      <vt:variant>
        <vt:lpwstr/>
      </vt:variant>
      <vt:variant>
        <vt:lpwstr>_Toc427157952</vt:lpwstr>
      </vt:variant>
      <vt:variant>
        <vt:i4>1441855</vt:i4>
      </vt:variant>
      <vt:variant>
        <vt:i4>338</vt:i4>
      </vt:variant>
      <vt:variant>
        <vt:i4>0</vt:i4>
      </vt:variant>
      <vt:variant>
        <vt:i4>5</vt:i4>
      </vt:variant>
      <vt:variant>
        <vt:lpwstr/>
      </vt:variant>
      <vt:variant>
        <vt:lpwstr>_Toc427157951</vt:lpwstr>
      </vt:variant>
      <vt:variant>
        <vt:i4>1441855</vt:i4>
      </vt:variant>
      <vt:variant>
        <vt:i4>332</vt:i4>
      </vt:variant>
      <vt:variant>
        <vt:i4>0</vt:i4>
      </vt:variant>
      <vt:variant>
        <vt:i4>5</vt:i4>
      </vt:variant>
      <vt:variant>
        <vt:lpwstr/>
      </vt:variant>
      <vt:variant>
        <vt:lpwstr>_Toc427157950</vt:lpwstr>
      </vt:variant>
      <vt:variant>
        <vt:i4>1507391</vt:i4>
      </vt:variant>
      <vt:variant>
        <vt:i4>326</vt:i4>
      </vt:variant>
      <vt:variant>
        <vt:i4>0</vt:i4>
      </vt:variant>
      <vt:variant>
        <vt:i4>5</vt:i4>
      </vt:variant>
      <vt:variant>
        <vt:lpwstr/>
      </vt:variant>
      <vt:variant>
        <vt:lpwstr>_Toc427157949</vt:lpwstr>
      </vt:variant>
      <vt:variant>
        <vt:i4>1507391</vt:i4>
      </vt:variant>
      <vt:variant>
        <vt:i4>320</vt:i4>
      </vt:variant>
      <vt:variant>
        <vt:i4>0</vt:i4>
      </vt:variant>
      <vt:variant>
        <vt:i4>5</vt:i4>
      </vt:variant>
      <vt:variant>
        <vt:lpwstr/>
      </vt:variant>
      <vt:variant>
        <vt:lpwstr>_Toc427157948</vt:lpwstr>
      </vt:variant>
      <vt:variant>
        <vt:i4>1507391</vt:i4>
      </vt:variant>
      <vt:variant>
        <vt:i4>314</vt:i4>
      </vt:variant>
      <vt:variant>
        <vt:i4>0</vt:i4>
      </vt:variant>
      <vt:variant>
        <vt:i4>5</vt:i4>
      </vt:variant>
      <vt:variant>
        <vt:lpwstr/>
      </vt:variant>
      <vt:variant>
        <vt:lpwstr>_Toc427157947</vt:lpwstr>
      </vt:variant>
      <vt:variant>
        <vt:i4>1507391</vt:i4>
      </vt:variant>
      <vt:variant>
        <vt:i4>308</vt:i4>
      </vt:variant>
      <vt:variant>
        <vt:i4>0</vt:i4>
      </vt:variant>
      <vt:variant>
        <vt:i4>5</vt:i4>
      </vt:variant>
      <vt:variant>
        <vt:lpwstr/>
      </vt:variant>
      <vt:variant>
        <vt:lpwstr>_Toc427157946</vt:lpwstr>
      </vt:variant>
      <vt:variant>
        <vt:i4>1507391</vt:i4>
      </vt:variant>
      <vt:variant>
        <vt:i4>302</vt:i4>
      </vt:variant>
      <vt:variant>
        <vt:i4>0</vt:i4>
      </vt:variant>
      <vt:variant>
        <vt:i4>5</vt:i4>
      </vt:variant>
      <vt:variant>
        <vt:lpwstr/>
      </vt:variant>
      <vt:variant>
        <vt:lpwstr>_Toc427157945</vt:lpwstr>
      </vt:variant>
      <vt:variant>
        <vt:i4>1507391</vt:i4>
      </vt:variant>
      <vt:variant>
        <vt:i4>296</vt:i4>
      </vt:variant>
      <vt:variant>
        <vt:i4>0</vt:i4>
      </vt:variant>
      <vt:variant>
        <vt:i4>5</vt:i4>
      </vt:variant>
      <vt:variant>
        <vt:lpwstr/>
      </vt:variant>
      <vt:variant>
        <vt:lpwstr>_Toc427157944</vt:lpwstr>
      </vt:variant>
      <vt:variant>
        <vt:i4>1507391</vt:i4>
      </vt:variant>
      <vt:variant>
        <vt:i4>290</vt:i4>
      </vt:variant>
      <vt:variant>
        <vt:i4>0</vt:i4>
      </vt:variant>
      <vt:variant>
        <vt:i4>5</vt:i4>
      </vt:variant>
      <vt:variant>
        <vt:lpwstr/>
      </vt:variant>
      <vt:variant>
        <vt:lpwstr>_Toc427157943</vt:lpwstr>
      </vt:variant>
      <vt:variant>
        <vt:i4>1507391</vt:i4>
      </vt:variant>
      <vt:variant>
        <vt:i4>284</vt:i4>
      </vt:variant>
      <vt:variant>
        <vt:i4>0</vt:i4>
      </vt:variant>
      <vt:variant>
        <vt:i4>5</vt:i4>
      </vt:variant>
      <vt:variant>
        <vt:lpwstr/>
      </vt:variant>
      <vt:variant>
        <vt:lpwstr>_Toc427157942</vt:lpwstr>
      </vt:variant>
      <vt:variant>
        <vt:i4>1507391</vt:i4>
      </vt:variant>
      <vt:variant>
        <vt:i4>278</vt:i4>
      </vt:variant>
      <vt:variant>
        <vt:i4>0</vt:i4>
      </vt:variant>
      <vt:variant>
        <vt:i4>5</vt:i4>
      </vt:variant>
      <vt:variant>
        <vt:lpwstr/>
      </vt:variant>
      <vt:variant>
        <vt:lpwstr>_Toc427157941</vt:lpwstr>
      </vt:variant>
      <vt:variant>
        <vt:i4>1507391</vt:i4>
      </vt:variant>
      <vt:variant>
        <vt:i4>272</vt:i4>
      </vt:variant>
      <vt:variant>
        <vt:i4>0</vt:i4>
      </vt:variant>
      <vt:variant>
        <vt:i4>5</vt:i4>
      </vt:variant>
      <vt:variant>
        <vt:lpwstr/>
      </vt:variant>
      <vt:variant>
        <vt:lpwstr>_Toc427157940</vt:lpwstr>
      </vt:variant>
      <vt:variant>
        <vt:i4>1048639</vt:i4>
      </vt:variant>
      <vt:variant>
        <vt:i4>266</vt:i4>
      </vt:variant>
      <vt:variant>
        <vt:i4>0</vt:i4>
      </vt:variant>
      <vt:variant>
        <vt:i4>5</vt:i4>
      </vt:variant>
      <vt:variant>
        <vt:lpwstr/>
      </vt:variant>
      <vt:variant>
        <vt:lpwstr>_Toc427157939</vt:lpwstr>
      </vt:variant>
      <vt:variant>
        <vt:i4>1048639</vt:i4>
      </vt:variant>
      <vt:variant>
        <vt:i4>260</vt:i4>
      </vt:variant>
      <vt:variant>
        <vt:i4>0</vt:i4>
      </vt:variant>
      <vt:variant>
        <vt:i4>5</vt:i4>
      </vt:variant>
      <vt:variant>
        <vt:lpwstr/>
      </vt:variant>
      <vt:variant>
        <vt:lpwstr>_Toc427157938</vt:lpwstr>
      </vt:variant>
      <vt:variant>
        <vt:i4>1048639</vt:i4>
      </vt:variant>
      <vt:variant>
        <vt:i4>254</vt:i4>
      </vt:variant>
      <vt:variant>
        <vt:i4>0</vt:i4>
      </vt:variant>
      <vt:variant>
        <vt:i4>5</vt:i4>
      </vt:variant>
      <vt:variant>
        <vt:lpwstr/>
      </vt:variant>
      <vt:variant>
        <vt:lpwstr>_Toc427157937</vt:lpwstr>
      </vt:variant>
      <vt:variant>
        <vt:i4>1048639</vt:i4>
      </vt:variant>
      <vt:variant>
        <vt:i4>248</vt:i4>
      </vt:variant>
      <vt:variant>
        <vt:i4>0</vt:i4>
      </vt:variant>
      <vt:variant>
        <vt:i4>5</vt:i4>
      </vt:variant>
      <vt:variant>
        <vt:lpwstr/>
      </vt:variant>
      <vt:variant>
        <vt:lpwstr>_Toc427157936</vt:lpwstr>
      </vt:variant>
      <vt:variant>
        <vt:i4>1048639</vt:i4>
      </vt:variant>
      <vt:variant>
        <vt:i4>242</vt:i4>
      </vt:variant>
      <vt:variant>
        <vt:i4>0</vt:i4>
      </vt:variant>
      <vt:variant>
        <vt:i4>5</vt:i4>
      </vt:variant>
      <vt:variant>
        <vt:lpwstr/>
      </vt:variant>
      <vt:variant>
        <vt:lpwstr>_Toc427157935</vt:lpwstr>
      </vt:variant>
      <vt:variant>
        <vt:i4>1048639</vt:i4>
      </vt:variant>
      <vt:variant>
        <vt:i4>236</vt:i4>
      </vt:variant>
      <vt:variant>
        <vt:i4>0</vt:i4>
      </vt:variant>
      <vt:variant>
        <vt:i4>5</vt:i4>
      </vt:variant>
      <vt:variant>
        <vt:lpwstr/>
      </vt:variant>
      <vt:variant>
        <vt:lpwstr>_Toc427157934</vt:lpwstr>
      </vt:variant>
      <vt:variant>
        <vt:i4>1048639</vt:i4>
      </vt:variant>
      <vt:variant>
        <vt:i4>230</vt:i4>
      </vt:variant>
      <vt:variant>
        <vt:i4>0</vt:i4>
      </vt:variant>
      <vt:variant>
        <vt:i4>5</vt:i4>
      </vt:variant>
      <vt:variant>
        <vt:lpwstr/>
      </vt:variant>
      <vt:variant>
        <vt:lpwstr>_Toc427157933</vt:lpwstr>
      </vt:variant>
      <vt:variant>
        <vt:i4>1048639</vt:i4>
      </vt:variant>
      <vt:variant>
        <vt:i4>224</vt:i4>
      </vt:variant>
      <vt:variant>
        <vt:i4>0</vt:i4>
      </vt:variant>
      <vt:variant>
        <vt:i4>5</vt:i4>
      </vt:variant>
      <vt:variant>
        <vt:lpwstr/>
      </vt:variant>
      <vt:variant>
        <vt:lpwstr>_Toc427157932</vt:lpwstr>
      </vt:variant>
      <vt:variant>
        <vt:i4>1048639</vt:i4>
      </vt:variant>
      <vt:variant>
        <vt:i4>218</vt:i4>
      </vt:variant>
      <vt:variant>
        <vt:i4>0</vt:i4>
      </vt:variant>
      <vt:variant>
        <vt:i4>5</vt:i4>
      </vt:variant>
      <vt:variant>
        <vt:lpwstr/>
      </vt:variant>
      <vt:variant>
        <vt:lpwstr>_Toc427157931</vt:lpwstr>
      </vt:variant>
      <vt:variant>
        <vt:i4>1048639</vt:i4>
      </vt:variant>
      <vt:variant>
        <vt:i4>212</vt:i4>
      </vt:variant>
      <vt:variant>
        <vt:i4>0</vt:i4>
      </vt:variant>
      <vt:variant>
        <vt:i4>5</vt:i4>
      </vt:variant>
      <vt:variant>
        <vt:lpwstr/>
      </vt:variant>
      <vt:variant>
        <vt:lpwstr>_Toc427157930</vt:lpwstr>
      </vt:variant>
      <vt:variant>
        <vt:i4>1114175</vt:i4>
      </vt:variant>
      <vt:variant>
        <vt:i4>206</vt:i4>
      </vt:variant>
      <vt:variant>
        <vt:i4>0</vt:i4>
      </vt:variant>
      <vt:variant>
        <vt:i4>5</vt:i4>
      </vt:variant>
      <vt:variant>
        <vt:lpwstr/>
      </vt:variant>
      <vt:variant>
        <vt:lpwstr>_Toc427157929</vt:lpwstr>
      </vt:variant>
      <vt:variant>
        <vt:i4>1114175</vt:i4>
      </vt:variant>
      <vt:variant>
        <vt:i4>200</vt:i4>
      </vt:variant>
      <vt:variant>
        <vt:i4>0</vt:i4>
      </vt:variant>
      <vt:variant>
        <vt:i4>5</vt:i4>
      </vt:variant>
      <vt:variant>
        <vt:lpwstr/>
      </vt:variant>
      <vt:variant>
        <vt:lpwstr>_Toc427157928</vt:lpwstr>
      </vt:variant>
      <vt:variant>
        <vt:i4>1114175</vt:i4>
      </vt:variant>
      <vt:variant>
        <vt:i4>194</vt:i4>
      </vt:variant>
      <vt:variant>
        <vt:i4>0</vt:i4>
      </vt:variant>
      <vt:variant>
        <vt:i4>5</vt:i4>
      </vt:variant>
      <vt:variant>
        <vt:lpwstr/>
      </vt:variant>
      <vt:variant>
        <vt:lpwstr>_Toc427157927</vt:lpwstr>
      </vt:variant>
      <vt:variant>
        <vt:i4>1114175</vt:i4>
      </vt:variant>
      <vt:variant>
        <vt:i4>188</vt:i4>
      </vt:variant>
      <vt:variant>
        <vt:i4>0</vt:i4>
      </vt:variant>
      <vt:variant>
        <vt:i4>5</vt:i4>
      </vt:variant>
      <vt:variant>
        <vt:lpwstr/>
      </vt:variant>
      <vt:variant>
        <vt:lpwstr>_Toc427157926</vt:lpwstr>
      </vt:variant>
      <vt:variant>
        <vt:i4>1114175</vt:i4>
      </vt:variant>
      <vt:variant>
        <vt:i4>182</vt:i4>
      </vt:variant>
      <vt:variant>
        <vt:i4>0</vt:i4>
      </vt:variant>
      <vt:variant>
        <vt:i4>5</vt:i4>
      </vt:variant>
      <vt:variant>
        <vt:lpwstr/>
      </vt:variant>
      <vt:variant>
        <vt:lpwstr>_Toc427157925</vt:lpwstr>
      </vt:variant>
      <vt:variant>
        <vt:i4>1114175</vt:i4>
      </vt:variant>
      <vt:variant>
        <vt:i4>176</vt:i4>
      </vt:variant>
      <vt:variant>
        <vt:i4>0</vt:i4>
      </vt:variant>
      <vt:variant>
        <vt:i4>5</vt:i4>
      </vt:variant>
      <vt:variant>
        <vt:lpwstr/>
      </vt:variant>
      <vt:variant>
        <vt:lpwstr>_Toc427157924</vt:lpwstr>
      </vt:variant>
      <vt:variant>
        <vt:i4>1114175</vt:i4>
      </vt:variant>
      <vt:variant>
        <vt:i4>170</vt:i4>
      </vt:variant>
      <vt:variant>
        <vt:i4>0</vt:i4>
      </vt:variant>
      <vt:variant>
        <vt:i4>5</vt:i4>
      </vt:variant>
      <vt:variant>
        <vt:lpwstr/>
      </vt:variant>
      <vt:variant>
        <vt:lpwstr>_Toc427157923</vt:lpwstr>
      </vt:variant>
      <vt:variant>
        <vt:i4>1114175</vt:i4>
      </vt:variant>
      <vt:variant>
        <vt:i4>164</vt:i4>
      </vt:variant>
      <vt:variant>
        <vt:i4>0</vt:i4>
      </vt:variant>
      <vt:variant>
        <vt:i4>5</vt:i4>
      </vt:variant>
      <vt:variant>
        <vt:lpwstr/>
      </vt:variant>
      <vt:variant>
        <vt:lpwstr>_Toc427157922</vt:lpwstr>
      </vt:variant>
      <vt:variant>
        <vt:i4>1114175</vt:i4>
      </vt:variant>
      <vt:variant>
        <vt:i4>158</vt:i4>
      </vt:variant>
      <vt:variant>
        <vt:i4>0</vt:i4>
      </vt:variant>
      <vt:variant>
        <vt:i4>5</vt:i4>
      </vt:variant>
      <vt:variant>
        <vt:lpwstr/>
      </vt:variant>
      <vt:variant>
        <vt:lpwstr>_Toc427157921</vt:lpwstr>
      </vt:variant>
      <vt:variant>
        <vt:i4>1114175</vt:i4>
      </vt:variant>
      <vt:variant>
        <vt:i4>152</vt:i4>
      </vt:variant>
      <vt:variant>
        <vt:i4>0</vt:i4>
      </vt:variant>
      <vt:variant>
        <vt:i4>5</vt:i4>
      </vt:variant>
      <vt:variant>
        <vt:lpwstr/>
      </vt:variant>
      <vt:variant>
        <vt:lpwstr>_Toc427157920</vt:lpwstr>
      </vt:variant>
      <vt:variant>
        <vt:i4>1179711</vt:i4>
      </vt:variant>
      <vt:variant>
        <vt:i4>146</vt:i4>
      </vt:variant>
      <vt:variant>
        <vt:i4>0</vt:i4>
      </vt:variant>
      <vt:variant>
        <vt:i4>5</vt:i4>
      </vt:variant>
      <vt:variant>
        <vt:lpwstr/>
      </vt:variant>
      <vt:variant>
        <vt:lpwstr>_Toc427157919</vt:lpwstr>
      </vt:variant>
      <vt:variant>
        <vt:i4>1179711</vt:i4>
      </vt:variant>
      <vt:variant>
        <vt:i4>140</vt:i4>
      </vt:variant>
      <vt:variant>
        <vt:i4>0</vt:i4>
      </vt:variant>
      <vt:variant>
        <vt:i4>5</vt:i4>
      </vt:variant>
      <vt:variant>
        <vt:lpwstr/>
      </vt:variant>
      <vt:variant>
        <vt:lpwstr>_Toc427157918</vt:lpwstr>
      </vt:variant>
      <vt:variant>
        <vt:i4>1179711</vt:i4>
      </vt:variant>
      <vt:variant>
        <vt:i4>134</vt:i4>
      </vt:variant>
      <vt:variant>
        <vt:i4>0</vt:i4>
      </vt:variant>
      <vt:variant>
        <vt:i4>5</vt:i4>
      </vt:variant>
      <vt:variant>
        <vt:lpwstr/>
      </vt:variant>
      <vt:variant>
        <vt:lpwstr>_Toc427157917</vt:lpwstr>
      </vt:variant>
      <vt:variant>
        <vt:i4>1179711</vt:i4>
      </vt:variant>
      <vt:variant>
        <vt:i4>128</vt:i4>
      </vt:variant>
      <vt:variant>
        <vt:i4>0</vt:i4>
      </vt:variant>
      <vt:variant>
        <vt:i4>5</vt:i4>
      </vt:variant>
      <vt:variant>
        <vt:lpwstr/>
      </vt:variant>
      <vt:variant>
        <vt:lpwstr>_Toc427157916</vt:lpwstr>
      </vt:variant>
      <vt:variant>
        <vt:i4>1179711</vt:i4>
      </vt:variant>
      <vt:variant>
        <vt:i4>122</vt:i4>
      </vt:variant>
      <vt:variant>
        <vt:i4>0</vt:i4>
      </vt:variant>
      <vt:variant>
        <vt:i4>5</vt:i4>
      </vt:variant>
      <vt:variant>
        <vt:lpwstr/>
      </vt:variant>
      <vt:variant>
        <vt:lpwstr>_Toc427157915</vt:lpwstr>
      </vt:variant>
      <vt:variant>
        <vt:i4>1179711</vt:i4>
      </vt:variant>
      <vt:variant>
        <vt:i4>116</vt:i4>
      </vt:variant>
      <vt:variant>
        <vt:i4>0</vt:i4>
      </vt:variant>
      <vt:variant>
        <vt:i4>5</vt:i4>
      </vt:variant>
      <vt:variant>
        <vt:lpwstr/>
      </vt:variant>
      <vt:variant>
        <vt:lpwstr>_Toc427157914</vt:lpwstr>
      </vt:variant>
      <vt:variant>
        <vt:i4>1179711</vt:i4>
      </vt:variant>
      <vt:variant>
        <vt:i4>110</vt:i4>
      </vt:variant>
      <vt:variant>
        <vt:i4>0</vt:i4>
      </vt:variant>
      <vt:variant>
        <vt:i4>5</vt:i4>
      </vt:variant>
      <vt:variant>
        <vt:lpwstr/>
      </vt:variant>
      <vt:variant>
        <vt:lpwstr>_Toc427157913</vt:lpwstr>
      </vt:variant>
      <vt:variant>
        <vt:i4>1179711</vt:i4>
      </vt:variant>
      <vt:variant>
        <vt:i4>104</vt:i4>
      </vt:variant>
      <vt:variant>
        <vt:i4>0</vt:i4>
      </vt:variant>
      <vt:variant>
        <vt:i4>5</vt:i4>
      </vt:variant>
      <vt:variant>
        <vt:lpwstr/>
      </vt:variant>
      <vt:variant>
        <vt:lpwstr>_Toc427157912</vt:lpwstr>
      </vt:variant>
      <vt:variant>
        <vt:i4>1179711</vt:i4>
      </vt:variant>
      <vt:variant>
        <vt:i4>98</vt:i4>
      </vt:variant>
      <vt:variant>
        <vt:i4>0</vt:i4>
      </vt:variant>
      <vt:variant>
        <vt:i4>5</vt:i4>
      </vt:variant>
      <vt:variant>
        <vt:lpwstr/>
      </vt:variant>
      <vt:variant>
        <vt:lpwstr>_Toc427157911</vt:lpwstr>
      </vt:variant>
      <vt:variant>
        <vt:i4>1179711</vt:i4>
      </vt:variant>
      <vt:variant>
        <vt:i4>92</vt:i4>
      </vt:variant>
      <vt:variant>
        <vt:i4>0</vt:i4>
      </vt:variant>
      <vt:variant>
        <vt:i4>5</vt:i4>
      </vt:variant>
      <vt:variant>
        <vt:lpwstr/>
      </vt:variant>
      <vt:variant>
        <vt:lpwstr>_Toc427157910</vt:lpwstr>
      </vt:variant>
      <vt:variant>
        <vt:i4>1245247</vt:i4>
      </vt:variant>
      <vt:variant>
        <vt:i4>86</vt:i4>
      </vt:variant>
      <vt:variant>
        <vt:i4>0</vt:i4>
      </vt:variant>
      <vt:variant>
        <vt:i4>5</vt:i4>
      </vt:variant>
      <vt:variant>
        <vt:lpwstr/>
      </vt:variant>
      <vt:variant>
        <vt:lpwstr>_Toc427157909</vt:lpwstr>
      </vt:variant>
      <vt:variant>
        <vt:i4>1245247</vt:i4>
      </vt:variant>
      <vt:variant>
        <vt:i4>80</vt:i4>
      </vt:variant>
      <vt:variant>
        <vt:i4>0</vt:i4>
      </vt:variant>
      <vt:variant>
        <vt:i4>5</vt:i4>
      </vt:variant>
      <vt:variant>
        <vt:lpwstr/>
      </vt:variant>
      <vt:variant>
        <vt:lpwstr>_Toc427157908</vt:lpwstr>
      </vt:variant>
      <vt:variant>
        <vt:i4>1245247</vt:i4>
      </vt:variant>
      <vt:variant>
        <vt:i4>74</vt:i4>
      </vt:variant>
      <vt:variant>
        <vt:i4>0</vt:i4>
      </vt:variant>
      <vt:variant>
        <vt:i4>5</vt:i4>
      </vt:variant>
      <vt:variant>
        <vt:lpwstr/>
      </vt:variant>
      <vt:variant>
        <vt:lpwstr>_Toc427157907</vt:lpwstr>
      </vt:variant>
      <vt:variant>
        <vt:i4>1245247</vt:i4>
      </vt:variant>
      <vt:variant>
        <vt:i4>68</vt:i4>
      </vt:variant>
      <vt:variant>
        <vt:i4>0</vt:i4>
      </vt:variant>
      <vt:variant>
        <vt:i4>5</vt:i4>
      </vt:variant>
      <vt:variant>
        <vt:lpwstr/>
      </vt:variant>
      <vt:variant>
        <vt:lpwstr>_Toc427157906</vt:lpwstr>
      </vt:variant>
      <vt:variant>
        <vt:i4>1245247</vt:i4>
      </vt:variant>
      <vt:variant>
        <vt:i4>62</vt:i4>
      </vt:variant>
      <vt:variant>
        <vt:i4>0</vt:i4>
      </vt:variant>
      <vt:variant>
        <vt:i4>5</vt:i4>
      </vt:variant>
      <vt:variant>
        <vt:lpwstr/>
      </vt:variant>
      <vt:variant>
        <vt:lpwstr>_Toc427157905</vt:lpwstr>
      </vt:variant>
      <vt:variant>
        <vt:i4>1245247</vt:i4>
      </vt:variant>
      <vt:variant>
        <vt:i4>56</vt:i4>
      </vt:variant>
      <vt:variant>
        <vt:i4>0</vt:i4>
      </vt:variant>
      <vt:variant>
        <vt:i4>5</vt:i4>
      </vt:variant>
      <vt:variant>
        <vt:lpwstr/>
      </vt:variant>
      <vt:variant>
        <vt:lpwstr>_Toc427157904</vt:lpwstr>
      </vt:variant>
      <vt:variant>
        <vt:i4>1245247</vt:i4>
      </vt:variant>
      <vt:variant>
        <vt:i4>50</vt:i4>
      </vt:variant>
      <vt:variant>
        <vt:i4>0</vt:i4>
      </vt:variant>
      <vt:variant>
        <vt:i4>5</vt:i4>
      </vt:variant>
      <vt:variant>
        <vt:lpwstr/>
      </vt:variant>
      <vt:variant>
        <vt:lpwstr>_Toc427157903</vt:lpwstr>
      </vt:variant>
      <vt:variant>
        <vt:i4>1245247</vt:i4>
      </vt:variant>
      <vt:variant>
        <vt:i4>44</vt:i4>
      </vt:variant>
      <vt:variant>
        <vt:i4>0</vt:i4>
      </vt:variant>
      <vt:variant>
        <vt:i4>5</vt:i4>
      </vt:variant>
      <vt:variant>
        <vt:lpwstr/>
      </vt:variant>
      <vt:variant>
        <vt:lpwstr>_Toc427157902</vt:lpwstr>
      </vt:variant>
      <vt:variant>
        <vt:i4>1245247</vt:i4>
      </vt:variant>
      <vt:variant>
        <vt:i4>38</vt:i4>
      </vt:variant>
      <vt:variant>
        <vt:i4>0</vt:i4>
      </vt:variant>
      <vt:variant>
        <vt:i4>5</vt:i4>
      </vt:variant>
      <vt:variant>
        <vt:lpwstr/>
      </vt:variant>
      <vt:variant>
        <vt:lpwstr>_Toc427157901</vt:lpwstr>
      </vt:variant>
      <vt:variant>
        <vt:i4>1245247</vt:i4>
      </vt:variant>
      <vt:variant>
        <vt:i4>32</vt:i4>
      </vt:variant>
      <vt:variant>
        <vt:i4>0</vt:i4>
      </vt:variant>
      <vt:variant>
        <vt:i4>5</vt:i4>
      </vt:variant>
      <vt:variant>
        <vt:lpwstr/>
      </vt:variant>
      <vt:variant>
        <vt:lpwstr>_Toc427157900</vt:lpwstr>
      </vt:variant>
      <vt:variant>
        <vt:i4>1703998</vt:i4>
      </vt:variant>
      <vt:variant>
        <vt:i4>26</vt:i4>
      </vt:variant>
      <vt:variant>
        <vt:i4>0</vt:i4>
      </vt:variant>
      <vt:variant>
        <vt:i4>5</vt:i4>
      </vt:variant>
      <vt:variant>
        <vt:lpwstr/>
      </vt:variant>
      <vt:variant>
        <vt:lpwstr>_Toc427157899</vt:lpwstr>
      </vt:variant>
      <vt:variant>
        <vt:i4>1703998</vt:i4>
      </vt:variant>
      <vt:variant>
        <vt:i4>20</vt:i4>
      </vt:variant>
      <vt:variant>
        <vt:i4>0</vt:i4>
      </vt:variant>
      <vt:variant>
        <vt:i4>5</vt:i4>
      </vt:variant>
      <vt:variant>
        <vt:lpwstr/>
      </vt:variant>
      <vt:variant>
        <vt:lpwstr>_Toc427157898</vt:lpwstr>
      </vt:variant>
      <vt:variant>
        <vt:i4>1703998</vt:i4>
      </vt:variant>
      <vt:variant>
        <vt:i4>14</vt:i4>
      </vt:variant>
      <vt:variant>
        <vt:i4>0</vt:i4>
      </vt:variant>
      <vt:variant>
        <vt:i4>5</vt:i4>
      </vt:variant>
      <vt:variant>
        <vt:lpwstr/>
      </vt:variant>
      <vt:variant>
        <vt:lpwstr>_Toc427157897</vt:lpwstr>
      </vt:variant>
      <vt:variant>
        <vt:i4>1703998</vt:i4>
      </vt:variant>
      <vt:variant>
        <vt:i4>8</vt:i4>
      </vt:variant>
      <vt:variant>
        <vt:i4>0</vt:i4>
      </vt:variant>
      <vt:variant>
        <vt:i4>5</vt:i4>
      </vt:variant>
      <vt:variant>
        <vt:lpwstr/>
      </vt:variant>
      <vt:variant>
        <vt:lpwstr>_Toc427157896</vt:lpwstr>
      </vt:variant>
      <vt:variant>
        <vt:i4>1703998</vt:i4>
      </vt:variant>
      <vt:variant>
        <vt:i4>2</vt:i4>
      </vt:variant>
      <vt:variant>
        <vt:i4>0</vt:i4>
      </vt:variant>
      <vt:variant>
        <vt:i4>5</vt:i4>
      </vt:variant>
      <vt:variant>
        <vt:lpwstr/>
      </vt:variant>
      <vt:variant>
        <vt:lpwstr>_Toc427157895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IDESG Glossary</dc:title>
  <dc:creator>IDESG IDEF Functional Model Committee</dc:creator>
  <cp:lastModifiedBy>Martin Smith</cp:lastModifiedBy>
  <cp:revision>2</cp:revision>
  <cp:lastPrinted>2016-04-27T02:59:00Z</cp:lastPrinted>
  <dcterms:created xsi:type="dcterms:W3CDTF">2016-05-12T22:05:00Z</dcterms:created>
  <dcterms:modified xsi:type="dcterms:W3CDTF">2016-05-12T22:05:00Z</dcterms:modified>
</cp:coreProperties>
</file>